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F7B020F"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GoBack"/>
      <w:bookmarkEnd w:id="0"/>
      <w:proofErr w:type="spellStart"/>
      <w:r w:rsidRPr="00B230B5">
        <w:rPr>
          <w:rFonts w:ascii="Arial" w:hAnsi="Arial" w:cs="Arial"/>
          <w:b/>
          <w:color w:val="010000"/>
          <w:sz w:val="20"/>
        </w:rPr>
        <w:t>MKP</w:t>
      </w:r>
      <w:proofErr w:type="spellEnd"/>
      <w:r w:rsidR="0007004B" w:rsidRPr="00B230B5">
        <w:rPr>
          <w:rFonts w:ascii="Arial" w:hAnsi="Arial" w:cs="Arial"/>
          <w:b/>
          <w:color w:val="010000"/>
          <w:sz w:val="20"/>
        </w:rPr>
        <w:t>:</w:t>
      </w:r>
      <w:r w:rsidRPr="00B230B5">
        <w:rPr>
          <w:rFonts w:ascii="Arial" w:hAnsi="Arial" w:cs="Arial"/>
          <w:b/>
          <w:color w:val="010000"/>
          <w:sz w:val="20"/>
        </w:rPr>
        <w:t xml:space="preserve"> Board Resolution</w:t>
      </w:r>
    </w:p>
    <w:p w14:paraId="00000002"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On March 29, 2024, </w:t>
      </w:r>
      <w:proofErr w:type="spellStart"/>
      <w:r w:rsidRPr="00B230B5">
        <w:rPr>
          <w:rFonts w:ascii="Arial" w:hAnsi="Arial" w:cs="Arial"/>
          <w:color w:val="010000"/>
          <w:sz w:val="20"/>
        </w:rPr>
        <w:t>Mekophar</w:t>
      </w:r>
      <w:proofErr w:type="spellEnd"/>
      <w:r w:rsidRPr="00B230B5">
        <w:rPr>
          <w:rFonts w:ascii="Arial" w:hAnsi="Arial" w:cs="Arial"/>
          <w:color w:val="010000"/>
          <w:sz w:val="20"/>
        </w:rPr>
        <w:t xml:space="preserve"> Chemical Pharmaceutical Joint Stock Company announced Resolution No. 01/NQ-</w:t>
      </w:r>
      <w:proofErr w:type="spellStart"/>
      <w:r w:rsidRPr="00B230B5">
        <w:rPr>
          <w:rFonts w:ascii="Arial" w:hAnsi="Arial" w:cs="Arial"/>
          <w:color w:val="010000"/>
          <w:sz w:val="20"/>
        </w:rPr>
        <w:t>HDQT</w:t>
      </w:r>
      <w:proofErr w:type="spellEnd"/>
      <w:r w:rsidRPr="00B230B5">
        <w:rPr>
          <w:rFonts w:ascii="Arial" w:hAnsi="Arial" w:cs="Arial"/>
          <w:color w:val="010000"/>
          <w:sz w:val="20"/>
        </w:rPr>
        <w:t xml:space="preserve"> as follows:</w:t>
      </w:r>
    </w:p>
    <w:p w14:paraId="00000003"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‎‎Article 1. Approve the Report on summarizing the production and business situation in </w:t>
      </w:r>
      <w:proofErr w:type="spellStart"/>
      <w:r w:rsidRPr="00B230B5">
        <w:rPr>
          <w:rFonts w:ascii="Arial" w:hAnsi="Arial" w:cs="Arial"/>
          <w:color w:val="010000"/>
          <w:sz w:val="20"/>
        </w:rPr>
        <w:t>Q1</w:t>
      </w:r>
      <w:proofErr w:type="spellEnd"/>
      <w:r w:rsidRPr="00B230B5">
        <w:rPr>
          <w:rFonts w:ascii="Arial" w:hAnsi="Arial" w:cs="Arial"/>
          <w:color w:val="010000"/>
          <w:sz w:val="20"/>
        </w:rPr>
        <w:t>/2024.</w:t>
      </w:r>
    </w:p>
    <w:p w14:paraId="00000004" w14:textId="77777777" w:rsidR="007E4C33" w:rsidRPr="00B230B5" w:rsidRDefault="003C0310" w:rsidP="003C0310">
      <w:pPr>
        <w:numPr>
          <w:ilvl w:val="0"/>
          <w:numId w:val="2"/>
        </w:numPr>
        <w:pBdr>
          <w:top w:val="nil"/>
          <w:left w:val="nil"/>
          <w:bottom w:val="nil"/>
          <w:right w:val="nil"/>
          <w:between w:val="nil"/>
        </w:pBdr>
        <w:tabs>
          <w:tab w:val="left" w:pos="142"/>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Estimated results of production and business activities in </w:t>
      </w:r>
      <w:proofErr w:type="spellStart"/>
      <w:r w:rsidRPr="00B230B5">
        <w:rPr>
          <w:rFonts w:ascii="Arial" w:hAnsi="Arial" w:cs="Arial"/>
          <w:color w:val="010000"/>
          <w:sz w:val="20"/>
        </w:rPr>
        <w:t>Q1</w:t>
      </w:r>
      <w:proofErr w:type="spellEnd"/>
      <w:r w:rsidRPr="00B230B5">
        <w:rPr>
          <w:rFonts w:ascii="Arial" w:hAnsi="Arial" w:cs="Arial"/>
          <w:color w:val="010000"/>
          <w:sz w:val="20"/>
        </w:rPr>
        <w:t>/2024:</w:t>
      </w:r>
    </w:p>
    <w:p w14:paraId="00000005" w14:textId="77777777" w:rsidR="007E4C33" w:rsidRPr="00B230B5" w:rsidRDefault="003C0310" w:rsidP="003C0310">
      <w:pPr>
        <w:pBdr>
          <w:top w:val="nil"/>
          <w:left w:val="nil"/>
          <w:bottom w:val="nil"/>
          <w:right w:val="nil"/>
          <w:between w:val="nil"/>
        </w:pBdr>
        <w:tabs>
          <w:tab w:val="left" w:pos="284"/>
          <w:tab w:val="left" w:pos="6975"/>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Revenue: </w:t>
      </w:r>
      <w:proofErr w:type="spellStart"/>
      <w:r w:rsidRPr="00B230B5">
        <w:rPr>
          <w:rFonts w:ascii="Arial" w:hAnsi="Arial" w:cs="Arial"/>
          <w:color w:val="010000"/>
          <w:sz w:val="20"/>
        </w:rPr>
        <w:t>VND</w:t>
      </w:r>
      <w:proofErr w:type="spellEnd"/>
      <w:r w:rsidRPr="00B230B5">
        <w:rPr>
          <w:rFonts w:ascii="Arial" w:hAnsi="Arial" w:cs="Arial"/>
          <w:color w:val="010000"/>
          <w:sz w:val="20"/>
        </w:rPr>
        <w:t xml:space="preserve"> 245,489 Million</w:t>
      </w:r>
    </w:p>
    <w:p w14:paraId="00000006" w14:textId="77777777" w:rsidR="007E4C33" w:rsidRPr="00B230B5" w:rsidRDefault="003C0310" w:rsidP="003C0310">
      <w:pPr>
        <w:pBdr>
          <w:top w:val="nil"/>
          <w:left w:val="nil"/>
          <w:bottom w:val="nil"/>
          <w:right w:val="nil"/>
          <w:between w:val="nil"/>
        </w:pBdr>
        <w:tabs>
          <w:tab w:val="left" w:pos="284"/>
          <w:tab w:val="left" w:pos="6975"/>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Profit before tax: </w:t>
      </w:r>
      <w:proofErr w:type="spellStart"/>
      <w:r w:rsidRPr="00B230B5">
        <w:rPr>
          <w:rFonts w:ascii="Arial" w:hAnsi="Arial" w:cs="Arial"/>
          <w:color w:val="010000"/>
          <w:sz w:val="20"/>
        </w:rPr>
        <w:t>VND</w:t>
      </w:r>
      <w:proofErr w:type="spellEnd"/>
      <w:r w:rsidRPr="00B230B5">
        <w:rPr>
          <w:rFonts w:ascii="Arial" w:hAnsi="Arial" w:cs="Arial"/>
          <w:color w:val="010000"/>
          <w:sz w:val="20"/>
        </w:rPr>
        <w:t xml:space="preserve"> 11,500 Million</w:t>
      </w:r>
    </w:p>
    <w:p w14:paraId="00000007"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‎‎Article 2. Approve the Report on </w:t>
      </w:r>
      <w:proofErr w:type="spellStart"/>
      <w:r w:rsidRPr="00B230B5">
        <w:rPr>
          <w:rFonts w:ascii="Arial" w:hAnsi="Arial" w:cs="Arial"/>
          <w:color w:val="010000"/>
          <w:sz w:val="20"/>
        </w:rPr>
        <w:t>MEKOPHAR</w:t>
      </w:r>
      <w:proofErr w:type="spellEnd"/>
      <w:r w:rsidRPr="00B230B5">
        <w:rPr>
          <w:rFonts w:ascii="Arial" w:hAnsi="Arial" w:cs="Arial"/>
          <w:color w:val="010000"/>
          <w:sz w:val="20"/>
        </w:rPr>
        <w:t xml:space="preserve"> BP's operations in </w:t>
      </w:r>
      <w:proofErr w:type="spellStart"/>
      <w:r w:rsidRPr="00B230B5">
        <w:rPr>
          <w:rFonts w:ascii="Arial" w:hAnsi="Arial" w:cs="Arial"/>
          <w:color w:val="010000"/>
          <w:sz w:val="20"/>
        </w:rPr>
        <w:t>Q1</w:t>
      </w:r>
      <w:proofErr w:type="spellEnd"/>
      <w:r w:rsidRPr="00B230B5">
        <w:rPr>
          <w:rFonts w:ascii="Arial" w:hAnsi="Arial" w:cs="Arial"/>
          <w:color w:val="010000"/>
          <w:sz w:val="20"/>
        </w:rPr>
        <w:t>/2024.</w:t>
      </w:r>
    </w:p>
    <w:p w14:paraId="00000008"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‎‎Article 3. Approve the Report on activities of </w:t>
      </w:r>
      <w:proofErr w:type="spellStart"/>
      <w:r w:rsidRPr="00B230B5">
        <w:rPr>
          <w:rFonts w:ascii="Arial" w:hAnsi="Arial" w:cs="Arial"/>
          <w:color w:val="010000"/>
          <w:sz w:val="20"/>
        </w:rPr>
        <w:t>MekoStem</w:t>
      </w:r>
      <w:proofErr w:type="spellEnd"/>
      <w:r w:rsidRPr="00B230B5">
        <w:rPr>
          <w:rFonts w:ascii="Arial" w:hAnsi="Arial" w:cs="Arial"/>
          <w:color w:val="010000"/>
          <w:sz w:val="20"/>
        </w:rPr>
        <w:t xml:space="preserve"> Stem Cell Bank in </w:t>
      </w:r>
      <w:proofErr w:type="spellStart"/>
      <w:r w:rsidRPr="00B230B5">
        <w:rPr>
          <w:rFonts w:ascii="Arial" w:hAnsi="Arial" w:cs="Arial"/>
          <w:color w:val="010000"/>
          <w:sz w:val="20"/>
        </w:rPr>
        <w:t>Q1</w:t>
      </w:r>
      <w:proofErr w:type="spellEnd"/>
      <w:r w:rsidRPr="00B230B5">
        <w:rPr>
          <w:rFonts w:ascii="Arial" w:hAnsi="Arial" w:cs="Arial"/>
          <w:color w:val="010000"/>
          <w:sz w:val="20"/>
        </w:rPr>
        <w:t>/2024.</w:t>
      </w:r>
    </w:p>
    <w:p w14:paraId="00000009"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30j0zll"/>
      <w:bookmarkEnd w:id="1"/>
      <w:r w:rsidRPr="00B230B5">
        <w:rPr>
          <w:rFonts w:ascii="Arial" w:hAnsi="Arial" w:cs="Arial"/>
          <w:color w:val="010000"/>
          <w:sz w:val="20"/>
        </w:rPr>
        <w:t xml:space="preserve">‎‎Article 4. Approve the Proposal on receiving the resignation application of Mr. Dinh </w:t>
      </w:r>
      <w:proofErr w:type="spellStart"/>
      <w:r w:rsidRPr="00B230B5">
        <w:rPr>
          <w:rFonts w:ascii="Arial" w:hAnsi="Arial" w:cs="Arial"/>
          <w:color w:val="010000"/>
          <w:sz w:val="20"/>
        </w:rPr>
        <w:t>Xuan</w:t>
      </w:r>
      <w:proofErr w:type="spellEnd"/>
      <w:r w:rsidRPr="00B230B5">
        <w:rPr>
          <w:rFonts w:ascii="Arial" w:hAnsi="Arial" w:cs="Arial"/>
          <w:color w:val="010000"/>
          <w:sz w:val="20"/>
        </w:rPr>
        <w:t xml:space="preserve"> Han, member of the Board of Directors term V (2020-2024).</w:t>
      </w:r>
    </w:p>
    <w:p w14:paraId="0000000A" w14:textId="77777777" w:rsidR="007E4C33" w:rsidRPr="00B230B5" w:rsidRDefault="003C0310" w:rsidP="003C0310">
      <w:pPr>
        <w:pBdr>
          <w:top w:val="nil"/>
          <w:left w:val="nil"/>
          <w:bottom w:val="nil"/>
          <w:right w:val="nil"/>
          <w:between w:val="nil"/>
        </w:pBdr>
        <w:tabs>
          <w:tab w:val="left" w:pos="284"/>
          <w:tab w:val="left" w:pos="10499"/>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5. Approve the agenda of the General Meeting of Shareholders on April 25, 2024.</w:t>
      </w:r>
    </w:p>
    <w:p w14:paraId="0000000B"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6. Approve the Report on production and business results in 2023 and orientation in 2024.</w:t>
      </w:r>
    </w:p>
    <w:p w14:paraId="0000000C" w14:textId="77777777" w:rsidR="007E4C33" w:rsidRPr="00B230B5" w:rsidRDefault="003C0310" w:rsidP="003C0310">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Results of production and business activities in 2023:</w:t>
      </w:r>
    </w:p>
    <w:p w14:paraId="0000000D" w14:textId="77777777" w:rsidR="007E4C33" w:rsidRPr="00B230B5" w:rsidRDefault="003C0310" w:rsidP="003C0310">
      <w:pPr>
        <w:pBdr>
          <w:top w:val="nil"/>
          <w:left w:val="nil"/>
          <w:bottom w:val="nil"/>
          <w:right w:val="nil"/>
          <w:between w:val="nil"/>
        </w:pBdr>
        <w:tabs>
          <w:tab w:val="left" w:pos="284"/>
          <w:tab w:val="left" w:pos="5551"/>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Revenue: </w:t>
      </w:r>
      <w:proofErr w:type="spellStart"/>
      <w:r w:rsidRPr="00B230B5">
        <w:rPr>
          <w:rFonts w:ascii="Arial" w:hAnsi="Arial" w:cs="Arial"/>
          <w:color w:val="010000"/>
          <w:sz w:val="20"/>
        </w:rPr>
        <w:t>VND</w:t>
      </w:r>
      <w:proofErr w:type="spellEnd"/>
      <w:r w:rsidRPr="00B230B5">
        <w:rPr>
          <w:rFonts w:ascii="Arial" w:hAnsi="Arial" w:cs="Arial"/>
          <w:color w:val="010000"/>
          <w:sz w:val="20"/>
        </w:rPr>
        <w:t xml:space="preserve"> 904,749 Million</w:t>
      </w:r>
    </w:p>
    <w:p w14:paraId="0000000E" w14:textId="77777777" w:rsidR="007E4C33" w:rsidRPr="00B230B5" w:rsidRDefault="003C0310" w:rsidP="003C0310">
      <w:pPr>
        <w:pBdr>
          <w:top w:val="nil"/>
          <w:left w:val="nil"/>
          <w:bottom w:val="nil"/>
          <w:right w:val="nil"/>
          <w:between w:val="nil"/>
        </w:pBdr>
        <w:tabs>
          <w:tab w:val="left" w:pos="284"/>
          <w:tab w:val="left" w:pos="5746"/>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Profit before tax: </w:t>
      </w:r>
      <w:proofErr w:type="spellStart"/>
      <w:r w:rsidRPr="00B230B5">
        <w:rPr>
          <w:rFonts w:ascii="Arial" w:hAnsi="Arial" w:cs="Arial"/>
          <w:color w:val="010000"/>
          <w:sz w:val="20"/>
        </w:rPr>
        <w:t>VND</w:t>
      </w:r>
      <w:proofErr w:type="spellEnd"/>
      <w:r w:rsidRPr="00B230B5">
        <w:rPr>
          <w:rFonts w:ascii="Arial" w:hAnsi="Arial" w:cs="Arial"/>
          <w:color w:val="010000"/>
          <w:sz w:val="20"/>
        </w:rPr>
        <w:t xml:space="preserve"> 43,314 Million</w:t>
      </w:r>
    </w:p>
    <w:p w14:paraId="0000000F" w14:textId="09924B3D" w:rsidR="007E4C33" w:rsidRPr="00B230B5" w:rsidRDefault="003C0310" w:rsidP="003C0310">
      <w:pPr>
        <w:pBdr>
          <w:top w:val="nil"/>
          <w:left w:val="nil"/>
          <w:bottom w:val="nil"/>
          <w:right w:val="nil"/>
          <w:between w:val="nil"/>
        </w:pBdr>
        <w:tabs>
          <w:tab w:val="left" w:pos="284"/>
          <w:tab w:val="left" w:pos="6292"/>
        </w:tabs>
        <w:spacing w:after="120" w:line="360" w:lineRule="auto"/>
        <w:jc w:val="both"/>
        <w:rPr>
          <w:rFonts w:ascii="Arial" w:eastAsia="Arial" w:hAnsi="Arial" w:cs="Arial"/>
          <w:color w:val="010000"/>
          <w:sz w:val="20"/>
          <w:szCs w:val="20"/>
        </w:rPr>
      </w:pPr>
      <w:r w:rsidRPr="00B230B5">
        <w:rPr>
          <w:rFonts w:ascii="Arial" w:hAnsi="Arial" w:cs="Arial"/>
          <w:color w:val="010000"/>
          <w:sz w:val="20"/>
        </w:rPr>
        <w:t>Dividends in 2023</w:t>
      </w:r>
      <w:r w:rsidR="00B855C7" w:rsidRPr="00B230B5">
        <w:rPr>
          <w:rFonts w:ascii="Arial" w:hAnsi="Arial" w:cs="Arial"/>
          <w:color w:val="010000"/>
          <w:sz w:val="20"/>
        </w:rPr>
        <w:t>:</w:t>
      </w:r>
      <w:r w:rsidRPr="00B230B5">
        <w:rPr>
          <w:rFonts w:ascii="Arial" w:hAnsi="Arial" w:cs="Arial"/>
          <w:color w:val="010000"/>
          <w:sz w:val="20"/>
        </w:rPr>
        <w:t xml:space="preserve"> 5%/share</w:t>
      </w:r>
    </w:p>
    <w:p w14:paraId="00000010" w14:textId="77777777" w:rsidR="007E4C33" w:rsidRPr="00B230B5" w:rsidRDefault="003C0310" w:rsidP="003C0310">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Production and business plan in 2024:</w:t>
      </w:r>
    </w:p>
    <w:p w14:paraId="00000011" w14:textId="77777777" w:rsidR="007E4C33" w:rsidRPr="00B230B5" w:rsidRDefault="003C0310" w:rsidP="003C0310">
      <w:pPr>
        <w:pBdr>
          <w:top w:val="nil"/>
          <w:left w:val="nil"/>
          <w:bottom w:val="nil"/>
          <w:right w:val="nil"/>
          <w:between w:val="nil"/>
        </w:pBdr>
        <w:tabs>
          <w:tab w:val="left" w:pos="284"/>
          <w:tab w:val="left" w:pos="5551"/>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Revenue: </w:t>
      </w:r>
      <w:proofErr w:type="spellStart"/>
      <w:r w:rsidRPr="00B230B5">
        <w:rPr>
          <w:rFonts w:ascii="Arial" w:hAnsi="Arial" w:cs="Arial"/>
          <w:color w:val="010000"/>
          <w:sz w:val="20"/>
        </w:rPr>
        <w:t>VND</w:t>
      </w:r>
      <w:proofErr w:type="spellEnd"/>
      <w:r w:rsidRPr="00B230B5">
        <w:rPr>
          <w:rFonts w:ascii="Arial" w:hAnsi="Arial" w:cs="Arial"/>
          <w:color w:val="010000"/>
          <w:sz w:val="20"/>
        </w:rPr>
        <w:t xml:space="preserve"> 900,000 Million</w:t>
      </w:r>
    </w:p>
    <w:p w14:paraId="00000012" w14:textId="77777777" w:rsidR="007E4C33" w:rsidRPr="00B230B5" w:rsidRDefault="003C0310" w:rsidP="003C0310">
      <w:pPr>
        <w:pBdr>
          <w:top w:val="nil"/>
          <w:left w:val="nil"/>
          <w:bottom w:val="nil"/>
          <w:right w:val="nil"/>
          <w:between w:val="nil"/>
        </w:pBdr>
        <w:tabs>
          <w:tab w:val="left" w:pos="284"/>
          <w:tab w:val="left" w:pos="5746"/>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Profit before tax: </w:t>
      </w:r>
      <w:proofErr w:type="spellStart"/>
      <w:r w:rsidRPr="00B230B5">
        <w:rPr>
          <w:rFonts w:ascii="Arial" w:hAnsi="Arial" w:cs="Arial"/>
          <w:color w:val="010000"/>
          <w:sz w:val="20"/>
        </w:rPr>
        <w:t>VND</w:t>
      </w:r>
      <w:proofErr w:type="spellEnd"/>
      <w:r w:rsidRPr="00B230B5">
        <w:rPr>
          <w:rFonts w:ascii="Arial" w:hAnsi="Arial" w:cs="Arial"/>
          <w:color w:val="010000"/>
          <w:sz w:val="20"/>
        </w:rPr>
        <w:t xml:space="preserve"> 50,000 Million</w:t>
      </w:r>
    </w:p>
    <w:p w14:paraId="00000013" w14:textId="4C5D1E21" w:rsidR="007E4C33" w:rsidRPr="00B230B5" w:rsidRDefault="003C0310" w:rsidP="003C0310">
      <w:pPr>
        <w:pBdr>
          <w:top w:val="nil"/>
          <w:left w:val="nil"/>
          <w:bottom w:val="nil"/>
          <w:right w:val="nil"/>
          <w:between w:val="nil"/>
        </w:pBdr>
        <w:tabs>
          <w:tab w:val="left" w:pos="284"/>
          <w:tab w:val="left" w:pos="6292"/>
        </w:tabs>
        <w:spacing w:after="120" w:line="360" w:lineRule="auto"/>
        <w:jc w:val="both"/>
        <w:rPr>
          <w:rFonts w:ascii="Arial" w:eastAsia="Arial" w:hAnsi="Arial" w:cs="Arial"/>
          <w:color w:val="010000"/>
          <w:sz w:val="20"/>
          <w:szCs w:val="20"/>
        </w:rPr>
      </w:pPr>
      <w:r w:rsidRPr="00B230B5">
        <w:rPr>
          <w:rFonts w:ascii="Arial" w:hAnsi="Arial" w:cs="Arial"/>
          <w:color w:val="010000"/>
          <w:sz w:val="20"/>
        </w:rPr>
        <w:t>Dividends in 2024</w:t>
      </w:r>
      <w:r w:rsidR="00B855C7" w:rsidRPr="00B230B5">
        <w:rPr>
          <w:rFonts w:ascii="Arial" w:hAnsi="Arial" w:cs="Arial"/>
          <w:color w:val="010000"/>
          <w:sz w:val="20"/>
        </w:rPr>
        <w:t>:</w:t>
      </w:r>
      <w:r w:rsidRPr="00B230B5">
        <w:rPr>
          <w:rFonts w:ascii="Arial" w:hAnsi="Arial" w:cs="Arial"/>
          <w:color w:val="010000"/>
          <w:sz w:val="20"/>
        </w:rPr>
        <w:t xml:space="preserve"> 8%/share</w:t>
      </w:r>
    </w:p>
    <w:p w14:paraId="00000014"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7. Approve the Report on activities of the Board of Directors in 2023 and orientation in 2024:</w:t>
      </w:r>
    </w:p>
    <w:p w14:paraId="00000015"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8. Approve the results of the Audited Financial Statements 2023</w:t>
      </w:r>
    </w:p>
    <w:p w14:paraId="00000016" w14:textId="77777777" w:rsidR="007E4C33" w:rsidRPr="00B230B5" w:rsidRDefault="003C0310" w:rsidP="003C0310">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Report on the plan of profit distribution and dividend distribution in 2023;</w:t>
      </w:r>
    </w:p>
    <w:p w14:paraId="00000017" w14:textId="77777777" w:rsidR="007E4C33" w:rsidRPr="00B230B5" w:rsidRDefault="003C0310" w:rsidP="003C0310">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 Total profit in 2023:</w:t>
      </w:r>
      <w:r w:rsidRPr="00B230B5">
        <w:rPr>
          <w:rFonts w:ascii="Arial" w:hAnsi="Arial" w:cs="Arial"/>
          <w:color w:val="010000"/>
          <w:sz w:val="20"/>
        </w:rPr>
        <w:tab/>
        <w:t>43,314,331,519</w:t>
      </w:r>
    </w:p>
    <w:p w14:paraId="00000018" w14:textId="77777777" w:rsidR="007E4C33" w:rsidRPr="00B230B5" w:rsidRDefault="003C0310" w:rsidP="003C0310">
      <w:pPr>
        <w:numPr>
          <w:ilvl w:val="0"/>
          <w:numId w:val="3"/>
        </w:numPr>
        <w:pBdr>
          <w:top w:val="nil"/>
          <w:left w:val="nil"/>
          <w:bottom w:val="nil"/>
          <w:right w:val="nil"/>
          <w:between w:val="nil"/>
        </w:pBdr>
        <w:tabs>
          <w:tab w:val="left" w:pos="284"/>
          <w:tab w:val="left" w:pos="426"/>
          <w:tab w:val="left" w:pos="1717"/>
          <w:tab w:val="left" w:pos="8847"/>
        </w:tabs>
        <w:spacing w:after="120" w:line="360" w:lineRule="auto"/>
        <w:jc w:val="both"/>
        <w:rPr>
          <w:rFonts w:ascii="Arial" w:eastAsia="Arial" w:hAnsi="Arial" w:cs="Arial"/>
          <w:color w:val="010000"/>
          <w:sz w:val="20"/>
          <w:szCs w:val="20"/>
        </w:rPr>
      </w:pPr>
      <w:r w:rsidRPr="00B230B5">
        <w:rPr>
          <w:rFonts w:ascii="Arial" w:hAnsi="Arial" w:cs="Arial"/>
          <w:color w:val="010000"/>
          <w:sz w:val="20"/>
        </w:rPr>
        <w:t>Total profit after tax: 25,114,127,514</w:t>
      </w:r>
    </w:p>
    <w:p w14:paraId="00000019" w14:textId="77777777" w:rsidR="007E4C33" w:rsidRPr="00B230B5" w:rsidRDefault="003C0310" w:rsidP="003C0310">
      <w:pPr>
        <w:numPr>
          <w:ilvl w:val="0"/>
          <w:numId w:val="3"/>
        </w:numPr>
        <w:pBdr>
          <w:top w:val="nil"/>
          <w:left w:val="nil"/>
          <w:bottom w:val="nil"/>
          <w:right w:val="nil"/>
          <w:between w:val="nil"/>
        </w:pBdr>
        <w:tabs>
          <w:tab w:val="left" w:pos="284"/>
          <w:tab w:val="left" w:pos="426"/>
          <w:tab w:val="left" w:pos="9210"/>
        </w:tabs>
        <w:spacing w:after="120" w:line="360" w:lineRule="auto"/>
        <w:jc w:val="both"/>
        <w:rPr>
          <w:rFonts w:ascii="Arial" w:eastAsia="Arial" w:hAnsi="Arial" w:cs="Arial"/>
          <w:color w:val="010000"/>
          <w:sz w:val="20"/>
          <w:szCs w:val="20"/>
        </w:rPr>
      </w:pPr>
      <w:r w:rsidRPr="00B230B5">
        <w:rPr>
          <w:rFonts w:ascii="Arial" w:hAnsi="Arial" w:cs="Arial"/>
          <w:color w:val="010000"/>
          <w:sz w:val="20"/>
        </w:rPr>
        <w:t>Funding for the non-executive Board of Directors and Supervisory Board in 2023: 408,000,000</w:t>
      </w:r>
    </w:p>
    <w:p w14:paraId="0000001A" w14:textId="77777777" w:rsidR="007E4C33" w:rsidRPr="00B230B5" w:rsidRDefault="003C0310" w:rsidP="003C0310">
      <w:pPr>
        <w:numPr>
          <w:ilvl w:val="0"/>
          <w:numId w:val="3"/>
        </w:numPr>
        <w:pBdr>
          <w:top w:val="nil"/>
          <w:left w:val="nil"/>
          <w:bottom w:val="nil"/>
          <w:right w:val="nil"/>
          <w:between w:val="nil"/>
        </w:pBdr>
        <w:tabs>
          <w:tab w:val="left" w:pos="284"/>
          <w:tab w:val="left" w:pos="426"/>
          <w:tab w:val="left" w:pos="1721"/>
          <w:tab w:val="left" w:pos="8847"/>
        </w:tabs>
        <w:spacing w:after="120" w:line="360" w:lineRule="auto"/>
        <w:jc w:val="both"/>
        <w:rPr>
          <w:rFonts w:ascii="Arial" w:eastAsia="Arial" w:hAnsi="Arial" w:cs="Arial"/>
          <w:color w:val="010000"/>
          <w:sz w:val="20"/>
          <w:szCs w:val="20"/>
        </w:rPr>
      </w:pPr>
      <w:r w:rsidRPr="00B230B5">
        <w:rPr>
          <w:rFonts w:ascii="Arial" w:hAnsi="Arial" w:cs="Arial"/>
          <w:color w:val="010000"/>
          <w:sz w:val="20"/>
        </w:rPr>
        <w:t>Undistributed remaining profit 24,706,127,514</w:t>
      </w:r>
    </w:p>
    <w:p w14:paraId="0000001B" w14:textId="77777777" w:rsidR="007E4C33" w:rsidRPr="00B230B5" w:rsidRDefault="003C0310" w:rsidP="003C0310">
      <w:pPr>
        <w:numPr>
          <w:ilvl w:val="0"/>
          <w:numId w:val="3"/>
        </w:numPr>
        <w:pBdr>
          <w:top w:val="nil"/>
          <w:left w:val="nil"/>
          <w:bottom w:val="nil"/>
          <w:right w:val="nil"/>
          <w:between w:val="nil"/>
        </w:pBdr>
        <w:tabs>
          <w:tab w:val="left" w:pos="284"/>
          <w:tab w:val="left" w:pos="426"/>
          <w:tab w:val="left" w:pos="1694"/>
        </w:tabs>
        <w:spacing w:after="120" w:line="360" w:lineRule="auto"/>
        <w:jc w:val="both"/>
        <w:rPr>
          <w:rFonts w:ascii="Arial" w:eastAsia="Arial" w:hAnsi="Arial" w:cs="Arial"/>
          <w:color w:val="010000"/>
          <w:sz w:val="20"/>
          <w:szCs w:val="20"/>
        </w:rPr>
      </w:pPr>
      <w:r w:rsidRPr="00B230B5">
        <w:rPr>
          <w:rFonts w:ascii="Arial" w:hAnsi="Arial" w:cs="Arial"/>
          <w:color w:val="010000"/>
          <w:sz w:val="20"/>
        </w:rPr>
        <w:t>Expected appropriation of funds: 5,929,470,603</w:t>
      </w:r>
    </w:p>
    <w:p w14:paraId="0000001C" w14:textId="77777777" w:rsidR="007E4C33" w:rsidRPr="00B230B5" w:rsidRDefault="003C0310" w:rsidP="003C0310">
      <w:pPr>
        <w:numPr>
          <w:ilvl w:val="0"/>
          <w:numId w:val="2"/>
        </w:numPr>
        <w:pBdr>
          <w:top w:val="nil"/>
          <w:left w:val="nil"/>
          <w:bottom w:val="nil"/>
          <w:right w:val="nil"/>
          <w:between w:val="nil"/>
        </w:pBdr>
        <w:tabs>
          <w:tab w:val="left" w:pos="284"/>
          <w:tab w:val="left" w:pos="1871"/>
        </w:tabs>
        <w:spacing w:after="120" w:line="360" w:lineRule="auto"/>
        <w:jc w:val="both"/>
        <w:rPr>
          <w:rFonts w:ascii="Arial" w:eastAsia="Arial" w:hAnsi="Arial" w:cs="Arial"/>
          <w:color w:val="010000"/>
          <w:sz w:val="20"/>
          <w:szCs w:val="20"/>
        </w:rPr>
      </w:pPr>
      <w:r w:rsidRPr="00B230B5">
        <w:rPr>
          <w:rFonts w:ascii="Arial" w:hAnsi="Arial" w:cs="Arial"/>
          <w:color w:val="010000"/>
          <w:sz w:val="20"/>
        </w:rPr>
        <w:t>Development Investment Fund (rate of 8%): 1,976,490,201</w:t>
      </w:r>
    </w:p>
    <w:p w14:paraId="0000001D" w14:textId="77777777" w:rsidR="007E4C33" w:rsidRPr="00B230B5" w:rsidRDefault="003C0310" w:rsidP="003C0310">
      <w:pPr>
        <w:numPr>
          <w:ilvl w:val="0"/>
          <w:numId w:val="2"/>
        </w:numPr>
        <w:pBdr>
          <w:top w:val="nil"/>
          <w:left w:val="nil"/>
          <w:bottom w:val="nil"/>
          <w:right w:val="nil"/>
          <w:between w:val="nil"/>
        </w:pBdr>
        <w:tabs>
          <w:tab w:val="left" w:pos="284"/>
          <w:tab w:val="left" w:pos="1871"/>
        </w:tabs>
        <w:spacing w:after="120" w:line="360" w:lineRule="auto"/>
        <w:jc w:val="both"/>
        <w:rPr>
          <w:rFonts w:ascii="Arial" w:eastAsia="Arial" w:hAnsi="Arial" w:cs="Arial"/>
          <w:color w:val="010000"/>
          <w:sz w:val="20"/>
          <w:szCs w:val="20"/>
        </w:rPr>
      </w:pPr>
      <w:r w:rsidRPr="00B230B5">
        <w:rPr>
          <w:rFonts w:ascii="Arial" w:hAnsi="Arial" w:cs="Arial"/>
          <w:color w:val="010000"/>
          <w:sz w:val="20"/>
        </w:rPr>
        <w:t>Bonus and welfare fund (rate of 16%): 3,952,980,402</w:t>
      </w:r>
    </w:p>
    <w:p w14:paraId="0000001E" w14:textId="2B59AFF5" w:rsidR="007E4C33" w:rsidRPr="00B230B5" w:rsidRDefault="003C0310" w:rsidP="003C0310">
      <w:pPr>
        <w:numPr>
          <w:ilvl w:val="0"/>
          <w:numId w:val="3"/>
        </w:numPr>
        <w:pBdr>
          <w:top w:val="nil"/>
          <w:left w:val="nil"/>
          <w:bottom w:val="nil"/>
          <w:right w:val="nil"/>
          <w:between w:val="nil"/>
        </w:pBdr>
        <w:tabs>
          <w:tab w:val="left" w:pos="284"/>
          <w:tab w:val="left" w:pos="1694"/>
        </w:tabs>
        <w:spacing w:after="120" w:line="360" w:lineRule="auto"/>
        <w:jc w:val="both"/>
        <w:rPr>
          <w:rFonts w:ascii="Arial" w:eastAsia="Arial" w:hAnsi="Arial" w:cs="Arial"/>
          <w:color w:val="010000"/>
          <w:sz w:val="20"/>
          <w:szCs w:val="20"/>
        </w:rPr>
      </w:pPr>
      <w:r w:rsidRPr="00B230B5">
        <w:rPr>
          <w:rFonts w:ascii="Arial" w:hAnsi="Arial" w:cs="Arial"/>
          <w:color w:val="010000"/>
          <w:sz w:val="20"/>
        </w:rPr>
        <w:lastRenderedPageBreak/>
        <w:t>Remaining profit for dividends in 2023: 18,776,656,911</w:t>
      </w:r>
    </w:p>
    <w:p w14:paraId="0000001F" w14:textId="77777777" w:rsidR="007E4C33" w:rsidRPr="00B230B5" w:rsidRDefault="003C0310" w:rsidP="003C0310">
      <w:pPr>
        <w:numPr>
          <w:ilvl w:val="0"/>
          <w:numId w:val="3"/>
        </w:numPr>
        <w:pBdr>
          <w:top w:val="nil"/>
          <w:left w:val="nil"/>
          <w:bottom w:val="nil"/>
          <w:right w:val="nil"/>
          <w:between w:val="nil"/>
        </w:pBdr>
        <w:tabs>
          <w:tab w:val="left" w:pos="284"/>
          <w:tab w:val="left" w:pos="1694"/>
        </w:tabs>
        <w:spacing w:after="120" w:line="360" w:lineRule="auto"/>
        <w:jc w:val="both"/>
        <w:rPr>
          <w:rFonts w:ascii="Arial" w:eastAsia="Arial" w:hAnsi="Arial" w:cs="Arial"/>
          <w:color w:val="010000"/>
          <w:sz w:val="20"/>
          <w:szCs w:val="20"/>
        </w:rPr>
      </w:pPr>
      <w:r w:rsidRPr="00B230B5">
        <w:rPr>
          <w:rFonts w:ascii="Arial" w:hAnsi="Arial" w:cs="Arial"/>
          <w:color w:val="010000"/>
          <w:sz w:val="20"/>
        </w:rPr>
        <w:t>Undistributed retained profits in previous years: 8,395,912,898</w:t>
      </w:r>
    </w:p>
    <w:p w14:paraId="00000020" w14:textId="63170BC5" w:rsidR="007E4C33" w:rsidRPr="00B230B5" w:rsidRDefault="003C0310" w:rsidP="003C0310">
      <w:pPr>
        <w:numPr>
          <w:ilvl w:val="0"/>
          <w:numId w:val="3"/>
        </w:numPr>
        <w:pBdr>
          <w:top w:val="nil"/>
          <w:left w:val="nil"/>
          <w:bottom w:val="nil"/>
          <w:right w:val="nil"/>
          <w:between w:val="nil"/>
        </w:pBdr>
        <w:tabs>
          <w:tab w:val="left" w:pos="284"/>
          <w:tab w:val="left" w:pos="1694"/>
        </w:tabs>
        <w:spacing w:after="120" w:line="360" w:lineRule="auto"/>
        <w:jc w:val="both"/>
        <w:rPr>
          <w:rFonts w:ascii="Arial" w:eastAsia="Arial" w:hAnsi="Arial" w:cs="Arial"/>
          <w:color w:val="010000"/>
          <w:sz w:val="20"/>
          <w:szCs w:val="20"/>
        </w:rPr>
      </w:pPr>
      <w:r w:rsidRPr="00B230B5">
        <w:rPr>
          <w:rFonts w:ascii="Arial" w:hAnsi="Arial" w:cs="Arial"/>
          <w:color w:val="010000"/>
          <w:sz w:val="20"/>
        </w:rPr>
        <w:t>Total profit for dividend payment</w:t>
      </w:r>
      <w:r w:rsidR="00B87C1E" w:rsidRPr="00B230B5">
        <w:rPr>
          <w:rFonts w:ascii="Arial" w:hAnsi="Arial" w:cs="Arial"/>
          <w:color w:val="010000"/>
          <w:sz w:val="20"/>
        </w:rPr>
        <w:t>:</w:t>
      </w:r>
      <w:r w:rsidRPr="00B230B5">
        <w:rPr>
          <w:rFonts w:ascii="Arial" w:hAnsi="Arial" w:cs="Arial"/>
          <w:color w:val="010000"/>
          <w:sz w:val="20"/>
        </w:rPr>
        <w:t xml:space="preserve"> 27,172,569,809</w:t>
      </w:r>
    </w:p>
    <w:p w14:paraId="00000021" w14:textId="77777777" w:rsidR="007E4C33" w:rsidRPr="00B230B5" w:rsidRDefault="003C0310" w:rsidP="003C0310">
      <w:pPr>
        <w:numPr>
          <w:ilvl w:val="0"/>
          <w:numId w:val="3"/>
        </w:numPr>
        <w:pBdr>
          <w:top w:val="nil"/>
          <w:left w:val="nil"/>
          <w:bottom w:val="nil"/>
          <w:right w:val="nil"/>
          <w:between w:val="nil"/>
        </w:pBdr>
        <w:tabs>
          <w:tab w:val="left" w:pos="284"/>
          <w:tab w:val="left" w:pos="1694"/>
        </w:tabs>
        <w:spacing w:after="120" w:line="360" w:lineRule="auto"/>
        <w:jc w:val="both"/>
        <w:rPr>
          <w:rFonts w:ascii="Arial" w:eastAsia="Arial" w:hAnsi="Arial" w:cs="Arial"/>
          <w:color w:val="010000"/>
          <w:sz w:val="20"/>
          <w:szCs w:val="20"/>
        </w:rPr>
      </w:pPr>
      <w:r w:rsidRPr="00B230B5">
        <w:rPr>
          <w:rFonts w:ascii="Arial" w:hAnsi="Arial" w:cs="Arial"/>
          <w:color w:val="010000"/>
          <w:sz w:val="20"/>
        </w:rPr>
        <w:t>Expected cash dividend rate in 2023 is 5%/share: 12,772,933,500</w:t>
      </w:r>
    </w:p>
    <w:p w14:paraId="00000022" w14:textId="77777777" w:rsidR="007E4C33" w:rsidRPr="00B230B5" w:rsidRDefault="003C0310" w:rsidP="003C0310">
      <w:pPr>
        <w:numPr>
          <w:ilvl w:val="0"/>
          <w:numId w:val="3"/>
        </w:numPr>
        <w:pBdr>
          <w:top w:val="nil"/>
          <w:left w:val="nil"/>
          <w:bottom w:val="nil"/>
          <w:right w:val="nil"/>
          <w:between w:val="nil"/>
        </w:pBdr>
        <w:tabs>
          <w:tab w:val="left" w:pos="284"/>
          <w:tab w:val="left" w:pos="1811"/>
        </w:tabs>
        <w:spacing w:after="120" w:line="360" w:lineRule="auto"/>
        <w:jc w:val="both"/>
        <w:rPr>
          <w:rFonts w:ascii="Arial" w:eastAsia="Arial" w:hAnsi="Arial" w:cs="Arial"/>
          <w:color w:val="010000"/>
          <w:sz w:val="20"/>
          <w:szCs w:val="20"/>
        </w:rPr>
      </w:pPr>
      <w:r w:rsidRPr="00B230B5">
        <w:rPr>
          <w:rFonts w:ascii="Arial" w:hAnsi="Arial" w:cs="Arial"/>
          <w:color w:val="010000"/>
          <w:sz w:val="20"/>
        </w:rPr>
        <w:t>Remaining profit dividends transferred to 2024: 14,399,636,309</w:t>
      </w:r>
    </w:p>
    <w:p w14:paraId="00000023"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9. Approve the Proposal on selecting an audit company for the fiscal year 2024.</w:t>
      </w:r>
    </w:p>
    <w:p w14:paraId="00000024" w14:textId="77777777" w:rsidR="007E4C33" w:rsidRPr="00B230B5" w:rsidRDefault="003C0310" w:rsidP="003C0310">
      <w:pPr>
        <w:numPr>
          <w:ilvl w:val="0"/>
          <w:numId w:val="4"/>
        </w:numPr>
        <w:pBdr>
          <w:top w:val="nil"/>
          <w:left w:val="nil"/>
          <w:bottom w:val="nil"/>
          <w:right w:val="nil"/>
          <w:between w:val="nil"/>
        </w:pBdr>
        <w:tabs>
          <w:tab w:val="left" w:pos="284"/>
          <w:tab w:val="left" w:pos="1673"/>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Auditing and Computing Service </w:t>
      </w:r>
      <w:proofErr w:type="gramStart"/>
      <w:r w:rsidRPr="00B230B5">
        <w:rPr>
          <w:rFonts w:ascii="Arial" w:hAnsi="Arial" w:cs="Arial"/>
          <w:color w:val="010000"/>
          <w:sz w:val="20"/>
        </w:rPr>
        <w:t>Company.,</w:t>
      </w:r>
      <w:proofErr w:type="gramEnd"/>
      <w:r w:rsidRPr="00B230B5">
        <w:rPr>
          <w:rFonts w:ascii="Arial" w:hAnsi="Arial" w:cs="Arial"/>
          <w:color w:val="010000"/>
          <w:sz w:val="20"/>
        </w:rPr>
        <w:t xml:space="preserve"> Ltd (</w:t>
      </w:r>
      <w:proofErr w:type="spellStart"/>
      <w:r w:rsidRPr="00B230B5">
        <w:rPr>
          <w:rFonts w:ascii="Arial" w:hAnsi="Arial" w:cs="Arial"/>
          <w:color w:val="010000"/>
          <w:sz w:val="20"/>
        </w:rPr>
        <w:t>AISC</w:t>
      </w:r>
      <w:proofErr w:type="spellEnd"/>
      <w:r w:rsidRPr="00B230B5">
        <w:rPr>
          <w:rFonts w:ascii="Arial" w:hAnsi="Arial" w:cs="Arial"/>
          <w:color w:val="010000"/>
          <w:sz w:val="20"/>
        </w:rPr>
        <w:t>).</w:t>
      </w:r>
    </w:p>
    <w:p w14:paraId="00000025" w14:textId="77777777" w:rsidR="007E4C33" w:rsidRPr="00B230B5" w:rsidRDefault="003C0310" w:rsidP="003C0310">
      <w:pPr>
        <w:numPr>
          <w:ilvl w:val="0"/>
          <w:numId w:val="4"/>
        </w:numPr>
        <w:pBdr>
          <w:top w:val="nil"/>
          <w:left w:val="nil"/>
          <w:bottom w:val="nil"/>
          <w:right w:val="nil"/>
          <w:between w:val="nil"/>
        </w:pBdr>
        <w:tabs>
          <w:tab w:val="left" w:pos="284"/>
          <w:tab w:val="left" w:pos="1704"/>
        </w:tabs>
        <w:spacing w:after="120" w:line="360" w:lineRule="auto"/>
        <w:jc w:val="both"/>
        <w:rPr>
          <w:rFonts w:ascii="Arial" w:eastAsia="Arial" w:hAnsi="Arial" w:cs="Arial"/>
          <w:color w:val="010000"/>
          <w:sz w:val="20"/>
          <w:szCs w:val="20"/>
        </w:rPr>
      </w:pPr>
      <w:proofErr w:type="spellStart"/>
      <w:r w:rsidRPr="00B230B5">
        <w:rPr>
          <w:rFonts w:ascii="Arial" w:hAnsi="Arial" w:cs="Arial"/>
          <w:color w:val="010000"/>
          <w:sz w:val="20"/>
        </w:rPr>
        <w:t>AASC</w:t>
      </w:r>
      <w:proofErr w:type="spellEnd"/>
      <w:r w:rsidRPr="00B230B5">
        <w:rPr>
          <w:rFonts w:ascii="Arial" w:hAnsi="Arial" w:cs="Arial"/>
          <w:color w:val="010000"/>
          <w:sz w:val="20"/>
        </w:rPr>
        <w:t xml:space="preserve"> Auditing Firm Company Limited.</w:t>
      </w:r>
    </w:p>
    <w:p w14:paraId="00000026" w14:textId="77777777" w:rsidR="007E4C33" w:rsidRPr="00B230B5" w:rsidRDefault="003C0310" w:rsidP="003C0310">
      <w:pPr>
        <w:numPr>
          <w:ilvl w:val="0"/>
          <w:numId w:val="4"/>
        </w:numPr>
        <w:pBdr>
          <w:top w:val="nil"/>
          <w:left w:val="nil"/>
          <w:bottom w:val="nil"/>
          <w:right w:val="nil"/>
          <w:between w:val="nil"/>
        </w:pBdr>
        <w:tabs>
          <w:tab w:val="left" w:pos="284"/>
          <w:tab w:val="left" w:pos="1704"/>
        </w:tabs>
        <w:spacing w:after="120" w:line="360" w:lineRule="auto"/>
        <w:jc w:val="both"/>
        <w:rPr>
          <w:rFonts w:ascii="Arial" w:eastAsia="Arial" w:hAnsi="Arial" w:cs="Arial"/>
          <w:color w:val="010000"/>
          <w:sz w:val="20"/>
          <w:szCs w:val="20"/>
        </w:rPr>
      </w:pPr>
      <w:r w:rsidRPr="00B230B5">
        <w:rPr>
          <w:rFonts w:ascii="Arial" w:hAnsi="Arial" w:cs="Arial"/>
          <w:color w:val="010000"/>
          <w:sz w:val="20"/>
        </w:rPr>
        <w:t>AFC Vietnam Auditing Company Limited (AFC).</w:t>
      </w:r>
    </w:p>
    <w:p w14:paraId="00000027" w14:textId="77777777" w:rsidR="007E4C33" w:rsidRPr="00B230B5" w:rsidRDefault="003C0310" w:rsidP="003C0310">
      <w:pPr>
        <w:numPr>
          <w:ilvl w:val="0"/>
          <w:numId w:val="4"/>
        </w:numPr>
        <w:pBdr>
          <w:top w:val="nil"/>
          <w:left w:val="nil"/>
          <w:bottom w:val="nil"/>
          <w:right w:val="nil"/>
          <w:between w:val="nil"/>
        </w:pBdr>
        <w:tabs>
          <w:tab w:val="left" w:pos="284"/>
          <w:tab w:val="left" w:pos="1704"/>
        </w:tabs>
        <w:spacing w:after="120" w:line="360" w:lineRule="auto"/>
        <w:jc w:val="both"/>
        <w:rPr>
          <w:rFonts w:ascii="Arial" w:eastAsia="Arial" w:hAnsi="Arial" w:cs="Arial"/>
          <w:color w:val="010000"/>
          <w:sz w:val="20"/>
          <w:szCs w:val="20"/>
        </w:rPr>
      </w:pPr>
      <w:r w:rsidRPr="00B230B5">
        <w:rPr>
          <w:rFonts w:ascii="Arial" w:hAnsi="Arial" w:cs="Arial"/>
          <w:color w:val="010000"/>
          <w:sz w:val="20"/>
        </w:rPr>
        <w:t>Ernst &amp; Young Vietnam Limited.</w:t>
      </w:r>
    </w:p>
    <w:p w14:paraId="00000028" w14:textId="77777777" w:rsidR="007E4C33" w:rsidRPr="00B230B5" w:rsidRDefault="003C0310" w:rsidP="003C0310">
      <w:pPr>
        <w:numPr>
          <w:ilvl w:val="0"/>
          <w:numId w:val="4"/>
        </w:numPr>
        <w:pBdr>
          <w:top w:val="nil"/>
          <w:left w:val="nil"/>
          <w:bottom w:val="nil"/>
          <w:right w:val="nil"/>
          <w:between w:val="nil"/>
        </w:pBdr>
        <w:tabs>
          <w:tab w:val="left" w:pos="284"/>
          <w:tab w:val="left" w:pos="1715"/>
        </w:tabs>
        <w:spacing w:after="120" w:line="360" w:lineRule="auto"/>
        <w:jc w:val="both"/>
        <w:rPr>
          <w:rFonts w:ascii="Arial" w:eastAsia="Arial" w:hAnsi="Arial" w:cs="Arial"/>
          <w:color w:val="010000"/>
          <w:sz w:val="20"/>
          <w:szCs w:val="20"/>
        </w:rPr>
      </w:pPr>
      <w:proofErr w:type="spellStart"/>
      <w:r w:rsidRPr="00B230B5">
        <w:rPr>
          <w:rFonts w:ascii="Arial" w:hAnsi="Arial" w:cs="Arial"/>
          <w:color w:val="010000"/>
          <w:sz w:val="20"/>
        </w:rPr>
        <w:t>A&amp;C</w:t>
      </w:r>
      <w:proofErr w:type="spellEnd"/>
      <w:r w:rsidRPr="00B230B5">
        <w:rPr>
          <w:rFonts w:ascii="Arial" w:hAnsi="Arial" w:cs="Arial"/>
          <w:color w:val="010000"/>
          <w:sz w:val="20"/>
        </w:rPr>
        <w:t xml:space="preserve"> Auditing and Consulting Company Limited. </w:t>
      </w:r>
    </w:p>
    <w:p w14:paraId="00000029" w14:textId="77777777" w:rsidR="007E4C33" w:rsidRPr="00B230B5" w:rsidRDefault="003C0310" w:rsidP="003C0310">
      <w:pPr>
        <w:pBdr>
          <w:top w:val="nil"/>
          <w:left w:val="nil"/>
          <w:bottom w:val="nil"/>
          <w:right w:val="nil"/>
          <w:between w:val="nil"/>
        </w:pBdr>
        <w:tabs>
          <w:tab w:val="left" w:pos="284"/>
          <w:tab w:val="left" w:pos="1715"/>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10. Approve the Proposal on amendments and supplements:</w:t>
      </w:r>
    </w:p>
    <w:p w14:paraId="0000002A" w14:textId="77777777" w:rsidR="007E4C33" w:rsidRPr="00B230B5" w:rsidRDefault="003C0310" w:rsidP="003C0310">
      <w:pPr>
        <w:numPr>
          <w:ilvl w:val="0"/>
          <w:numId w:val="2"/>
        </w:num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t>The Company’s Charter;</w:t>
      </w:r>
    </w:p>
    <w:p w14:paraId="0000002B" w14:textId="77777777" w:rsidR="007E4C33" w:rsidRPr="00B230B5" w:rsidRDefault="003C0310" w:rsidP="003C0310">
      <w:pPr>
        <w:numPr>
          <w:ilvl w:val="0"/>
          <w:numId w:val="2"/>
        </w:num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t>Operational Regulation of the Board of Directors;</w:t>
      </w:r>
    </w:p>
    <w:p w14:paraId="49448848" w14:textId="77777777" w:rsidR="00B87C1E" w:rsidRPr="00B230B5" w:rsidRDefault="003C0310" w:rsidP="003C0310">
      <w:pPr>
        <w:numPr>
          <w:ilvl w:val="0"/>
          <w:numId w:val="2"/>
        </w:num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Internal regulations on corporate governance. </w:t>
      </w:r>
    </w:p>
    <w:p w14:paraId="0000002C" w14:textId="062B6168" w:rsidR="007E4C33" w:rsidRPr="00B230B5" w:rsidRDefault="003C0310" w:rsidP="00B87C1E">
      <w:p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Article 11. Approve Proposals on: </w:t>
      </w:r>
    </w:p>
    <w:p w14:paraId="0000002D" w14:textId="77777777" w:rsidR="007E4C33" w:rsidRPr="00B230B5" w:rsidRDefault="003C0310" w:rsidP="003C0310">
      <w:pPr>
        <w:numPr>
          <w:ilvl w:val="0"/>
          <w:numId w:val="2"/>
        </w:numPr>
        <w:pBdr>
          <w:top w:val="nil"/>
          <w:left w:val="nil"/>
          <w:bottom w:val="nil"/>
          <w:right w:val="nil"/>
          <w:between w:val="nil"/>
        </w:pBdr>
        <w:tabs>
          <w:tab w:val="left" w:pos="284"/>
          <w:tab w:val="left" w:pos="1618"/>
        </w:tabs>
        <w:spacing w:after="120" w:line="360" w:lineRule="auto"/>
        <w:jc w:val="both"/>
        <w:rPr>
          <w:rFonts w:ascii="Arial" w:eastAsia="Arial" w:hAnsi="Arial" w:cs="Arial"/>
          <w:color w:val="010000"/>
          <w:sz w:val="20"/>
          <w:szCs w:val="20"/>
        </w:rPr>
      </w:pPr>
      <w:r w:rsidRPr="00B230B5">
        <w:rPr>
          <w:rFonts w:ascii="Arial" w:hAnsi="Arial" w:cs="Arial"/>
          <w:color w:val="010000"/>
          <w:sz w:val="20"/>
        </w:rPr>
        <w:t>The operating costs of the Board of Directors and the Supervisory Board which are 0.3% of the entire net production revenue in 2024.</w:t>
      </w:r>
    </w:p>
    <w:p w14:paraId="0000002E" w14:textId="1029207A" w:rsidR="007E4C33" w:rsidRPr="00B230B5" w:rsidRDefault="003C0310" w:rsidP="003C0310">
      <w:pPr>
        <w:numPr>
          <w:ilvl w:val="0"/>
          <w:numId w:val="2"/>
        </w:numPr>
        <w:pBdr>
          <w:top w:val="nil"/>
          <w:left w:val="nil"/>
          <w:bottom w:val="nil"/>
          <w:right w:val="nil"/>
          <w:between w:val="nil"/>
        </w:pBdr>
        <w:tabs>
          <w:tab w:val="left" w:pos="284"/>
          <w:tab w:val="left" w:pos="1618"/>
        </w:tabs>
        <w:spacing w:after="120" w:line="360" w:lineRule="auto"/>
        <w:jc w:val="both"/>
        <w:rPr>
          <w:rFonts w:ascii="Arial" w:eastAsia="Arial" w:hAnsi="Arial" w:cs="Arial"/>
          <w:color w:val="010000"/>
          <w:sz w:val="20"/>
          <w:szCs w:val="20"/>
        </w:rPr>
      </w:pPr>
      <w:r w:rsidRPr="00B230B5">
        <w:rPr>
          <w:rFonts w:ascii="Arial" w:hAnsi="Arial" w:cs="Arial"/>
          <w:color w:val="010000"/>
          <w:sz w:val="20"/>
        </w:rPr>
        <w:t xml:space="preserve">The </w:t>
      </w:r>
      <w:r w:rsidR="00B87C1E" w:rsidRPr="00B230B5">
        <w:rPr>
          <w:rFonts w:ascii="Arial" w:hAnsi="Arial" w:cs="Arial"/>
          <w:color w:val="010000"/>
          <w:sz w:val="20"/>
        </w:rPr>
        <w:t>bonus</w:t>
      </w:r>
      <w:r w:rsidRPr="00B230B5">
        <w:rPr>
          <w:rFonts w:ascii="Arial" w:hAnsi="Arial" w:cs="Arial"/>
          <w:color w:val="010000"/>
          <w:sz w:val="20"/>
        </w:rPr>
        <w:t xml:space="preserve"> for the Board of Directors, Executive Board and Supervisory Board with a bonus of 5% on profits exceeding the plan in 2024.</w:t>
      </w:r>
    </w:p>
    <w:p w14:paraId="0000002F"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12. Approve the Proposal on issuing shares under Employee Stock Ownership Plan of the company.</w:t>
      </w:r>
    </w:p>
    <w:p w14:paraId="00000030"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13. Approve the Proposal on dismissal of members of the Board of Directors and additional election to replace members of the Board of Directors in the remaining period of term V (2020-2024)</w:t>
      </w:r>
    </w:p>
    <w:p w14:paraId="00000031"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14.</w:t>
      </w:r>
    </w:p>
    <w:p w14:paraId="00000032" w14:textId="77777777" w:rsidR="007E4C33" w:rsidRPr="00B230B5" w:rsidRDefault="003C0310" w:rsidP="003C0310">
      <w:pPr>
        <w:numPr>
          <w:ilvl w:val="0"/>
          <w:numId w:val="2"/>
        </w:num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t>Approve the expected list:</w:t>
      </w:r>
    </w:p>
    <w:p w14:paraId="00000033" w14:textId="77777777" w:rsidR="007E4C33" w:rsidRPr="00B230B5" w:rsidRDefault="003C0310" w:rsidP="003C031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B230B5">
        <w:rPr>
          <w:rFonts w:ascii="Arial" w:hAnsi="Arial" w:cs="Arial"/>
          <w:color w:val="010000"/>
          <w:sz w:val="20"/>
        </w:rPr>
        <w:t xml:space="preserve">Chair of the Delegation: Mr. Le Anh Phuong, Ms. Huynh Thi </w:t>
      </w:r>
      <w:proofErr w:type="gramStart"/>
      <w:r w:rsidRPr="00B230B5">
        <w:rPr>
          <w:rFonts w:ascii="Arial" w:hAnsi="Arial" w:cs="Arial"/>
          <w:color w:val="010000"/>
          <w:sz w:val="20"/>
        </w:rPr>
        <w:t>Lan</w:t>
      </w:r>
      <w:proofErr w:type="gramEnd"/>
      <w:r w:rsidRPr="00B230B5">
        <w:rPr>
          <w:rFonts w:ascii="Arial" w:hAnsi="Arial" w:cs="Arial"/>
          <w:color w:val="010000"/>
          <w:sz w:val="20"/>
        </w:rPr>
        <w:t xml:space="preserve"> and Ms. Dang Thi Kim Lan. </w:t>
      </w:r>
    </w:p>
    <w:p w14:paraId="00000034" w14:textId="77777777" w:rsidR="007E4C33" w:rsidRPr="00B230B5" w:rsidRDefault="003C0310" w:rsidP="003C031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B230B5">
        <w:rPr>
          <w:rFonts w:ascii="Arial" w:hAnsi="Arial" w:cs="Arial"/>
          <w:color w:val="010000"/>
          <w:sz w:val="20"/>
        </w:rPr>
        <w:t xml:space="preserve">Secretary of the Delegation: Ms. Nguyen Thi </w:t>
      </w:r>
      <w:proofErr w:type="spellStart"/>
      <w:r w:rsidRPr="00B230B5">
        <w:rPr>
          <w:rFonts w:ascii="Arial" w:hAnsi="Arial" w:cs="Arial"/>
          <w:color w:val="010000"/>
          <w:sz w:val="20"/>
        </w:rPr>
        <w:t>Tuyet</w:t>
      </w:r>
      <w:proofErr w:type="spellEnd"/>
      <w:r w:rsidRPr="00B230B5">
        <w:rPr>
          <w:rFonts w:ascii="Arial" w:hAnsi="Arial" w:cs="Arial"/>
          <w:color w:val="010000"/>
          <w:sz w:val="20"/>
        </w:rPr>
        <w:t xml:space="preserve"> Thanh and Ms. Tran Tieu </w:t>
      </w:r>
      <w:proofErr w:type="spellStart"/>
      <w:proofErr w:type="gramStart"/>
      <w:r w:rsidRPr="00B230B5">
        <w:rPr>
          <w:rFonts w:ascii="Arial" w:hAnsi="Arial" w:cs="Arial"/>
          <w:color w:val="010000"/>
          <w:sz w:val="20"/>
        </w:rPr>
        <w:t>Ny</w:t>
      </w:r>
      <w:proofErr w:type="spellEnd"/>
      <w:proofErr w:type="gramEnd"/>
      <w:r w:rsidRPr="00B230B5">
        <w:rPr>
          <w:rFonts w:ascii="Arial" w:hAnsi="Arial" w:cs="Arial"/>
          <w:color w:val="010000"/>
          <w:sz w:val="20"/>
        </w:rPr>
        <w:t>.</w:t>
      </w:r>
    </w:p>
    <w:p w14:paraId="00000035" w14:textId="77777777" w:rsidR="007E4C33" w:rsidRPr="00B230B5" w:rsidRDefault="003C0310" w:rsidP="003C031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B230B5">
        <w:rPr>
          <w:rFonts w:ascii="Arial" w:hAnsi="Arial" w:cs="Arial"/>
          <w:color w:val="010000"/>
          <w:sz w:val="20"/>
        </w:rPr>
        <w:t xml:space="preserve">The Vote Counting Committee: Mr. Nguyen Minh Thi, Mr. To </w:t>
      </w:r>
      <w:proofErr w:type="spellStart"/>
      <w:r w:rsidRPr="00B230B5">
        <w:rPr>
          <w:rFonts w:ascii="Arial" w:hAnsi="Arial" w:cs="Arial"/>
          <w:color w:val="010000"/>
          <w:sz w:val="20"/>
        </w:rPr>
        <w:t>Quang</w:t>
      </w:r>
      <w:proofErr w:type="spellEnd"/>
      <w:r w:rsidRPr="00B230B5">
        <w:rPr>
          <w:rFonts w:ascii="Arial" w:hAnsi="Arial" w:cs="Arial"/>
          <w:color w:val="010000"/>
          <w:sz w:val="20"/>
        </w:rPr>
        <w:t xml:space="preserve"> Hoi and Mr. Do Duy </w:t>
      </w:r>
      <w:proofErr w:type="spellStart"/>
      <w:r w:rsidRPr="00B230B5">
        <w:rPr>
          <w:rFonts w:ascii="Arial" w:hAnsi="Arial" w:cs="Arial"/>
          <w:color w:val="010000"/>
          <w:sz w:val="20"/>
        </w:rPr>
        <w:t>Liem</w:t>
      </w:r>
      <w:proofErr w:type="spellEnd"/>
      <w:r w:rsidRPr="00B230B5">
        <w:rPr>
          <w:rFonts w:ascii="Arial" w:hAnsi="Arial" w:cs="Arial"/>
          <w:color w:val="010000"/>
          <w:sz w:val="20"/>
        </w:rPr>
        <w:t>.</w:t>
      </w:r>
    </w:p>
    <w:p w14:paraId="00000036" w14:textId="37A78DBC" w:rsidR="007E4C33" w:rsidRPr="00B230B5" w:rsidRDefault="003C0310" w:rsidP="003C031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B230B5">
        <w:rPr>
          <w:rFonts w:ascii="Arial" w:hAnsi="Arial" w:cs="Arial"/>
          <w:color w:val="010000"/>
          <w:sz w:val="20"/>
        </w:rPr>
        <w:t>Approve working and vot</w:t>
      </w:r>
      <w:r w:rsidR="00B230B5" w:rsidRPr="00B230B5">
        <w:rPr>
          <w:rFonts w:ascii="Arial" w:hAnsi="Arial" w:cs="Arial"/>
          <w:color w:val="010000"/>
          <w:sz w:val="20"/>
        </w:rPr>
        <w:t>ing regulations</w:t>
      </w:r>
      <w:r w:rsidRPr="00B230B5">
        <w:rPr>
          <w:rFonts w:ascii="Arial" w:hAnsi="Arial" w:cs="Arial"/>
          <w:color w:val="010000"/>
          <w:sz w:val="20"/>
        </w:rPr>
        <w:t xml:space="preserve"> at the General Meeting of Shareholders.</w:t>
      </w:r>
    </w:p>
    <w:p w14:paraId="00000037" w14:textId="77777777" w:rsidR="007E4C33" w:rsidRPr="00B230B5" w:rsidRDefault="003C0310" w:rsidP="003C031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230B5">
        <w:rPr>
          <w:rFonts w:ascii="Arial" w:hAnsi="Arial" w:cs="Arial"/>
          <w:color w:val="010000"/>
          <w:sz w:val="20"/>
        </w:rPr>
        <w:t>‎‎Article 15. Terms of enforcement:</w:t>
      </w:r>
    </w:p>
    <w:p w14:paraId="00000038" w14:textId="77777777" w:rsidR="007E4C33" w:rsidRPr="00B230B5" w:rsidRDefault="003C0310" w:rsidP="003C0310">
      <w:pPr>
        <w:numPr>
          <w:ilvl w:val="0"/>
          <w:numId w:val="2"/>
        </w:num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lastRenderedPageBreak/>
        <w:t>This Resolution takes effect from the date of its signing.</w:t>
      </w:r>
    </w:p>
    <w:p w14:paraId="00000039" w14:textId="77777777" w:rsidR="007E4C33" w:rsidRPr="00B230B5" w:rsidRDefault="003C0310" w:rsidP="003C0310">
      <w:pPr>
        <w:numPr>
          <w:ilvl w:val="0"/>
          <w:numId w:val="2"/>
        </w:numPr>
        <w:pBdr>
          <w:top w:val="nil"/>
          <w:left w:val="nil"/>
          <w:bottom w:val="nil"/>
          <w:right w:val="nil"/>
          <w:between w:val="nil"/>
        </w:pBdr>
        <w:tabs>
          <w:tab w:val="left" w:pos="284"/>
          <w:tab w:val="left" w:pos="1608"/>
        </w:tabs>
        <w:spacing w:after="120" w:line="360" w:lineRule="auto"/>
        <w:jc w:val="both"/>
        <w:rPr>
          <w:rFonts w:ascii="Arial" w:eastAsia="Arial" w:hAnsi="Arial" w:cs="Arial"/>
          <w:color w:val="010000"/>
          <w:sz w:val="20"/>
          <w:szCs w:val="20"/>
        </w:rPr>
      </w:pPr>
      <w:r w:rsidRPr="00B230B5">
        <w:rPr>
          <w:rFonts w:ascii="Arial" w:hAnsi="Arial" w:cs="Arial"/>
          <w:color w:val="010000"/>
          <w:sz w:val="20"/>
        </w:rPr>
        <w:t>The Board of Management and relevant departments of the Company are responsible for implementing this Resolution.</w:t>
      </w:r>
      <w:r w:rsidRPr="00B230B5">
        <w:rPr>
          <w:rFonts w:ascii="Arial" w:hAnsi="Arial" w:cs="Arial"/>
          <w:color w:val="010000"/>
          <w:sz w:val="20"/>
        </w:rPr>
        <w:tab/>
      </w:r>
    </w:p>
    <w:sectPr w:rsidR="007E4C33" w:rsidRPr="00B230B5" w:rsidSect="003C031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120C0"/>
    <w:multiLevelType w:val="multilevel"/>
    <w:tmpl w:val="65E80C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B577F8"/>
    <w:multiLevelType w:val="multilevel"/>
    <w:tmpl w:val="18FA6E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BA1305"/>
    <w:multiLevelType w:val="multilevel"/>
    <w:tmpl w:val="999674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1097D91"/>
    <w:multiLevelType w:val="multilevel"/>
    <w:tmpl w:val="8D72B05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33"/>
    <w:rsid w:val="0007004B"/>
    <w:rsid w:val="003C0310"/>
    <w:rsid w:val="007E4C33"/>
    <w:rsid w:val="00B230B5"/>
    <w:rsid w:val="00B855C7"/>
    <w:rsid w:val="00B87C1E"/>
    <w:rsid w:val="00CF6B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510FB"/>
  <w15:docId w15:val="{FC5864F3-1671-4B3E-9963-16B4A452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Vnbnnidung6">
    <w:name w:val="Văn bản nội dung (6)_"/>
    <w:basedOn w:val="DefaultParagraphFont"/>
    <w:link w:val="Vnbnnidung60"/>
    <w:rPr>
      <w:b/>
      <w:bCs/>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C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C0000"/>
      <w:sz w:val="13"/>
      <w:szCs w:val="13"/>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CE3F42"/>
      <w:sz w:val="28"/>
      <w:szCs w:val="28"/>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19"/>
      <w:szCs w:val="19"/>
    </w:rPr>
  </w:style>
  <w:style w:type="paragraph" w:customStyle="1" w:styleId="Vnbnnidung60">
    <w:name w:val="Văn bản nội dung (6)"/>
    <w:basedOn w:val="Normal"/>
    <w:link w:val="Vnbnnidung6"/>
    <w:pPr>
      <w:jc w:val="center"/>
    </w:pPr>
    <w:rPr>
      <w:b/>
      <w:bCs/>
      <w:sz w:val="16"/>
      <w:szCs w:val="16"/>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jc w:val="center"/>
      <w:outlineLvl w:val="0"/>
    </w:pPr>
    <w:rPr>
      <w:rFonts w:ascii="Times New Roman" w:eastAsia="Times New Roman" w:hAnsi="Times New Roman" w:cs="Times New Roman"/>
      <w:b/>
      <w:bCs/>
    </w:rPr>
  </w:style>
  <w:style w:type="paragraph" w:customStyle="1" w:styleId="Vnbnnidung40">
    <w:name w:val="Văn bản nội dung (4)"/>
    <w:basedOn w:val="Normal"/>
    <w:link w:val="Vnbnnidung4"/>
    <w:rPr>
      <w:rFonts w:ascii="Times New Roman" w:eastAsia="Times New Roman" w:hAnsi="Times New Roman" w:cs="Times New Roman"/>
      <w:b/>
      <w:bCs/>
      <w:color w:val="FC0000"/>
      <w:sz w:val="10"/>
      <w:szCs w:val="10"/>
    </w:rPr>
  </w:style>
  <w:style w:type="paragraph" w:customStyle="1" w:styleId="Vnbnnidung30">
    <w:name w:val="Văn bản nội dung (3)"/>
    <w:basedOn w:val="Normal"/>
    <w:link w:val="Vnbnnidung3"/>
    <w:rPr>
      <w:rFonts w:ascii="Times New Roman" w:eastAsia="Times New Roman" w:hAnsi="Times New Roman" w:cs="Times New Roman"/>
      <w:b/>
      <w:bCs/>
      <w:color w:val="FC0000"/>
      <w:sz w:val="13"/>
      <w:szCs w:val="13"/>
    </w:rPr>
  </w:style>
  <w:style w:type="paragraph" w:customStyle="1" w:styleId="Vnbnnidung50">
    <w:name w:val="Văn bản nội dung (5)"/>
    <w:basedOn w:val="Normal"/>
    <w:link w:val="Vnbnnidung5"/>
    <w:pPr>
      <w:jc w:val="right"/>
    </w:pPr>
    <w:rPr>
      <w:rFonts w:ascii="Arial" w:eastAsia="Arial" w:hAnsi="Arial" w:cs="Arial"/>
      <w:i/>
      <w:iCs/>
      <w:color w:val="CE3F42"/>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gb0Tndf7KFNKJwa8eitt0YXMcg==">CgMxLjAyCWguMzBqMHpsbDgAciExTExSRjZ5aDNUaFBQMl9kcXNldjNXZEpuek4zd0F0RkE=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2024-04-02T04:26:00Z</dcterms:created>
  <dcterms:modified xsi:type="dcterms:W3CDTF">2024-04-02T04:26:00Z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48f7c6ec75495fdff83747c4940b1c902e443d74bd9a22d2815e46593bb5834e</vt:lpwstr>
  </property>
</Properties>
</file>