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91CA6" w:rsidRPr="00A64A96" w:rsidRDefault="00932D36" w:rsidP="00932D36">
      <w:pPr>
        <w:pBdr>
          <w:top w:val="nil"/>
          <w:left w:val="nil"/>
          <w:bottom w:val="nil"/>
          <w:right w:val="nil"/>
          <w:between w:val="nil"/>
        </w:pBdr>
        <w:tabs>
          <w:tab w:val="left" w:pos="47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A64A96">
        <w:rPr>
          <w:rFonts w:ascii="Arial" w:hAnsi="Arial" w:cs="Arial"/>
          <w:b/>
          <w:color w:val="010000"/>
          <w:sz w:val="20"/>
        </w:rPr>
        <w:t>RCC</w:t>
      </w:r>
      <w:proofErr w:type="spellEnd"/>
      <w:r w:rsidRPr="00A64A96">
        <w:rPr>
          <w:rFonts w:ascii="Arial" w:hAnsi="Arial" w:cs="Arial"/>
          <w:b/>
          <w:color w:val="010000"/>
          <w:sz w:val="20"/>
        </w:rPr>
        <w:t>: Board Decision</w:t>
      </w:r>
    </w:p>
    <w:p w14:paraId="00000002" w14:textId="77777777" w:rsidR="00791CA6" w:rsidRPr="00A64A96" w:rsidRDefault="00932D36" w:rsidP="00932D36">
      <w:pPr>
        <w:pBdr>
          <w:top w:val="nil"/>
          <w:left w:val="nil"/>
          <w:bottom w:val="nil"/>
          <w:right w:val="nil"/>
          <w:between w:val="nil"/>
        </w:pBdr>
        <w:tabs>
          <w:tab w:val="left" w:pos="47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A96">
        <w:rPr>
          <w:rFonts w:ascii="Arial" w:hAnsi="Arial" w:cs="Arial"/>
          <w:color w:val="010000"/>
          <w:sz w:val="20"/>
        </w:rPr>
        <w:t>On March 29, 2024, Railway Construction Corporation Joint Stock Company announced Decision No. 06/</w:t>
      </w:r>
      <w:proofErr w:type="spellStart"/>
      <w:r w:rsidRPr="00A64A96">
        <w:rPr>
          <w:rFonts w:ascii="Arial" w:hAnsi="Arial" w:cs="Arial"/>
          <w:color w:val="010000"/>
          <w:sz w:val="20"/>
        </w:rPr>
        <w:t>QD-CTDS-HDQT</w:t>
      </w:r>
      <w:proofErr w:type="spellEnd"/>
      <w:r w:rsidRPr="00A64A96">
        <w:rPr>
          <w:rFonts w:ascii="Arial" w:hAnsi="Arial" w:cs="Arial"/>
          <w:color w:val="010000"/>
          <w:sz w:val="20"/>
        </w:rPr>
        <w:t xml:space="preserve"> on increasing the charter capital of Da Nang Railway Material One Member Company Limited as follows:</w:t>
      </w:r>
    </w:p>
    <w:p w14:paraId="00000003" w14:textId="77777777" w:rsidR="00791CA6" w:rsidRPr="00A64A96" w:rsidRDefault="00932D36" w:rsidP="00932D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A96">
        <w:rPr>
          <w:rFonts w:ascii="Arial" w:hAnsi="Arial" w:cs="Arial"/>
          <w:color w:val="010000"/>
          <w:sz w:val="20"/>
        </w:rPr>
        <w:t>‎‎Article 1. Increase the charter capital of Da Nang Railway Material One Member Company Limited. In details:</w:t>
      </w:r>
    </w:p>
    <w:p w14:paraId="00000004" w14:textId="77777777" w:rsidR="00791CA6" w:rsidRPr="00A64A96" w:rsidRDefault="00932D36" w:rsidP="00932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A96">
        <w:rPr>
          <w:rFonts w:ascii="Arial" w:hAnsi="Arial" w:cs="Arial"/>
          <w:color w:val="010000"/>
          <w:sz w:val="20"/>
        </w:rPr>
        <w:t xml:space="preserve">Current charter capital: </w:t>
      </w:r>
      <w:proofErr w:type="spellStart"/>
      <w:r w:rsidRPr="00A64A96">
        <w:rPr>
          <w:rFonts w:ascii="Arial" w:hAnsi="Arial" w:cs="Arial"/>
          <w:color w:val="010000"/>
          <w:sz w:val="20"/>
        </w:rPr>
        <w:t>VND</w:t>
      </w:r>
      <w:proofErr w:type="spellEnd"/>
      <w:r w:rsidRPr="00A64A96">
        <w:rPr>
          <w:rFonts w:ascii="Arial" w:hAnsi="Arial" w:cs="Arial"/>
          <w:color w:val="010000"/>
          <w:sz w:val="20"/>
        </w:rPr>
        <w:t xml:space="preserve"> 16,771,500,000 </w:t>
      </w:r>
    </w:p>
    <w:p w14:paraId="00000005" w14:textId="77777777" w:rsidR="00791CA6" w:rsidRPr="00A64A96" w:rsidRDefault="00932D36" w:rsidP="00932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A96">
        <w:rPr>
          <w:rFonts w:ascii="Arial" w:hAnsi="Arial" w:cs="Arial"/>
          <w:color w:val="010000"/>
          <w:sz w:val="20"/>
        </w:rPr>
        <w:t xml:space="preserve">Additional charter capital: </w:t>
      </w:r>
      <w:proofErr w:type="spellStart"/>
      <w:r w:rsidRPr="00A64A96">
        <w:rPr>
          <w:rFonts w:ascii="Arial" w:hAnsi="Arial" w:cs="Arial"/>
          <w:color w:val="010000"/>
          <w:sz w:val="20"/>
        </w:rPr>
        <w:t>VND</w:t>
      </w:r>
      <w:proofErr w:type="spellEnd"/>
      <w:r w:rsidRPr="00A64A96">
        <w:rPr>
          <w:rFonts w:ascii="Arial" w:hAnsi="Arial" w:cs="Arial"/>
          <w:color w:val="010000"/>
          <w:sz w:val="20"/>
        </w:rPr>
        <w:t xml:space="preserve"> 21,333,000,000 </w:t>
      </w:r>
    </w:p>
    <w:p w14:paraId="00000006" w14:textId="77777777" w:rsidR="00791CA6" w:rsidRPr="00A64A96" w:rsidRDefault="00932D36" w:rsidP="00932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A96">
        <w:rPr>
          <w:rFonts w:ascii="Arial" w:hAnsi="Arial" w:cs="Arial"/>
          <w:color w:val="010000"/>
          <w:sz w:val="20"/>
        </w:rPr>
        <w:t xml:space="preserve">Charter capital after increasing: </w:t>
      </w:r>
      <w:proofErr w:type="spellStart"/>
      <w:r w:rsidRPr="00A64A96">
        <w:rPr>
          <w:rFonts w:ascii="Arial" w:hAnsi="Arial" w:cs="Arial"/>
          <w:color w:val="010000"/>
          <w:sz w:val="20"/>
        </w:rPr>
        <w:t>VND</w:t>
      </w:r>
      <w:proofErr w:type="spellEnd"/>
      <w:r w:rsidRPr="00A64A96">
        <w:rPr>
          <w:rFonts w:ascii="Arial" w:hAnsi="Arial" w:cs="Arial"/>
          <w:color w:val="010000"/>
          <w:sz w:val="20"/>
        </w:rPr>
        <w:t xml:space="preserve"> 38,104,500,000</w:t>
      </w:r>
    </w:p>
    <w:p w14:paraId="00000007" w14:textId="77777777" w:rsidR="00791CA6" w:rsidRPr="00A64A96" w:rsidRDefault="00932D36" w:rsidP="00932D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A96">
        <w:rPr>
          <w:rFonts w:ascii="Arial" w:hAnsi="Arial" w:cs="Arial"/>
          <w:color w:val="010000"/>
          <w:sz w:val="20"/>
        </w:rPr>
        <w:t>‎‎Article 2. Form of capital increase:</w:t>
      </w:r>
    </w:p>
    <w:p w14:paraId="00000008" w14:textId="77777777" w:rsidR="00791CA6" w:rsidRPr="00A64A96" w:rsidRDefault="00932D36" w:rsidP="00932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A96">
        <w:rPr>
          <w:rFonts w:ascii="Arial" w:hAnsi="Arial" w:cs="Arial"/>
          <w:color w:val="010000"/>
          <w:sz w:val="20"/>
        </w:rPr>
        <w:t>The owners contribute additional capital in cash.</w:t>
      </w:r>
    </w:p>
    <w:p w14:paraId="00000009" w14:textId="77777777" w:rsidR="00791CA6" w:rsidRPr="00A64A96" w:rsidRDefault="00932D36" w:rsidP="00932D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A96">
        <w:rPr>
          <w:rFonts w:ascii="Arial" w:hAnsi="Arial" w:cs="Arial"/>
          <w:color w:val="010000"/>
          <w:sz w:val="20"/>
        </w:rPr>
        <w:t>‎‎Article 3. Validity and implementation:</w:t>
      </w:r>
    </w:p>
    <w:p w14:paraId="0000000A" w14:textId="77777777" w:rsidR="00791CA6" w:rsidRPr="00A64A96" w:rsidRDefault="00932D36" w:rsidP="00932D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A96">
        <w:rPr>
          <w:rFonts w:ascii="Arial" w:hAnsi="Arial" w:cs="Arial"/>
          <w:color w:val="010000"/>
          <w:sz w:val="20"/>
        </w:rPr>
        <w:t>This Board Decision takes effect from the date of its signing.</w:t>
      </w:r>
    </w:p>
    <w:p w14:paraId="0000000B" w14:textId="77777777" w:rsidR="00791CA6" w:rsidRPr="00A64A96" w:rsidRDefault="00932D36" w:rsidP="00932D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A96">
        <w:rPr>
          <w:rFonts w:ascii="Arial" w:hAnsi="Arial" w:cs="Arial"/>
          <w:color w:val="010000"/>
          <w:sz w:val="20"/>
        </w:rPr>
        <w:t>The Corporation's General Manager, the Chair of Da Nang Railway Material One Member Company Limited and the Corporation’s Heads of professional departments are responsible for implementing this Decision.</w:t>
      </w:r>
    </w:p>
    <w:sectPr w:rsidR="00791CA6" w:rsidRPr="00A64A96" w:rsidSect="00932D3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15371"/>
    <w:multiLevelType w:val="multilevel"/>
    <w:tmpl w:val="AA28624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A6"/>
    <w:rsid w:val="00791CA6"/>
    <w:rsid w:val="00932D36"/>
    <w:rsid w:val="00A55A99"/>
    <w:rsid w:val="00A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90935-C16C-44C6-8239-E0E6BD56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7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xKZeqZkX2kgXuJGnxafrYxw8Ow==">CgMxLjAyCGguZ2pkZ3hzOAByITFncHl6NzFwek0wSV9YZEYxeUJIcFNEQzZjZVJwWTF6Rw==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2024-04-02T04:24:00Z</dcterms:created>
  <dcterms:modified xsi:type="dcterms:W3CDTF">2024-04-02T04:24:00Z</dcterms:modified>
</cp:coreProperties>
</file>