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33A9F" w14:textId="5416EF3B" w:rsidR="005A7814" w:rsidRPr="008F2DE1" w:rsidRDefault="005A7814" w:rsidP="00ED0900">
      <w:pPr>
        <w:pStyle w:val="BodyText"/>
        <w:tabs>
          <w:tab w:val="left" w:pos="432"/>
        </w:tabs>
        <w:spacing w:after="120" w:line="360" w:lineRule="auto"/>
        <w:ind w:firstLine="0"/>
        <w:jc w:val="both"/>
        <w:rPr>
          <w:rFonts w:ascii="Arial" w:hAnsi="Arial" w:cs="Arial"/>
          <w:b/>
          <w:bCs/>
          <w:color w:val="010000"/>
          <w:sz w:val="20"/>
          <w:szCs w:val="24"/>
        </w:rPr>
      </w:pPr>
      <w:r w:rsidRPr="008F2DE1">
        <w:rPr>
          <w:rFonts w:ascii="Arial" w:hAnsi="Arial" w:cs="Arial"/>
          <w:b/>
          <w:bCs/>
          <w:color w:val="010000"/>
          <w:sz w:val="20"/>
        </w:rPr>
        <w:t>TA6:</w:t>
      </w:r>
      <w:r w:rsidRPr="008F2DE1">
        <w:rPr>
          <w:rFonts w:ascii="Arial" w:hAnsi="Arial" w:cs="Arial"/>
          <w:b/>
          <w:color w:val="010000"/>
          <w:sz w:val="20"/>
        </w:rPr>
        <w:t xml:space="preserve"> Explanation on the qualified opinion in the </w:t>
      </w:r>
      <w:r w:rsidR="008F2DE1" w:rsidRPr="008F2DE1">
        <w:rPr>
          <w:rFonts w:ascii="Arial" w:hAnsi="Arial" w:cs="Arial"/>
          <w:b/>
          <w:color w:val="010000"/>
          <w:sz w:val="20"/>
        </w:rPr>
        <w:t>Financial Statements</w:t>
      </w:r>
      <w:r w:rsidRPr="008F2DE1">
        <w:rPr>
          <w:rFonts w:ascii="Arial" w:hAnsi="Arial" w:cs="Arial"/>
          <w:b/>
          <w:color w:val="010000"/>
          <w:sz w:val="20"/>
        </w:rPr>
        <w:t xml:space="preserve"> 2023</w:t>
      </w:r>
    </w:p>
    <w:p w14:paraId="167F8377" w14:textId="6EE72C48" w:rsidR="00C75602" w:rsidRPr="008F2DE1" w:rsidRDefault="005A7814" w:rsidP="00ED0900">
      <w:pPr>
        <w:pStyle w:val="BodyText"/>
        <w:tabs>
          <w:tab w:val="left" w:pos="432"/>
        </w:tabs>
        <w:spacing w:after="120" w:line="360" w:lineRule="auto"/>
        <w:ind w:firstLine="0"/>
        <w:jc w:val="both"/>
        <w:rPr>
          <w:rFonts w:ascii="Arial" w:hAnsi="Arial" w:cs="Arial"/>
          <w:color w:val="010000"/>
          <w:sz w:val="20"/>
        </w:rPr>
      </w:pPr>
      <w:r w:rsidRPr="008F2DE1">
        <w:rPr>
          <w:rFonts w:ascii="Arial" w:hAnsi="Arial" w:cs="Arial"/>
          <w:color w:val="010000"/>
          <w:sz w:val="20"/>
        </w:rPr>
        <w:t xml:space="preserve">On March 29, 2024, Thanh An 665 Construction, Installation and Investment JSC announced Official Dispatch No. 275/CT-TCHC explaining the qualified opinion in the Audited </w:t>
      </w:r>
      <w:r w:rsidR="008F2DE1" w:rsidRPr="008F2DE1">
        <w:rPr>
          <w:rFonts w:ascii="Arial" w:hAnsi="Arial" w:cs="Arial"/>
          <w:color w:val="010000"/>
          <w:sz w:val="20"/>
        </w:rPr>
        <w:t>Financial Statements</w:t>
      </w:r>
      <w:r w:rsidRPr="008F2DE1">
        <w:rPr>
          <w:rFonts w:ascii="Arial" w:hAnsi="Arial" w:cs="Arial"/>
          <w:color w:val="010000"/>
          <w:sz w:val="20"/>
        </w:rPr>
        <w:t xml:space="preserve"> 2023 as follows:</w:t>
      </w:r>
    </w:p>
    <w:p w14:paraId="243B4248" w14:textId="77777777" w:rsidR="00C75602" w:rsidRPr="008F2DE1" w:rsidRDefault="008618DB" w:rsidP="00ED0900">
      <w:pPr>
        <w:pStyle w:val="BodyText"/>
        <w:numPr>
          <w:ilvl w:val="0"/>
          <w:numId w:val="1"/>
        </w:numPr>
        <w:tabs>
          <w:tab w:val="left" w:pos="432"/>
          <w:tab w:val="left" w:pos="890"/>
        </w:tabs>
        <w:spacing w:after="120" w:line="360" w:lineRule="auto"/>
        <w:ind w:firstLine="0"/>
        <w:jc w:val="both"/>
        <w:rPr>
          <w:rFonts w:ascii="Arial" w:hAnsi="Arial" w:cs="Arial"/>
          <w:color w:val="010000"/>
          <w:sz w:val="20"/>
        </w:rPr>
      </w:pPr>
      <w:r w:rsidRPr="008F2DE1">
        <w:rPr>
          <w:rFonts w:ascii="Arial" w:hAnsi="Arial" w:cs="Arial"/>
          <w:color w:val="010000"/>
          <w:sz w:val="20"/>
        </w:rPr>
        <w:t>Regarding the receivable and payable of the company as of December 31, 2023, the company provides the following explanation:</w:t>
      </w:r>
      <w:bookmarkStart w:id="0" w:name="_GoBack"/>
      <w:bookmarkEnd w:id="0"/>
    </w:p>
    <w:p w14:paraId="106A7816" w14:textId="6DD2173B" w:rsidR="00C75602" w:rsidRPr="008F2DE1" w:rsidRDefault="008618DB" w:rsidP="00ED0900">
      <w:pPr>
        <w:pStyle w:val="BodyText"/>
        <w:tabs>
          <w:tab w:val="left" w:pos="432"/>
        </w:tabs>
        <w:spacing w:after="120" w:line="360" w:lineRule="auto"/>
        <w:ind w:firstLine="0"/>
        <w:jc w:val="both"/>
        <w:rPr>
          <w:rFonts w:ascii="Arial" w:hAnsi="Arial" w:cs="Arial"/>
          <w:color w:val="010000"/>
          <w:sz w:val="20"/>
        </w:rPr>
      </w:pPr>
      <w:r w:rsidRPr="008F2DE1">
        <w:rPr>
          <w:rFonts w:ascii="Arial" w:hAnsi="Arial" w:cs="Arial"/>
          <w:color w:val="010000"/>
          <w:sz w:val="20"/>
        </w:rPr>
        <w:t xml:space="preserve">As of December 31, 2023, the company has reconciled its receivable and payable, but it has not achieved 100% compliance with the requirements of the International Auditing Company Limited; therefore, in the </w:t>
      </w:r>
      <w:r w:rsidR="008F2DE1" w:rsidRPr="008F2DE1">
        <w:rPr>
          <w:rFonts w:ascii="Arial" w:hAnsi="Arial" w:cs="Arial"/>
          <w:color w:val="010000"/>
          <w:sz w:val="20"/>
        </w:rPr>
        <w:t>Financial Statements</w:t>
      </w:r>
      <w:r w:rsidRPr="008F2DE1">
        <w:rPr>
          <w:rFonts w:ascii="Arial" w:hAnsi="Arial" w:cs="Arial"/>
          <w:color w:val="010000"/>
          <w:sz w:val="20"/>
        </w:rPr>
        <w:t xml:space="preserve">, the audit company includes a qualified opinion regarding the unreconciled receivable and payable. The company will continue to reconcile the receivable and payable to complete the </w:t>
      </w:r>
      <w:r w:rsidR="008F2DE1" w:rsidRPr="008F2DE1">
        <w:rPr>
          <w:rFonts w:ascii="Arial" w:hAnsi="Arial" w:cs="Arial"/>
          <w:color w:val="010000"/>
          <w:sz w:val="20"/>
        </w:rPr>
        <w:t>Financial Statements</w:t>
      </w:r>
      <w:r w:rsidRPr="008F2DE1">
        <w:rPr>
          <w:rFonts w:ascii="Arial" w:hAnsi="Arial" w:cs="Arial"/>
          <w:color w:val="010000"/>
          <w:sz w:val="20"/>
        </w:rPr>
        <w:t xml:space="preserve"> in accordance with regulations.</w:t>
      </w:r>
    </w:p>
    <w:p w14:paraId="5F8D92BF" w14:textId="77777777" w:rsidR="00C75602" w:rsidRPr="008F2DE1" w:rsidRDefault="008618DB" w:rsidP="00ED0900">
      <w:pPr>
        <w:pStyle w:val="BodyText"/>
        <w:numPr>
          <w:ilvl w:val="0"/>
          <w:numId w:val="1"/>
        </w:numPr>
        <w:tabs>
          <w:tab w:val="left" w:pos="432"/>
          <w:tab w:val="left" w:pos="906"/>
        </w:tabs>
        <w:spacing w:after="120" w:line="360" w:lineRule="auto"/>
        <w:ind w:firstLine="0"/>
        <w:jc w:val="both"/>
        <w:rPr>
          <w:rFonts w:ascii="Arial" w:hAnsi="Arial" w:cs="Arial"/>
          <w:color w:val="010000"/>
          <w:sz w:val="20"/>
        </w:rPr>
      </w:pPr>
      <w:r w:rsidRPr="008F2DE1">
        <w:rPr>
          <w:rFonts w:ascii="Arial" w:hAnsi="Arial" w:cs="Arial"/>
          <w:color w:val="010000"/>
          <w:sz w:val="20"/>
        </w:rPr>
        <w:t>Explanation of the opinion on remaining balances:</w:t>
      </w:r>
    </w:p>
    <w:p w14:paraId="5543906A" w14:textId="77777777" w:rsidR="00C75602" w:rsidRPr="008F2DE1" w:rsidRDefault="008618DB" w:rsidP="00ED0900">
      <w:pPr>
        <w:pStyle w:val="BodyText"/>
        <w:tabs>
          <w:tab w:val="left" w:pos="432"/>
        </w:tabs>
        <w:spacing w:after="120" w:line="360" w:lineRule="auto"/>
        <w:ind w:firstLine="0"/>
        <w:jc w:val="both"/>
        <w:rPr>
          <w:rFonts w:ascii="Arial" w:hAnsi="Arial" w:cs="Arial"/>
          <w:color w:val="010000"/>
          <w:sz w:val="20"/>
        </w:rPr>
      </w:pPr>
      <w:r w:rsidRPr="008F2DE1">
        <w:rPr>
          <w:rFonts w:ascii="Arial" w:hAnsi="Arial" w:cs="Arial"/>
          <w:color w:val="010000"/>
          <w:sz w:val="20"/>
        </w:rPr>
        <w:t>According to the assessment of the International Auditing Company Limited, the remaining balances as of January 1, 2023, and December 31, 2023, amount to VND 76.61 billion and VND 86.2 billion, respectively. These amounts need to be provisioned to mitigate the risk of irrevocable debt (debts outstanding for more than 6 months without recovery). Currently, the company is in the process of estimating the recoverability of each debt and determining whether they can be collected. If it is determined that a debt cannot be recovered, the company will then make provision for bad receivable debts. At the same time, based on the assessment of the company and the actual payment situation, the company believes that it has the ability to recover the outstanding debts. Therefore, the company does not make provision for bad receivable debts.</w:t>
      </w:r>
    </w:p>
    <w:p w14:paraId="09322703" w14:textId="77777777" w:rsidR="00ED0900" w:rsidRPr="008F2DE1" w:rsidRDefault="00ED0900">
      <w:pPr>
        <w:pStyle w:val="BodyText"/>
        <w:tabs>
          <w:tab w:val="left" w:pos="432"/>
        </w:tabs>
        <w:spacing w:after="120" w:line="360" w:lineRule="auto"/>
        <w:ind w:firstLine="0"/>
        <w:jc w:val="both"/>
        <w:rPr>
          <w:rFonts w:ascii="Arial" w:hAnsi="Arial" w:cs="Arial"/>
          <w:color w:val="010000"/>
          <w:sz w:val="20"/>
        </w:rPr>
      </w:pPr>
    </w:p>
    <w:sectPr w:rsidR="00ED0900" w:rsidRPr="008F2DE1" w:rsidSect="00A23D3A">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822A0" w14:textId="77777777" w:rsidR="005D2001" w:rsidRDefault="005D2001">
      <w:r>
        <w:separator/>
      </w:r>
    </w:p>
  </w:endnote>
  <w:endnote w:type="continuationSeparator" w:id="0">
    <w:p w14:paraId="32163BDA" w14:textId="77777777" w:rsidR="005D2001" w:rsidRDefault="005D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154F" w14:textId="77777777" w:rsidR="005D2001" w:rsidRDefault="005D2001"/>
  </w:footnote>
  <w:footnote w:type="continuationSeparator" w:id="0">
    <w:p w14:paraId="5AA3F64E" w14:textId="77777777" w:rsidR="005D2001" w:rsidRDefault="005D20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7E08"/>
    <w:multiLevelType w:val="multilevel"/>
    <w:tmpl w:val="C6902DF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4C369C"/>
    <w:multiLevelType w:val="multilevel"/>
    <w:tmpl w:val="58E6D03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02"/>
    <w:rsid w:val="00144752"/>
    <w:rsid w:val="001F43FE"/>
    <w:rsid w:val="005A7814"/>
    <w:rsid w:val="005D2001"/>
    <w:rsid w:val="008618DB"/>
    <w:rsid w:val="008F2DE1"/>
    <w:rsid w:val="00A23D3A"/>
    <w:rsid w:val="00C75602"/>
    <w:rsid w:val="00ED0900"/>
    <w:rsid w:val="00F07F74"/>
    <w:rsid w:val="00FF762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8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spacing w:line="252" w:lineRule="auto"/>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spacing w:line="252"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1492</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2024-04-01T04:22:00Z</dcterms:created>
  <dcterms:modified xsi:type="dcterms:W3CDTF">2024-04-02T10:37:00Z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8170fb55e762f1f907c33614bb2d9814efe678fda67c7c798243b1a05a30cd90</vt:lpwstr>
  </property>
</Properties>
</file>