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D24C8" w:rsidRPr="00EB1E4E" w:rsidRDefault="00120CAC" w:rsidP="00371A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B1E4E">
        <w:rPr>
          <w:rFonts w:ascii="Arial" w:hAnsi="Arial" w:cs="Arial"/>
          <w:b/>
          <w:color w:val="010000"/>
          <w:sz w:val="20"/>
        </w:rPr>
        <w:t>HND: Board Resolution</w:t>
      </w:r>
    </w:p>
    <w:p w14:paraId="00000002" w14:textId="28378C90" w:rsidR="009D24C8" w:rsidRPr="00EB1E4E" w:rsidRDefault="00120CAC" w:rsidP="00371A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1E4E">
        <w:rPr>
          <w:rFonts w:ascii="Arial" w:hAnsi="Arial" w:cs="Arial"/>
          <w:color w:val="010000"/>
          <w:sz w:val="20"/>
        </w:rPr>
        <w:t>On April 16, 2024, Hai Phong Thermal Power Joint Stock Company announced Resolution No. 2510/NQ-NDHP</w:t>
      </w:r>
      <w:r w:rsidR="00EB1E4E" w:rsidRPr="00EB1E4E">
        <w:rPr>
          <w:rFonts w:ascii="Arial" w:hAnsi="Arial" w:cs="Arial"/>
          <w:color w:val="010000"/>
          <w:sz w:val="20"/>
        </w:rPr>
        <w:t xml:space="preserve"> </w:t>
      </w:r>
      <w:r w:rsidRPr="00EB1E4E">
        <w:rPr>
          <w:rFonts w:ascii="Arial" w:hAnsi="Arial" w:cs="Arial"/>
          <w:color w:val="010000"/>
          <w:sz w:val="20"/>
        </w:rPr>
        <w:t>as follows:</w:t>
      </w:r>
    </w:p>
    <w:p w14:paraId="00000003" w14:textId="27D58342" w:rsidR="009D24C8" w:rsidRPr="00EB1E4E" w:rsidRDefault="00120CAC" w:rsidP="00371A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1E4E">
        <w:rPr>
          <w:rFonts w:ascii="Arial" w:hAnsi="Arial" w:cs="Arial"/>
          <w:color w:val="010000"/>
          <w:sz w:val="20"/>
        </w:rPr>
        <w:t xml:space="preserve">‎‎Article 1. Approve the extension of </w:t>
      </w:r>
      <w:r w:rsidR="00371ADD">
        <w:rPr>
          <w:rFonts w:ascii="Arial" w:hAnsi="Arial" w:cs="Arial"/>
          <w:color w:val="010000"/>
          <w:sz w:val="20"/>
        </w:rPr>
        <w:t>convening date of</w:t>
      </w:r>
      <w:r w:rsidRPr="00EB1E4E">
        <w:rPr>
          <w:rFonts w:ascii="Arial" w:hAnsi="Arial" w:cs="Arial"/>
          <w:color w:val="010000"/>
          <w:sz w:val="20"/>
        </w:rPr>
        <w:t xml:space="preserve"> the Annual </w:t>
      </w:r>
      <w:r w:rsidR="00371ADD">
        <w:rPr>
          <w:rFonts w:ascii="Arial" w:hAnsi="Arial" w:cs="Arial"/>
          <w:color w:val="010000"/>
          <w:sz w:val="20"/>
        </w:rPr>
        <w:t>General Meeting</w:t>
      </w:r>
      <w:r w:rsidRPr="00EB1E4E">
        <w:rPr>
          <w:rFonts w:ascii="Arial" w:hAnsi="Arial" w:cs="Arial"/>
          <w:color w:val="010000"/>
          <w:sz w:val="20"/>
        </w:rPr>
        <w:t xml:space="preserve"> 2024 as follows:</w:t>
      </w:r>
    </w:p>
    <w:p w14:paraId="00000004" w14:textId="77777777" w:rsidR="009D24C8" w:rsidRPr="00EB1E4E" w:rsidRDefault="00120CAC" w:rsidP="00371A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1E4E">
        <w:rPr>
          <w:rFonts w:ascii="Arial" w:hAnsi="Arial" w:cs="Arial"/>
          <w:color w:val="010000"/>
          <w:sz w:val="20"/>
        </w:rPr>
        <w:t>Meeting date: May 22, 2024</w:t>
      </w:r>
    </w:p>
    <w:p w14:paraId="00000005" w14:textId="72AA8337" w:rsidR="009D24C8" w:rsidRPr="00EB1E4E" w:rsidRDefault="00120CAC" w:rsidP="00371A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1E4E">
        <w:rPr>
          <w:rFonts w:ascii="Arial" w:hAnsi="Arial" w:cs="Arial"/>
          <w:color w:val="010000"/>
          <w:sz w:val="20"/>
        </w:rPr>
        <w:t xml:space="preserve">Keep the general list of securities owners at the record date of March 29, 2024 prepared by Vietnam Securities Depository and Clearing Corporation (VSDC) for the Annual </w:t>
      </w:r>
      <w:r w:rsidR="00371ADD">
        <w:rPr>
          <w:rFonts w:ascii="Arial" w:hAnsi="Arial" w:cs="Arial"/>
          <w:color w:val="010000"/>
          <w:sz w:val="20"/>
        </w:rPr>
        <w:t>General Meeting</w:t>
      </w:r>
      <w:r w:rsidRPr="00EB1E4E">
        <w:rPr>
          <w:rFonts w:ascii="Arial" w:hAnsi="Arial" w:cs="Arial"/>
          <w:color w:val="010000"/>
          <w:sz w:val="20"/>
        </w:rPr>
        <w:t xml:space="preserve"> 2024.</w:t>
      </w:r>
    </w:p>
    <w:p w14:paraId="00000006" w14:textId="72B45A57" w:rsidR="009D24C8" w:rsidRPr="00EB1E4E" w:rsidRDefault="00120CAC" w:rsidP="00371A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1E4E">
        <w:rPr>
          <w:rFonts w:ascii="Arial" w:hAnsi="Arial" w:cs="Arial"/>
          <w:color w:val="010000"/>
          <w:sz w:val="20"/>
        </w:rPr>
        <w:t xml:space="preserve">‎‎Article 2. Assign the </w:t>
      </w:r>
      <w:r w:rsidR="00371ADD">
        <w:rPr>
          <w:rFonts w:ascii="Arial" w:hAnsi="Arial" w:cs="Arial"/>
          <w:color w:val="010000"/>
          <w:sz w:val="20"/>
        </w:rPr>
        <w:t>Managing Director</w:t>
      </w:r>
      <w:bookmarkStart w:id="0" w:name="_GoBack"/>
      <w:bookmarkEnd w:id="0"/>
      <w:r w:rsidRPr="00EB1E4E">
        <w:rPr>
          <w:rFonts w:ascii="Arial" w:hAnsi="Arial" w:cs="Arial"/>
          <w:color w:val="010000"/>
          <w:sz w:val="20"/>
        </w:rPr>
        <w:t xml:space="preserve"> of the Company to urgently implement procedures to prepare for the Annual </w:t>
      </w:r>
      <w:r w:rsidR="00371ADD">
        <w:rPr>
          <w:rFonts w:ascii="Arial" w:hAnsi="Arial" w:cs="Arial"/>
          <w:color w:val="010000"/>
          <w:sz w:val="20"/>
        </w:rPr>
        <w:t>General Meeting</w:t>
      </w:r>
      <w:r w:rsidRPr="00EB1E4E">
        <w:rPr>
          <w:rFonts w:ascii="Arial" w:hAnsi="Arial" w:cs="Arial"/>
          <w:color w:val="010000"/>
          <w:sz w:val="20"/>
        </w:rPr>
        <w:t xml:space="preserve"> 2024 </w:t>
      </w:r>
      <w:r w:rsidR="00371ADD">
        <w:rPr>
          <w:rFonts w:ascii="Arial" w:hAnsi="Arial" w:cs="Arial"/>
          <w:color w:val="010000"/>
          <w:sz w:val="20"/>
        </w:rPr>
        <w:t>as per</w:t>
      </w:r>
      <w:r w:rsidRPr="00EB1E4E">
        <w:rPr>
          <w:rFonts w:ascii="Arial" w:hAnsi="Arial" w:cs="Arial"/>
          <w:color w:val="010000"/>
          <w:sz w:val="20"/>
        </w:rPr>
        <w:t xml:space="preserve"> regulations.</w:t>
      </w:r>
    </w:p>
    <w:p w14:paraId="00000007" w14:textId="2EB2710E" w:rsidR="009D24C8" w:rsidRPr="00EB1E4E" w:rsidRDefault="00120CAC" w:rsidP="00371A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1E4E">
        <w:rPr>
          <w:rFonts w:ascii="Arial" w:hAnsi="Arial" w:cs="Arial"/>
          <w:color w:val="010000"/>
          <w:sz w:val="20"/>
        </w:rPr>
        <w:t>‎‎Article 3. Mem</w:t>
      </w:r>
      <w:r w:rsidR="00371ADD">
        <w:rPr>
          <w:rFonts w:ascii="Arial" w:hAnsi="Arial" w:cs="Arial"/>
          <w:color w:val="010000"/>
          <w:sz w:val="20"/>
        </w:rPr>
        <w:t xml:space="preserve">bers of the Board of Directors and Managing Director </w:t>
      </w:r>
      <w:r w:rsidRPr="00EB1E4E">
        <w:rPr>
          <w:rFonts w:ascii="Arial" w:hAnsi="Arial" w:cs="Arial"/>
          <w:color w:val="010000"/>
          <w:sz w:val="20"/>
        </w:rPr>
        <w:t>of the Company are responsible for implementing this Resolution.</w:t>
      </w:r>
    </w:p>
    <w:sectPr w:rsidR="009D24C8" w:rsidRPr="00EB1E4E" w:rsidSect="00120CA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E99"/>
    <w:multiLevelType w:val="multilevel"/>
    <w:tmpl w:val="F6CA397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C8"/>
    <w:rsid w:val="00120CAC"/>
    <w:rsid w:val="00371ADD"/>
    <w:rsid w:val="009D24C8"/>
    <w:rsid w:val="00EB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B26DC"/>
  <w15:docId w15:val="{C7F0028B-AEA9-4E9E-96B3-FC7C4A7B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4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14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RajRMqMD7gaqhlkQAhEdHnqL6g==">CgMxLjA4AHIhMUJSYy1WQzF1cjJMT1Rza2JRZU5hY2M5NlpmVTFodmMy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2024-04-22T04:45:00Z</dcterms:created>
  <dcterms:modified xsi:type="dcterms:W3CDTF">2024-04-22T04:45:00Z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ec15845654007ffd9cf0055a05cae079ce2874baa0d06549b1ff4e0989d964d3</vt:lpwstr>
  </property>
</Properties>
</file>