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D81182B" w:rsidR="00646FA1" w:rsidRPr="00090603" w:rsidRDefault="00D357F8" w:rsidP="00D357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4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090603">
        <w:rPr>
          <w:rFonts w:ascii="Arial" w:hAnsi="Arial" w:cs="Arial"/>
          <w:b/>
          <w:color w:val="010000"/>
          <w:sz w:val="20"/>
        </w:rPr>
        <w:t>MFS</w:t>
      </w:r>
      <w:proofErr w:type="spellEnd"/>
      <w:r w:rsidRPr="00090603">
        <w:rPr>
          <w:rFonts w:ascii="Arial" w:hAnsi="Arial" w:cs="Arial"/>
          <w:b/>
          <w:color w:val="010000"/>
          <w:sz w:val="20"/>
        </w:rPr>
        <w:t xml:space="preserve">: </w:t>
      </w:r>
      <w:r w:rsidR="00090603" w:rsidRPr="00090603">
        <w:rPr>
          <w:rFonts w:ascii="Arial" w:hAnsi="Arial" w:cs="Arial"/>
          <w:b/>
          <w:color w:val="010000"/>
          <w:sz w:val="20"/>
        </w:rPr>
        <w:t>Board Decision</w:t>
      </w:r>
    </w:p>
    <w:p w14:paraId="00000002" w14:textId="037382ED" w:rsidR="00646FA1" w:rsidRPr="00090603" w:rsidRDefault="00D357F8" w:rsidP="00D357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0603">
        <w:rPr>
          <w:rFonts w:ascii="Arial" w:hAnsi="Arial" w:cs="Arial"/>
          <w:color w:val="010000"/>
          <w:sz w:val="20"/>
        </w:rPr>
        <w:t xml:space="preserve">On April 16, 2024, </w:t>
      </w:r>
      <w:proofErr w:type="spellStart"/>
      <w:r w:rsidRPr="00090603">
        <w:rPr>
          <w:rFonts w:ascii="Arial" w:hAnsi="Arial" w:cs="Arial"/>
          <w:color w:val="010000"/>
          <w:sz w:val="20"/>
        </w:rPr>
        <w:t>MobiFone</w:t>
      </w:r>
      <w:proofErr w:type="spellEnd"/>
      <w:r w:rsidRPr="00090603">
        <w:rPr>
          <w:rFonts w:ascii="Arial" w:hAnsi="Arial" w:cs="Arial"/>
          <w:color w:val="010000"/>
          <w:sz w:val="20"/>
        </w:rPr>
        <w:t xml:space="preserve"> Service </w:t>
      </w:r>
      <w:proofErr w:type="spellStart"/>
      <w:r w:rsidRPr="00090603">
        <w:rPr>
          <w:rFonts w:ascii="Arial" w:hAnsi="Arial" w:cs="Arial"/>
          <w:color w:val="010000"/>
          <w:sz w:val="20"/>
        </w:rPr>
        <w:t>JSC</w:t>
      </w:r>
      <w:proofErr w:type="spellEnd"/>
      <w:r w:rsidRPr="00090603">
        <w:rPr>
          <w:rFonts w:ascii="Arial" w:hAnsi="Arial" w:cs="Arial"/>
          <w:color w:val="010000"/>
          <w:sz w:val="20"/>
        </w:rPr>
        <w:t xml:space="preserve"> announced Decision No. 04/</w:t>
      </w:r>
      <w:proofErr w:type="spellStart"/>
      <w:r w:rsidRPr="00090603">
        <w:rPr>
          <w:rFonts w:ascii="Arial" w:hAnsi="Arial" w:cs="Arial"/>
          <w:color w:val="010000"/>
          <w:sz w:val="20"/>
        </w:rPr>
        <w:t>QD</w:t>
      </w:r>
      <w:proofErr w:type="spellEnd"/>
      <w:r w:rsidRPr="00090603">
        <w:rPr>
          <w:rFonts w:ascii="Arial" w:hAnsi="Arial" w:cs="Arial"/>
          <w:color w:val="010000"/>
          <w:sz w:val="20"/>
        </w:rPr>
        <w:t>/</w:t>
      </w:r>
      <w:proofErr w:type="spellStart"/>
      <w:r w:rsidRPr="00090603">
        <w:rPr>
          <w:rFonts w:ascii="Arial" w:hAnsi="Arial" w:cs="Arial"/>
          <w:color w:val="010000"/>
          <w:sz w:val="20"/>
        </w:rPr>
        <w:t>HDQT</w:t>
      </w:r>
      <w:proofErr w:type="spellEnd"/>
      <w:r w:rsidRPr="00090603">
        <w:rPr>
          <w:rFonts w:ascii="Arial" w:hAnsi="Arial" w:cs="Arial"/>
          <w:color w:val="010000"/>
          <w:sz w:val="20"/>
        </w:rPr>
        <w:t xml:space="preserve"> on the extension of the time to organize the Annual General Meeting of Shareholders 2024 as follows:</w:t>
      </w:r>
    </w:p>
    <w:p w14:paraId="00000003" w14:textId="77777777" w:rsidR="00646FA1" w:rsidRPr="00090603" w:rsidRDefault="00D357F8" w:rsidP="00D357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0603">
        <w:rPr>
          <w:rFonts w:ascii="Arial" w:hAnsi="Arial" w:cs="Arial"/>
          <w:color w:val="010000"/>
          <w:sz w:val="20"/>
        </w:rPr>
        <w:t xml:space="preserve">‎‎Article 1. Approve the extension of the time to hold the Annual General Meeting of Shareholders 2024 of </w:t>
      </w:r>
      <w:proofErr w:type="spellStart"/>
      <w:r w:rsidRPr="00090603">
        <w:rPr>
          <w:rFonts w:ascii="Arial" w:hAnsi="Arial" w:cs="Arial"/>
          <w:color w:val="010000"/>
          <w:sz w:val="20"/>
        </w:rPr>
        <w:t>MobiFone</w:t>
      </w:r>
      <w:proofErr w:type="spellEnd"/>
      <w:r w:rsidRPr="00090603">
        <w:rPr>
          <w:rFonts w:ascii="Arial" w:hAnsi="Arial" w:cs="Arial"/>
          <w:color w:val="010000"/>
          <w:sz w:val="20"/>
        </w:rPr>
        <w:t xml:space="preserve"> Service </w:t>
      </w:r>
      <w:proofErr w:type="spellStart"/>
      <w:r w:rsidRPr="00090603">
        <w:rPr>
          <w:rFonts w:ascii="Arial" w:hAnsi="Arial" w:cs="Arial"/>
          <w:color w:val="010000"/>
          <w:sz w:val="20"/>
        </w:rPr>
        <w:t>JSC</w:t>
      </w:r>
      <w:proofErr w:type="spellEnd"/>
      <w:r w:rsidRPr="00090603">
        <w:rPr>
          <w:rFonts w:ascii="Arial" w:hAnsi="Arial" w:cs="Arial"/>
          <w:color w:val="010000"/>
          <w:sz w:val="20"/>
        </w:rPr>
        <w:t xml:space="preserve"> no later than June 30, 2024.</w:t>
      </w:r>
    </w:p>
    <w:p w14:paraId="00000004" w14:textId="77777777" w:rsidR="00646FA1" w:rsidRPr="00090603" w:rsidRDefault="00D357F8" w:rsidP="00D357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0603">
        <w:rPr>
          <w:rFonts w:ascii="Arial" w:hAnsi="Arial" w:cs="Arial"/>
          <w:color w:val="010000"/>
          <w:sz w:val="20"/>
        </w:rPr>
        <w:t>‎‎Article 2. Authorize the General Manager to disclose information to shareholders and report to the Board of Directors as prescribed.</w:t>
      </w:r>
    </w:p>
    <w:p w14:paraId="00000005" w14:textId="77777777" w:rsidR="00646FA1" w:rsidRPr="00090603" w:rsidRDefault="00D357F8" w:rsidP="00D357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0603">
        <w:rPr>
          <w:rFonts w:ascii="Arial" w:hAnsi="Arial" w:cs="Arial"/>
          <w:color w:val="010000"/>
          <w:sz w:val="20"/>
        </w:rPr>
        <w:t>‎‎Article 3. The General Manager of the Company and related units are responsible for the implementation of this Decision.</w:t>
      </w:r>
    </w:p>
    <w:sectPr w:rsidR="00646FA1" w:rsidRPr="00090603" w:rsidSect="00D357F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A1"/>
    <w:rsid w:val="00090603"/>
    <w:rsid w:val="00120774"/>
    <w:rsid w:val="00646FA1"/>
    <w:rsid w:val="00D3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73EC9"/>
  <w15:docId w15:val="{C7F0028B-AEA9-4E9E-96B3-FC7C4A7B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9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ind w:left="267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Vnbnnidung30">
    <w:name w:val="Văn bản nội dung (3)"/>
    <w:basedOn w:val="Normal"/>
    <w:link w:val="Vnbnnidung3"/>
    <w:pPr>
      <w:spacing w:line="329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pacing w:line="223" w:lineRule="auto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R6gmfOqCLQTS24UQmVYnjnJWSg==">CgMxLjA4AHIhMU1lYWhjWF9SN2ZZb1Rna0dvdlNLWkpvWU05M05Ea3cx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2024-04-22T04:21:00Z</dcterms:created>
  <dcterms:modified xsi:type="dcterms:W3CDTF">2024-04-22T04:21:00Z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c37ba1204e480d2159ee251ec8313b70319a5b08d40a2a7b26c61cb8830f1e5a</vt:lpwstr>
  </property>
</Properties>
</file>