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8917" w14:textId="77777777" w:rsidR="00DC72EA" w:rsidRPr="00D40E52" w:rsidRDefault="002B4775" w:rsidP="00194166">
      <w:pPr>
        <w:tabs>
          <w:tab w:val="left" w:pos="432"/>
        </w:tabs>
        <w:spacing w:after="120" w:line="360" w:lineRule="auto"/>
        <w:rPr>
          <w:rFonts w:ascii="Arial" w:eastAsia="Arial" w:hAnsi="Arial" w:cs="Arial"/>
          <w:b/>
          <w:color w:val="010000"/>
          <w:sz w:val="20"/>
          <w:szCs w:val="20"/>
        </w:rPr>
      </w:pPr>
      <w:r w:rsidRPr="00D40E52">
        <w:rPr>
          <w:rFonts w:ascii="Arial" w:hAnsi="Arial" w:cs="Arial"/>
          <w:b/>
          <w:color w:val="010000"/>
          <w:sz w:val="20"/>
        </w:rPr>
        <w:t>NVB: Annual General Mandate 2024</w:t>
      </w:r>
    </w:p>
    <w:p w14:paraId="3B1AE6C9" w14:textId="5EBC34EE" w:rsidR="00DC72EA" w:rsidRPr="00D40E52" w:rsidRDefault="002B4775" w:rsidP="003F1BF6">
      <w:pP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 xml:space="preserve">On April 13, 2024, </w:t>
      </w:r>
      <w:r w:rsidR="00D40E52" w:rsidRPr="00D40E52">
        <w:rPr>
          <w:rFonts w:ascii="Arial" w:hAnsi="Arial" w:cs="Arial"/>
          <w:color w:val="010000"/>
          <w:sz w:val="20"/>
        </w:rPr>
        <w:t>National Citizen Commercial Joint Stock Bank</w:t>
      </w:r>
      <w:r w:rsidRPr="00D40E52">
        <w:rPr>
          <w:rFonts w:ascii="Arial" w:hAnsi="Arial" w:cs="Arial"/>
          <w:color w:val="010000"/>
          <w:sz w:val="20"/>
        </w:rPr>
        <w:t xml:space="preserve"> announced General Mandate No. 1001/2024 NQ-DHDCD as follows:</w:t>
      </w:r>
      <w:r w:rsidR="00D40E52" w:rsidRPr="00D40E52">
        <w:rPr>
          <w:rFonts w:ascii="Arial" w:hAnsi="Arial" w:cs="Arial"/>
          <w:color w:val="010000"/>
          <w:sz w:val="20"/>
        </w:rPr>
        <w:t xml:space="preserve"> </w:t>
      </w:r>
    </w:p>
    <w:p w14:paraId="1214860A"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1. Approve:</w:t>
      </w:r>
    </w:p>
    <w:p w14:paraId="3866D904" w14:textId="77777777" w:rsidR="00DC72EA" w:rsidRPr="00D40E52" w:rsidRDefault="002B4775" w:rsidP="003F1BF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Report on the performance in 2023 and the orientation in 2024 of the Board of Directors according to Report No. 810/2024/HDQT-NCB dated April 10, 2024</w:t>
      </w:r>
    </w:p>
    <w:p w14:paraId="5CA04ECF"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Business results in 2023</w:t>
      </w:r>
    </w:p>
    <w:p w14:paraId="0CFC4BAC"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Unit: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8"/>
        <w:gridCol w:w="2355"/>
        <w:gridCol w:w="1463"/>
        <w:gridCol w:w="1574"/>
        <w:gridCol w:w="1398"/>
        <w:gridCol w:w="1639"/>
      </w:tblGrid>
      <w:tr w:rsidR="00DC72EA" w:rsidRPr="00D40E52" w14:paraId="6A7C9C00" w14:textId="77777777" w:rsidTr="00194166">
        <w:trPr>
          <w:jc w:val="center"/>
        </w:trPr>
        <w:tc>
          <w:tcPr>
            <w:tcW w:w="326" w:type="pct"/>
            <w:shd w:val="clear" w:color="auto" w:fill="auto"/>
            <w:vAlign w:val="center"/>
          </w:tcPr>
          <w:p w14:paraId="45EFAB40"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No.</w:t>
            </w:r>
          </w:p>
        </w:tc>
        <w:tc>
          <w:tcPr>
            <w:tcW w:w="1306" w:type="pct"/>
            <w:shd w:val="clear" w:color="auto" w:fill="auto"/>
            <w:vAlign w:val="center"/>
          </w:tcPr>
          <w:p w14:paraId="16897EB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Target</w:t>
            </w:r>
          </w:p>
        </w:tc>
        <w:tc>
          <w:tcPr>
            <w:tcW w:w="811" w:type="pct"/>
            <w:shd w:val="clear" w:color="auto" w:fill="auto"/>
            <w:vAlign w:val="center"/>
          </w:tcPr>
          <w:p w14:paraId="33CEB20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2023 Plan</w:t>
            </w:r>
          </w:p>
        </w:tc>
        <w:tc>
          <w:tcPr>
            <w:tcW w:w="873" w:type="pct"/>
            <w:shd w:val="clear" w:color="auto" w:fill="auto"/>
            <w:vAlign w:val="center"/>
          </w:tcPr>
          <w:p w14:paraId="1B90B34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2023 Results</w:t>
            </w:r>
          </w:p>
        </w:tc>
        <w:tc>
          <w:tcPr>
            <w:tcW w:w="775" w:type="pct"/>
            <w:shd w:val="clear" w:color="auto" w:fill="auto"/>
            <w:vAlign w:val="center"/>
          </w:tcPr>
          <w:p w14:paraId="193B5503"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Results</w:t>
            </w:r>
          </w:p>
        </w:tc>
        <w:tc>
          <w:tcPr>
            <w:tcW w:w="909" w:type="pct"/>
            <w:shd w:val="clear" w:color="auto" w:fill="auto"/>
            <w:vAlign w:val="center"/>
          </w:tcPr>
          <w:p w14:paraId="143904DF"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Results (%)</w:t>
            </w:r>
          </w:p>
        </w:tc>
      </w:tr>
      <w:tr w:rsidR="00DC72EA" w:rsidRPr="00D40E52" w14:paraId="643061AC" w14:textId="77777777" w:rsidTr="00194166">
        <w:trPr>
          <w:jc w:val="center"/>
        </w:trPr>
        <w:tc>
          <w:tcPr>
            <w:tcW w:w="326" w:type="pct"/>
            <w:shd w:val="clear" w:color="auto" w:fill="auto"/>
            <w:vAlign w:val="center"/>
          </w:tcPr>
          <w:p w14:paraId="4979A6A8"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1</w:t>
            </w:r>
          </w:p>
        </w:tc>
        <w:tc>
          <w:tcPr>
            <w:tcW w:w="1306" w:type="pct"/>
            <w:shd w:val="clear" w:color="auto" w:fill="auto"/>
            <w:vAlign w:val="center"/>
          </w:tcPr>
          <w:p w14:paraId="5AFB6222"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Total assets</w:t>
            </w:r>
          </w:p>
        </w:tc>
        <w:tc>
          <w:tcPr>
            <w:tcW w:w="811" w:type="pct"/>
            <w:shd w:val="clear" w:color="auto" w:fill="auto"/>
            <w:vAlign w:val="center"/>
          </w:tcPr>
          <w:p w14:paraId="78F089C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94,500</w:t>
            </w:r>
          </w:p>
        </w:tc>
        <w:tc>
          <w:tcPr>
            <w:tcW w:w="873" w:type="pct"/>
            <w:shd w:val="clear" w:color="auto" w:fill="auto"/>
            <w:vAlign w:val="center"/>
          </w:tcPr>
          <w:p w14:paraId="3EE3099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96,265</w:t>
            </w:r>
          </w:p>
        </w:tc>
        <w:tc>
          <w:tcPr>
            <w:tcW w:w="775" w:type="pct"/>
            <w:shd w:val="clear" w:color="auto" w:fill="auto"/>
            <w:vAlign w:val="center"/>
          </w:tcPr>
          <w:p w14:paraId="26F48FF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1,765</w:t>
            </w:r>
          </w:p>
        </w:tc>
        <w:tc>
          <w:tcPr>
            <w:tcW w:w="909" w:type="pct"/>
            <w:shd w:val="clear" w:color="auto" w:fill="auto"/>
            <w:vAlign w:val="center"/>
          </w:tcPr>
          <w:p w14:paraId="0F44F9D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102%</w:t>
            </w:r>
          </w:p>
        </w:tc>
      </w:tr>
      <w:tr w:rsidR="00DC72EA" w:rsidRPr="00D40E52" w14:paraId="7E93B8A2" w14:textId="77777777" w:rsidTr="00194166">
        <w:trPr>
          <w:jc w:val="center"/>
        </w:trPr>
        <w:tc>
          <w:tcPr>
            <w:tcW w:w="326" w:type="pct"/>
            <w:shd w:val="clear" w:color="auto" w:fill="auto"/>
            <w:vAlign w:val="center"/>
          </w:tcPr>
          <w:p w14:paraId="2F1FFDC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2</w:t>
            </w:r>
          </w:p>
        </w:tc>
        <w:tc>
          <w:tcPr>
            <w:tcW w:w="1306" w:type="pct"/>
            <w:shd w:val="clear" w:color="auto" w:fill="auto"/>
            <w:vAlign w:val="center"/>
          </w:tcPr>
          <w:p w14:paraId="795732D3"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 xml:space="preserve">Total loan balance </w:t>
            </w:r>
          </w:p>
        </w:tc>
        <w:tc>
          <w:tcPr>
            <w:tcW w:w="811" w:type="pct"/>
            <w:shd w:val="clear" w:color="auto" w:fill="auto"/>
            <w:vAlign w:val="center"/>
          </w:tcPr>
          <w:p w14:paraId="2145B4B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57,700</w:t>
            </w:r>
          </w:p>
        </w:tc>
        <w:tc>
          <w:tcPr>
            <w:tcW w:w="873" w:type="pct"/>
            <w:shd w:val="clear" w:color="auto" w:fill="auto"/>
            <w:vAlign w:val="center"/>
          </w:tcPr>
          <w:p w14:paraId="0A320E2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55,344</w:t>
            </w:r>
          </w:p>
        </w:tc>
        <w:tc>
          <w:tcPr>
            <w:tcW w:w="775" w:type="pct"/>
            <w:shd w:val="clear" w:color="auto" w:fill="auto"/>
            <w:vAlign w:val="center"/>
          </w:tcPr>
          <w:p w14:paraId="3D566AF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-2,356</w:t>
            </w:r>
          </w:p>
        </w:tc>
        <w:tc>
          <w:tcPr>
            <w:tcW w:w="909" w:type="pct"/>
            <w:shd w:val="clear" w:color="auto" w:fill="auto"/>
            <w:vAlign w:val="center"/>
          </w:tcPr>
          <w:p w14:paraId="3752CD1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96%</w:t>
            </w:r>
          </w:p>
        </w:tc>
      </w:tr>
      <w:tr w:rsidR="00DC72EA" w:rsidRPr="00D40E52" w14:paraId="0C2CBD0B" w14:textId="77777777" w:rsidTr="00194166">
        <w:trPr>
          <w:jc w:val="center"/>
        </w:trPr>
        <w:tc>
          <w:tcPr>
            <w:tcW w:w="326" w:type="pct"/>
            <w:shd w:val="clear" w:color="auto" w:fill="auto"/>
            <w:vAlign w:val="center"/>
          </w:tcPr>
          <w:p w14:paraId="041F1CA9"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3</w:t>
            </w:r>
          </w:p>
        </w:tc>
        <w:tc>
          <w:tcPr>
            <w:tcW w:w="1306" w:type="pct"/>
            <w:shd w:val="clear" w:color="auto" w:fill="auto"/>
            <w:vAlign w:val="center"/>
          </w:tcPr>
          <w:p w14:paraId="389B31F9"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Capital mobilization</w:t>
            </w:r>
          </w:p>
        </w:tc>
        <w:tc>
          <w:tcPr>
            <w:tcW w:w="811" w:type="pct"/>
            <w:shd w:val="clear" w:color="auto" w:fill="auto"/>
            <w:vAlign w:val="center"/>
          </w:tcPr>
          <w:p w14:paraId="34D8E83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78,000</w:t>
            </w:r>
          </w:p>
        </w:tc>
        <w:tc>
          <w:tcPr>
            <w:tcW w:w="873" w:type="pct"/>
            <w:shd w:val="clear" w:color="auto" w:fill="auto"/>
            <w:vAlign w:val="center"/>
          </w:tcPr>
          <w:p w14:paraId="00522A4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80,043</w:t>
            </w:r>
          </w:p>
        </w:tc>
        <w:tc>
          <w:tcPr>
            <w:tcW w:w="775" w:type="pct"/>
            <w:shd w:val="clear" w:color="auto" w:fill="auto"/>
            <w:vAlign w:val="center"/>
          </w:tcPr>
          <w:p w14:paraId="6B2CAF8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2,043</w:t>
            </w:r>
          </w:p>
        </w:tc>
        <w:tc>
          <w:tcPr>
            <w:tcW w:w="909" w:type="pct"/>
            <w:shd w:val="clear" w:color="auto" w:fill="auto"/>
            <w:vAlign w:val="center"/>
          </w:tcPr>
          <w:p w14:paraId="2C56775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103%</w:t>
            </w:r>
          </w:p>
        </w:tc>
      </w:tr>
      <w:tr w:rsidR="00DC72EA" w:rsidRPr="00D40E52" w14:paraId="18E13306" w14:textId="77777777" w:rsidTr="00194166">
        <w:trPr>
          <w:jc w:val="center"/>
        </w:trPr>
        <w:tc>
          <w:tcPr>
            <w:tcW w:w="326" w:type="pct"/>
            <w:shd w:val="clear" w:color="auto" w:fill="auto"/>
            <w:vAlign w:val="center"/>
          </w:tcPr>
          <w:p w14:paraId="2B5CF53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4</w:t>
            </w:r>
          </w:p>
        </w:tc>
        <w:tc>
          <w:tcPr>
            <w:tcW w:w="1306" w:type="pct"/>
            <w:shd w:val="clear" w:color="auto" w:fill="auto"/>
            <w:vAlign w:val="center"/>
          </w:tcPr>
          <w:p w14:paraId="2837E48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Profit before tax</w:t>
            </w:r>
          </w:p>
        </w:tc>
        <w:tc>
          <w:tcPr>
            <w:tcW w:w="811" w:type="pct"/>
            <w:shd w:val="clear" w:color="auto" w:fill="auto"/>
            <w:vAlign w:val="center"/>
          </w:tcPr>
          <w:p w14:paraId="03469C3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16</w:t>
            </w:r>
          </w:p>
        </w:tc>
        <w:tc>
          <w:tcPr>
            <w:tcW w:w="873" w:type="pct"/>
            <w:shd w:val="clear" w:color="auto" w:fill="auto"/>
            <w:vAlign w:val="center"/>
          </w:tcPr>
          <w:p w14:paraId="46E45C1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-656</w:t>
            </w:r>
          </w:p>
        </w:tc>
        <w:tc>
          <w:tcPr>
            <w:tcW w:w="775" w:type="pct"/>
            <w:shd w:val="clear" w:color="auto" w:fill="auto"/>
            <w:vAlign w:val="center"/>
          </w:tcPr>
          <w:p w14:paraId="41AD1A2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-672</w:t>
            </w:r>
          </w:p>
        </w:tc>
        <w:tc>
          <w:tcPr>
            <w:tcW w:w="909" w:type="pct"/>
            <w:shd w:val="clear" w:color="auto" w:fill="auto"/>
            <w:vAlign w:val="center"/>
          </w:tcPr>
          <w:p w14:paraId="28D1EF97"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0%</w:t>
            </w:r>
          </w:p>
        </w:tc>
      </w:tr>
      <w:tr w:rsidR="00DC72EA" w:rsidRPr="00D40E52" w14:paraId="64990261" w14:textId="77777777" w:rsidTr="00194166">
        <w:trPr>
          <w:jc w:val="center"/>
        </w:trPr>
        <w:tc>
          <w:tcPr>
            <w:tcW w:w="326" w:type="pct"/>
            <w:shd w:val="clear" w:color="auto" w:fill="auto"/>
            <w:vAlign w:val="center"/>
          </w:tcPr>
          <w:p w14:paraId="126F256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5</w:t>
            </w:r>
          </w:p>
        </w:tc>
        <w:tc>
          <w:tcPr>
            <w:tcW w:w="1306" w:type="pct"/>
            <w:shd w:val="clear" w:color="auto" w:fill="auto"/>
            <w:vAlign w:val="center"/>
          </w:tcPr>
          <w:p w14:paraId="4CF9B68E"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 size</w:t>
            </w:r>
          </w:p>
        </w:tc>
        <w:tc>
          <w:tcPr>
            <w:tcW w:w="811" w:type="pct"/>
            <w:shd w:val="clear" w:color="auto" w:fill="auto"/>
            <w:vAlign w:val="center"/>
          </w:tcPr>
          <w:p w14:paraId="22DD47E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 million customers</w:t>
            </w:r>
          </w:p>
        </w:tc>
        <w:tc>
          <w:tcPr>
            <w:tcW w:w="873" w:type="pct"/>
            <w:shd w:val="clear" w:color="auto" w:fill="auto"/>
            <w:vAlign w:val="center"/>
          </w:tcPr>
          <w:p w14:paraId="1E1BDBA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 million customers</w:t>
            </w:r>
          </w:p>
        </w:tc>
        <w:tc>
          <w:tcPr>
            <w:tcW w:w="775" w:type="pct"/>
            <w:shd w:val="clear" w:color="auto" w:fill="auto"/>
            <w:vAlign w:val="center"/>
          </w:tcPr>
          <w:p w14:paraId="2DC6901A" w14:textId="77777777" w:rsidR="00DC72EA" w:rsidRPr="00D40E52" w:rsidRDefault="00DC72EA" w:rsidP="00194166">
            <w:pPr>
              <w:tabs>
                <w:tab w:val="left" w:pos="432"/>
              </w:tabs>
              <w:spacing w:after="120" w:line="360" w:lineRule="auto"/>
              <w:rPr>
                <w:rFonts w:ascii="Arial" w:eastAsia="Arial" w:hAnsi="Arial" w:cs="Arial"/>
                <w:color w:val="010000"/>
                <w:sz w:val="20"/>
                <w:szCs w:val="20"/>
              </w:rPr>
            </w:pPr>
          </w:p>
        </w:tc>
        <w:tc>
          <w:tcPr>
            <w:tcW w:w="909" w:type="pct"/>
            <w:shd w:val="clear" w:color="auto" w:fill="auto"/>
            <w:vAlign w:val="center"/>
          </w:tcPr>
          <w:p w14:paraId="359307A5" w14:textId="77777777" w:rsidR="00DC72EA" w:rsidRPr="00D40E52" w:rsidRDefault="002B4775" w:rsidP="001941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100%</w:t>
            </w:r>
          </w:p>
        </w:tc>
      </w:tr>
    </w:tbl>
    <w:p w14:paraId="5CFD4157"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Business targets in 2024</w:t>
      </w:r>
    </w:p>
    <w:p w14:paraId="7AC09B57"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Unit: Billion VND/customer</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
        <w:gridCol w:w="2289"/>
        <w:gridCol w:w="1286"/>
        <w:gridCol w:w="1277"/>
        <w:gridCol w:w="1699"/>
        <w:gridCol w:w="1803"/>
      </w:tblGrid>
      <w:tr w:rsidR="00DC72EA" w:rsidRPr="00D40E52" w14:paraId="4808F0D2" w14:textId="77777777" w:rsidTr="00194166">
        <w:trPr>
          <w:jc w:val="center"/>
        </w:trPr>
        <w:tc>
          <w:tcPr>
            <w:tcW w:w="404" w:type="pct"/>
            <w:shd w:val="clear" w:color="auto" w:fill="auto"/>
            <w:vAlign w:val="center"/>
          </w:tcPr>
          <w:p w14:paraId="4A1458A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No.</w:t>
            </w:r>
          </w:p>
        </w:tc>
        <w:tc>
          <w:tcPr>
            <w:tcW w:w="1306" w:type="pct"/>
            <w:shd w:val="clear" w:color="auto" w:fill="auto"/>
            <w:vAlign w:val="center"/>
          </w:tcPr>
          <w:p w14:paraId="099A0F3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Target</w:t>
            </w:r>
          </w:p>
        </w:tc>
        <w:tc>
          <w:tcPr>
            <w:tcW w:w="749" w:type="pct"/>
            <w:shd w:val="clear" w:color="auto" w:fill="auto"/>
            <w:vAlign w:val="center"/>
          </w:tcPr>
          <w:p w14:paraId="7646267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2023 Results</w:t>
            </w:r>
          </w:p>
        </w:tc>
        <w:tc>
          <w:tcPr>
            <w:tcW w:w="744" w:type="pct"/>
            <w:shd w:val="clear" w:color="auto" w:fill="auto"/>
            <w:vAlign w:val="center"/>
          </w:tcPr>
          <w:p w14:paraId="7C3F792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2024 Plan</w:t>
            </w:r>
          </w:p>
        </w:tc>
        <w:tc>
          <w:tcPr>
            <w:tcW w:w="761" w:type="pct"/>
            <w:shd w:val="clear" w:color="auto" w:fill="auto"/>
            <w:vAlign w:val="center"/>
          </w:tcPr>
          <w:p w14:paraId="2A16BA3C"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Increase/Decrease</w:t>
            </w:r>
          </w:p>
        </w:tc>
        <w:tc>
          <w:tcPr>
            <w:tcW w:w="1036" w:type="pct"/>
            <w:shd w:val="clear" w:color="auto" w:fill="auto"/>
            <w:vAlign w:val="center"/>
          </w:tcPr>
          <w:p w14:paraId="44F3622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Increase/Decrease (%)</w:t>
            </w:r>
          </w:p>
        </w:tc>
      </w:tr>
      <w:tr w:rsidR="00DC72EA" w:rsidRPr="00D40E52" w14:paraId="1EA2F828" w14:textId="77777777" w:rsidTr="00194166">
        <w:trPr>
          <w:jc w:val="center"/>
        </w:trPr>
        <w:tc>
          <w:tcPr>
            <w:tcW w:w="404" w:type="pct"/>
            <w:shd w:val="clear" w:color="auto" w:fill="auto"/>
            <w:vAlign w:val="center"/>
          </w:tcPr>
          <w:p w14:paraId="1A0B77C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w:t>
            </w:r>
          </w:p>
        </w:tc>
        <w:tc>
          <w:tcPr>
            <w:tcW w:w="1306" w:type="pct"/>
            <w:shd w:val="clear" w:color="auto" w:fill="auto"/>
            <w:vAlign w:val="center"/>
          </w:tcPr>
          <w:p w14:paraId="44FF4F82"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Total assets</w:t>
            </w:r>
          </w:p>
        </w:tc>
        <w:tc>
          <w:tcPr>
            <w:tcW w:w="749" w:type="pct"/>
            <w:shd w:val="clear" w:color="auto" w:fill="auto"/>
            <w:vAlign w:val="center"/>
          </w:tcPr>
          <w:p w14:paraId="119A00E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96,265</w:t>
            </w:r>
          </w:p>
        </w:tc>
        <w:tc>
          <w:tcPr>
            <w:tcW w:w="744" w:type="pct"/>
            <w:shd w:val="clear" w:color="auto" w:fill="auto"/>
            <w:vAlign w:val="center"/>
          </w:tcPr>
          <w:p w14:paraId="5C20524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105,892</w:t>
            </w:r>
          </w:p>
        </w:tc>
        <w:tc>
          <w:tcPr>
            <w:tcW w:w="761" w:type="pct"/>
            <w:shd w:val="clear" w:color="auto" w:fill="auto"/>
            <w:vAlign w:val="center"/>
          </w:tcPr>
          <w:p w14:paraId="5F00B9B7"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9,627</w:t>
            </w:r>
          </w:p>
        </w:tc>
        <w:tc>
          <w:tcPr>
            <w:tcW w:w="1036" w:type="pct"/>
            <w:shd w:val="clear" w:color="auto" w:fill="auto"/>
            <w:vAlign w:val="center"/>
          </w:tcPr>
          <w:p w14:paraId="39E1987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10%</w:t>
            </w:r>
          </w:p>
        </w:tc>
      </w:tr>
      <w:tr w:rsidR="00DC72EA" w:rsidRPr="00D40E52" w14:paraId="6E3289B7" w14:textId="77777777" w:rsidTr="00194166">
        <w:trPr>
          <w:jc w:val="center"/>
        </w:trPr>
        <w:tc>
          <w:tcPr>
            <w:tcW w:w="404" w:type="pct"/>
            <w:shd w:val="clear" w:color="auto" w:fill="auto"/>
            <w:vAlign w:val="center"/>
          </w:tcPr>
          <w:p w14:paraId="6D16D1B9"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w:t>
            </w:r>
          </w:p>
        </w:tc>
        <w:tc>
          <w:tcPr>
            <w:tcW w:w="1306" w:type="pct"/>
            <w:shd w:val="clear" w:color="auto" w:fill="auto"/>
            <w:vAlign w:val="center"/>
          </w:tcPr>
          <w:p w14:paraId="1F78931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Loans to customers</w:t>
            </w:r>
          </w:p>
        </w:tc>
        <w:tc>
          <w:tcPr>
            <w:tcW w:w="749" w:type="pct"/>
            <w:shd w:val="clear" w:color="auto" w:fill="auto"/>
            <w:vAlign w:val="center"/>
          </w:tcPr>
          <w:p w14:paraId="6FAF3D41"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55,344</w:t>
            </w:r>
          </w:p>
        </w:tc>
        <w:tc>
          <w:tcPr>
            <w:tcW w:w="744" w:type="pct"/>
            <w:shd w:val="clear" w:color="auto" w:fill="auto"/>
            <w:vAlign w:val="center"/>
          </w:tcPr>
          <w:p w14:paraId="30CDE26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64,344</w:t>
            </w:r>
          </w:p>
        </w:tc>
        <w:tc>
          <w:tcPr>
            <w:tcW w:w="761" w:type="pct"/>
            <w:shd w:val="clear" w:color="auto" w:fill="auto"/>
            <w:vAlign w:val="center"/>
          </w:tcPr>
          <w:p w14:paraId="6573193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9,000</w:t>
            </w:r>
          </w:p>
        </w:tc>
        <w:tc>
          <w:tcPr>
            <w:tcW w:w="1036" w:type="pct"/>
            <w:shd w:val="clear" w:color="auto" w:fill="auto"/>
            <w:vAlign w:val="center"/>
          </w:tcPr>
          <w:p w14:paraId="0B9BAC6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16.27%</w:t>
            </w:r>
          </w:p>
        </w:tc>
      </w:tr>
      <w:tr w:rsidR="00DC72EA" w:rsidRPr="00D40E52" w14:paraId="3D71D633" w14:textId="77777777" w:rsidTr="00194166">
        <w:trPr>
          <w:jc w:val="center"/>
        </w:trPr>
        <w:tc>
          <w:tcPr>
            <w:tcW w:w="404" w:type="pct"/>
            <w:shd w:val="clear" w:color="auto" w:fill="auto"/>
            <w:vAlign w:val="center"/>
          </w:tcPr>
          <w:p w14:paraId="23DA338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w:t>
            </w:r>
          </w:p>
        </w:tc>
        <w:tc>
          <w:tcPr>
            <w:tcW w:w="1306" w:type="pct"/>
            <w:shd w:val="clear" w:color="auto" w:fill="auto"/>
            <w:vAlign w:val="center"/>
          </w:tcPr>
          <w:p w14:paraId="04F8B504"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 mobilization</w:t>
            </w:r>
          </w:p>
        </w:tc>
        <w:tc>
          <w:tcPr>
            <w:tcW w:w="749" w:type="pct"/>
            <w:shd w:val="clear" w:color="auto" w:fill="auto"/>
            <w:vAlign w:val="center"/>
          </w:tcPr>
          <w:p w14:paraId="5445198B"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80,043</w:t>
            </w:r>
          </w:p>
        </w:tc>
        <w:tc>
          <w:tcPr>
            <w:tcW w:w="744" w:type="pct"/>
            <w:shd w:val="clear" w:color="auto" w:fill="auto"/>
            <w:vAlign w:val="center"/>
          </w:tcPr>
          <w:p w14:paraId="79F1C116"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86,050</w:t>
            </w:r>
          </w:p>
        </w:tc>
        <w:tc>
          <w:tcPr>
            <w:tcW w:w="761" w:type="pct"/>
            <w:shd w:val="clear" w:color="auto" w:fill="auto"/>
            <w:vAlign w:val="center"/>
          </w:tcPr>
          <w:p w14:paraId="4A894FCB"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6,007</w:t>
            </w:r>
          </w:p>
        </w:tc>
        <w:tc>
          <w:tcPr>
            <w:tcW w:w="1036" w:type="pct"/>
            <w:shd w:val="clear" w:color="auto" w:fill="auto"/>
            <w:vAlign w:val="center"/>
          </w:tcPr>
          <w:p w14:paraId="10C700A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7.51%</w:t>
            </w:r>
          </w:p>
        </w:tc>
      </w:tr>
      <w:tr w:rsidR="00DC72EA" w:rsidRPr="00D40E52" w14:paraId="3D8EED21" w14:textId="77777777" w:rsidTr="00194166">
        <w:trPr>
          <w:jc w:val="center"/>
        </w:trPr>
        <w:tc>
          <w:tcPr>
            <w:tcW w:w="404" w:type="pct"/>
            <w:shd w:val="clear" w:color="auto" w:fill="auto"/>
            <w:vAlign w:val="center"/>
          </w:tcPr>
          <w:p w14:paraId="533324D7"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4</w:t>
            </w:r>
          </w:p>
        </w:tc>
        <w:tc>
          <w:tcPr>
            <w:tcW w:w="1306" w:type="pct"/>
            <w:shd w:val="clear" w:color="auto" w:fill="auto"/>
            <w:vAlign w:val="center"/>
          </w:tcPr>
          <w:p w14:paraId="6C191C6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 size</w:t>
            </w:r>
          </w:p>
        </w:tc>
        <w:tc>
          <w:tcPr>
            <w:tcW w:w="749" w:type="pct"/>
            <w:shd w:val="clear" w:color="auto" w:fill="auto"/>
            <w:vAlign w:val="center"/>
          </w:tcPr>
          <w:p w14:paraId="1A64770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01 million</w:t>
            </w:r>
          </w:p>
        </w:tc>
        <w:tc>
          <w:tcPr>
            <w:tcW w:w="744" w:type="pct"/>
            <w:shd w:val="clear" w:color="auto" w:fill="auto"/>
            <w:vAlign w:val="center"/>
          </w:tcPr>
          <w:p w14:paraId="1B3679D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1.15 million</w:t>
            </w:r>
          </w:p>
        </w:tc>
        <w:tc>
          <w:tcPr>
            <w:tcW w:w="761" w:type="pct"/>
            <w:shd w:val="clear" w:color="auto" w:fill="auto"/>
            <w:vAlign w:val="center"/>
          </w:tcPr>
          <w:p w14:paraId="13ED1F7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0.15 million</w:t>
            </w:r>
          </w:p>
        </w:tc>
        <w:tc>
          <w:tcPr>
            <w:tcW w:w="1036" w:type="pct"/>
            <w:shd w:val="clear" w:color="auto" w:fill="auto"/>
            <w:vAlign w:val="center"/>
          </w:tcPr>
          <w:p w14:paraId="0ADC394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15%</w:t>
            </w:r>
          </w:p>
        </w:tc>
      </w:tr>
      <w:tr w:rsidR="00DC72EA" w:rsidRPr="00D40E52" w14:paraId="56A2984C" w14:textId="77777777" w:rsidTr="00194166">
        <w:trPr>
          <w:jc w:val="center"/>
        </w:trPr>
        <w:tc>
          <w:tcPr>
            <w:tcW w:w="404" w:type="pct"/>
            <w:shd w:val="clear" w:color="auto" w:fill="auto"/>
            <w:vAlign w:val="center"/>
          </w:tcPr>
          <w:p w14:paraId="2F2BE0A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w:t>
            </w:r>
          </w:p>
        </w:tc>
        <w:tc>
          <w:tcPr>
            <w:tcW w:w="1306" w:type="pct"/>
            <w:shd w:val="clear" w:color="auto" w:fill="auto"/>
            <w:vAlign w:val="center"/>
          </w:tcPr>
          <w:p w14:paraId="415571EE"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 xml:space="preserve">Accumulated customers using </w:t>
            </w:r>
            <w:proofErr w:type="spellStart"/>
            <w:r w:rsidRPr="00D40E52">
              <w:rPr>
                <w:rFonts w:ascii="Arial" w:hAnsi="Arial" w:cs="Arial"/>
                <w:color w:val="010000"/>
                <w:sz w:val="20"/>
              </w:rPr>
              <w:t>iziMobile</w:t>
            </w:r>
            <w:proofErr w:type="spellEnd"/>
            <w:r w:rsidRPr="00D40E52">
              <w:rPr>
                <w:rFonts w:ascii="Arial" w:hAnsi="Arial" w:cs="Arial"/>
                <w:color w:val="010000"/>
                <w:sz w:val="20"/>
              </w:rPr>
              <w:t xml:space="preserve"> App</w:t>
            </w:r>
          </w:p>
        </w:tc>
        <w:tc>
          <w:tcPr>
            <w:tcW w:w="749" w:type="pct"/>
            <w:shd w:val="clear" w:color="auto" w:fill="auto"/>
            <w:vAlign w:val="center"/>
          </w:tcPr>
          <w:p w14:paraId="06009174"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444,051</w:t>
            </w:r>
          </w:p>
        </w:tc>
        <w:tc>
          <w:tcPr>
            <w:tcW w:w="744" w:type="pct"/>
            <w:shd w:val="clear" w:color="auto" w:fill="auto"/>
            <w:vAlign w:val="center"/>
          </w:tcPr>
          <w:p w14:paraId="5ED8C86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595,051</w:t>
            </w:r>
          </w:p>
        </w:tc>
        <w:tc>
          <w:tcPr>
            <w:tcW w:w="761" w:type="pct"/>
            <w:shd w:val="clear" w:color="auto" w:fill="auto"/>
            <w:vAlign w:val="center"/>
          </w:tcPr>
          <w:p w14:paraId="3D8C4F1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151,000</w:t>
            </w:r>
          </w:p>
        </w:tc>
        <w:tc>
          <w:tcPr>
            <w:tcW w:w="1036" w:type="pct"/>
            <w:shd w:val="clear" w:color="auto" w:fill="auto"/>
            <w:vAlign w:val="center"/>
          </w:tcPr>
          <w:p w14:paraId="4AC3DA8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34%</w:t>
            </w:r>
          </w:p>
        </w:tc>
      </w:tr>
      <w:tr w:rsidR="00DC72EA" w:rsidRPr="00D40E52" w14:paraId="4E88DD1D" w14:textId="77777777" w:rsidTr="00194166">
        <w:trPr>
          <w:jc w:val="center"/>
        </w:trPr>
        <w:tc>
          <w:tcPr>
            <w:tcW w:w="404" w:type="pct"/>
            <w:shd w:val="clear" w:color="auto" w:fill="auto"/>
            <w:vAlign w:val="center"/>
          </w:tcPr>
          <w:p w14:paraId="36B98B1B"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w:t>
            </w:r>
          </w:p>
        </w:tc>
        <w:tc>
          <w:tcPr>
            <w:tcW w:w="1306" w:type="pct"/>
            <w:shd w:val="clear" w:color="auto" w:fill="auto"/>
            <w:vAlign w:val="center"/>
          </w:tcPr>
          <w:p w14:paraId="071A4914"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Accumulated number of credit cards</w:t>
            </w:r>
          </w:p>
        </w:tc>
        <w:tc>
          <w:tcPr>
            <w:tcW w:w="749" w:type="pct"/>
            <w:shd w:val="clear" w:color="auto" w:fill="auto"/>
            <w:vAlign w:val="center"/>
          </w:tcPr>
          <w:p w14:paraId="1672359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24,991</w:t>
            </w:r>
          </w:p>
        </w:tc>
        <w:tc>
          <w:tcPr>
            <w:tcW w:w="744" w:type="pct"/>
            <w:shd w:val="clear" w:color="auto" w:fill="auto"/>
            <w:vAlign w:val="center"/>
          </w:tcPr>
          <w:p w14:paraId="367DE97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31,991</w:t>
            </w:r>
          </w:p>
        </w:tc>
        <w:tc>
          <w:tcPr>
            <w:tcW w:w="761" w:type="pct"/>
            <w:shd w:val="clear" w:color="auto" w:fill="auto"/>
            <w:vAlign w:val="center"/>
          </w:tcPr>
          <w:p w14:paraId="1771983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7,000</w:t>
            </w:r>
          </w:p>
        </w:tc>
        <w:tc>
          <w:tcPr>
            <w:tcW w:w="1036" w:type="pct"/>
            <w:shd w:val="clear" w:color="auto" w:fill="auto"/>
            <w:vAlign w:val="center"/>
          </w:tcPr>
          <w:p w14:paraId="7BE9AC6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28%</w:t>
            </w:r>
          </w:p>
        </w:tc>
      </w:tr>
      <w:tr w:rsidR="00DC72EA" w:rsidRPr="00D40E52" w14:paraId="0911D4A9" w14:textId="77777777" w:rsidTr="00194166">
        <w:trPr>
          <w:jc w:val="center"/>
        </w:trPr>
        <w:tc>
          <w:tcPr>
            <w:tcW w:w="404" w:type="pct"/>
            <w:shd w:val="clear" w:color="auto" w:fill="auto"/>
            <w:vAlign w:val="center"/>
          </w:tcPr>
          <w:p w14:paraId="739783C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7</w:t>
            </w:r>
          </w:p>
        </w:tc>
        <w:tc>
          <w:tcPr>
            <w:tcW w:w="1306" w:type="pct"/>
            <w:shd w:val="clear" w:color="auto" w:fill="auto"/>
            <w:vAlign w:val="center"/>
          </w:tcPr>
          <w:p w14:paraId="16A6D51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CASA</w:t>
            </w:r>
          </w:p>
        </w:tc>
        <w:tc>
          <w:tcPr>
            <w:tcW w:w="749" w:type="pct"/>
            <w:shd w:val="clear" w:color="auto" w:fill="auto"/>
            <w:vAlign w:val="center"/>
          </w:tcPr>
          <w:p w14:paraId="19489F2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4,888</w:t>
            </w:r>
          </w:p>
        </w:tc>
        <w:tc>
          <w:tcPr>
            <w:tcW w:w="744" w:type="pct"/>
            <w:shd w:val="clear" w:color="auto" w:fill="auto"/>
            <w:vAlign w:val="center"/>
          </w:tcPr>
          <w:p w14:paraId="120E7AE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6,075</w:t>
            </w:r>
          </w:p>
        </w:tc>
        <w:tc>
          <w:tcPr>
            <w:tcW w:w="761" w:type="pct"/>
            <w:shd w:val="clear" w:color="auto" w:fill="auto"/>
            <w:vAlign w:val="center"/>
          </w:tcPr>
          <w:p w14:paraId="508EB52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1,187</w:t>
            </w:r>
          </w:p>
        </w:tc>
        <w:tc>
          <w:tcPr>
            <w:tcW w:w="1036" w:type="pct"/>
            <w:shd w:val="clear" w:color="auto" w:fill="auto"/>
            <w:vAlign w:val="center"/>
          </w:tcPr>
          <w:p w14:paraId="0DC992C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24%</w:t>
            </w:r>
          </w:p>
        </w:tc>
      </w:tr>
      <w:tr w:rsidR="00DC72EA" w:rsidRPr="00D40E52" w14:paraId="6C38F4B5" w14:textId="77777777" w:rsidTr="00194166">
        <w:trPr>
          <w:jc w:val="center"/>
        </w:trPr>
        <w:tc>
          <w:tcPr>
            <w:tcW w:w="404" w:type="pct"/>
            <w:shd w:val="clear" w:color="auto" w:fill="auto"/>
            <w:vAlign w:val="center"/>
          </w:tcPr>
          <w:p w14:paraId="0C18197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8</w:t>
            </w:r>
          </w:p>
        </w:tc>
        <w:tc>
          <w:tcPr>
            <w:tcW w:w="1306" w:type="pct"/>
            <w:shd w:val="clear" w:color="auto" w:fill="auto"/>
            <w:vAlign w:val="center"/>
          </w:tcPr>
          <w:p w14:paraId="13966578"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Profit before tax</w:t>
            </w:r>
          </w:p>
        </w:tc>
        <w:tc>
          <w:tcPr>
            <w:tcW w:w="749" w:type="pct"/>
            <w:shd w:val="clear" w:color="auto" w:fill="auto"/>
            <w:vAlign w:val="center"/>
          </w:tcPr>
          <w:p w14:paraId="0BBF61A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(656.5)</w:t>
            </w:r>
          </w:p>
        </w:tc>
        <w:tc>
          <w:tcPr>
            <w:tcW w:w="2541" w:type="pct"/>
            <w:gridSpan w:val="3"/>
            <w:shd w:val="clear" w:color="auto" w:fill="auto"/>
            <w:vAlign w:val="center"/>
          </w:tcPr>
          <w:p w14:paraId="4811C17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NCB commits to using all revenue to fulfill obligations under the restructuring plan</w:t>
            </w:r>
          </w:p>
        </w:tc>
      </w:tr>
    </w:tbl>
    <w:p w14:paraId="6010C035" w14:textId="77777777" w:rsidR="00DC72EA" w:rsidRPr="00D40E52" w:rsidRDefault="002B4775" w:rsidP="0019416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 xml:space="preserve">Report on progress and results of building the restructuring plan associated with bad debt handling for the period 2023-2025, with an orientation to 2030 (restructuring plan until 2030) according to Report </w:t>
      </w:r>
      <w:r w:rsidRPr="00D40E52">
        <w:rPr>
          <w:rFonts w:ascii="Arial" w:hAnsi="Arial" w:cs="Arial"/>
          <w:color w:val="010000"/>
          <w:sz w:val="20"/>
        </w:rPr>
        <w:lastRenderedPageBreak/>
        <w:t>No. 810/2024/HDQT-NCB dated April 10, 2024.</w:t>
      </w:r>
    </w:p>
    <w:p w14:paraId="7DAAA637" w14:textId="77777777" w:rsidR="00DC72EA" w:rsidRPr="00D40E52" w:rsidRDefault="002B4775" w:rsidP="0019416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Report on activities in 2023 and orientation in 2024 of the Supervisory Board according to Report No. 05/2024/BKS-NCB dated April 08, 2024.</w:t>
      </w:r>
    </w:p>
    <w:p w14:paraId="16B77A94" w14:textId="77777777" w:rsidR="00DC72EA" w:rsidRPr="00D40E52" w:rsidRDefault="002B4775" w:rsidP="0019416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Report on evaluating business activities in 2023 and action plan 2024 No. 1898/2024/BC-TGD dated April 10, 2024 of the Executive Board.</w:t>
      </w:r>
    </w:p>
    <w:p w14:paraId="17E63724" w14:textId="77777777" w:rsidR="00DC72EA" w:rsidRPr="00D40E52" w:rsidRDefault="002B4775" w:rsidP="0019416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Results of total actual remuneration expenses used in the fiscal year 2023 of the Board of Directors and the Supervisory Board according to Proposal No. 06/2024/</w:t>
      </w:r>
      <w:proofErr w:type="spellStart"/>
      <w:r w:rsidRPr="00D40E52">
        <w:rPr>
          <w:rFonts w:ascii="Arial" w:hAnsi="Arial" w:cs="Arial"/>
          <w:color w:val="010000"/>
          <w:sz w:val="20"/>
        </w:rPr>
        <w:t>TTr</w:t>
      </w:r>
      <w:proofErr w:type="spellEnd"/>
      <w:r w:rsidRPr="00D40E52">
        <w:rPr>
          <w:rFonts w:ascii="Arial" w:hAnsi="Arial" w:cs="Arial"/>
          <w:color w:val="010000"/>
          <w:sz w:val="20"/>
        </w:rPr>
        <w:t>- HDQT dated April 10, 2024.</w:t>
      </w:r>
    </w:p>
    <w:p w14:paraId="75DE1C78" w14:textId="77777777" w:rsidR="00DC72EA" w:rsidRPr="00D40E52" w:rsidRDefault="002B4775" w:rsidP="00194166">
      <w:pPr>
        <w:numPr>
          <w:ilvl w:val="1"/>
          <w:numId w:val="3"/>
        </w:numPr>
        <w:pBdr>
          <w:top w:val="nil"/>
          <w:left w:val="nil"/>
          <w:bottom w:val="nil"/>
          <w:right w:val="nil"/>
          <w:between w:val="nil"/>
        </w:pBdr>
        <w:tabs>
          <w:tab w:val="left" w:pos="432"/>
          <w:tab w:val="left" w:pos="9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Remuneration fund for the Board of Directors and the Supervisory Board in 2024 according to Proposal No. 06/2024/</w:t>
      </w:r>
      <w:proofErr w:type="spellStart"/>
      <w:r w:rsidRPr="00D40E52">
        <w:rPr>
          <w:rFonts w:ascii="Arial" w:hAnsi="Arial" w:cs="Arial"/>
          <w:color w:val="010000"/>
          <w:sz w:val="20"/>
        </w:rPr>
        <w:t>TTr</w:t>
      </w:r>
      <w:proofErr w:type="spellEnd"/>
      <w:r w:rsidRPr="00D40E52">
        <w:rPr>
          <w:rFonts w:ascii="Arial" w:hAnsi="Arial" w:cs="Arial"/>
          <w:color w:val="010000"/>
          <w:sz w:val="20"/>
        </w:rPr>
        <w:t>-HDQT dated April 10, 2024.</w:t>
      </w:r>
    </w:p>
    <w:p w14:paraId="64F710DE" w14:textId="77777777" w:rsidR="00DC72EA" w:rsidRPr="00D40E52" w:rsidRDefault="002B4775" w:rsidP="00194166">
      <w:pPr>
        <w:numPr>
          <w:ilvl w:val="1"/>
          <w:numId w:val="3"/>
        </w:numPr>
        <w:pBdr>
          <w:top w:val="nil"/>
          <w:left w:val="nil"/>
          <w:bottom w:val="nil"/>
          <w:right w:val="nil"/>
          <w:between w:val="nil"/>
        </w:pBdr>
        <w:tabs>
          <w:tab w:val="left" w:pos="432"/>
          <w:tab w:val="left" w:pos="659"/>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Audited Financial Statement 2023 and profit distribution plan 2023 according to Proposal No. 01/2024/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March 18,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6105"/>
        <w:gridCol w:w="2225"/>
      </w:tblGrid>
      <w:tr w:rsidR="00DC72EA" w:rsidRPr="00D40E52" w14:paraId="15A9C19D" w14:textId="77777777" w:rsidTr="00194166">
        <w:tc>
          <w:tcPr>
            <w:tcW w:w="381" w:type="pct"/>
            <w:shd w:val="clear" w:color="auto" w:fill="auto"/>
            <w:vAlign w:val="center"/>
          </w:tcPr>
          <w:p w14:paraId="754EF66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No.</w:t>
            </w:r>
          </w:p>
        </w:tc>
        <w:tc>
          <w:tcPr>
            <w:tcW w:w="3385" w:type="pct"/>
            <w:shd w:val="clear" w:color="auto" w:fill="auto"/>
            <w:vAlign w:val="center"/>
          </w:tcPr>
          <w:p w14:paraId="7150B55F" w14:textId="77777777" w:rsidR="00DC72EA" w:rsidRPr="00D40E52" w:rsidRDefault="002B4775" w:rsidP="00194166">
            <w:pPr>
              <w:pBdr>
                <w:top w:val="nil"/>
                <w:left w:val="nil"/>
                <w:bottom w:val="nil"/>
                <w:right w:val="nil"/>
                <w:between w:val="nil"/>
              </w:pBdr>
              <w:tabs>
                <w:tab w:val="left" w:pos="432"/>
                <w:tab w:val="left" w:pos="338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Targets</w:t>
            </w:r>
          </w:p>
        </w:tc>
        <w:tc>
          <w:tcPr>
            <w:tcW w:w="1234" w:type="pct"/>
            <w:shd w:val="clear" w:color="auto" w:fill="auto"/>
            <w:vAlign w:val="center"/>
          </w:tcPr>
          <w:p w14:paraId="404AEE6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Profit distribution (million VND)</w:t>
            </w:r>
          </w:p>
        </w:tc>
      </w:tr>
      <w:tr w:rsidR="00DC72EA" w:rsidRPr="00D40E52" w14:paraId="33A0C1E1" w14:textId="77777777" w:rsidTr="00194166">
        <w:tc>
          <w:tcPr>
            <w:tcW w:w="381" w:type="pct"/>
            <w:shd w:val="clear" w:color="auto" w:fill="auto"/>
            <w:vAlign w:val="center"/>
          </w:tcPr>
          <w:p w14:paraId="2C755AB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w:t>
            </w:r>
          </w:p>
        </w:tc>
        <w:tc>
          <w:tcPr>
            <w:tcW w:w="3385" w:type="pct"/>
            <w:shd w:val="clear" w:color="auto" w:fill="auto"/>
            <w:vAlign w:val="center"/>
          </w:tcPr>
          <w:p w14:paraId="2D26A8B4"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Net profit from business activities before risk response expenses</w:t>
            </w:r>
          </w:p>
        </w:tc>
        <w:tc>
          <w:tcPr>
            <w:tcW w:w="1234" w:type="pct"/>
            <w:shd w:val="clear" w:color="auto" w:fill="auto"/>
            <w:vAlign w:val="center"/>
          </w:tcPr>
          <w:p w14:paraId="3F22C307" w14:textId="77777777" w:rsidR="00DC72EA" w:rsidRPr="00D40E52" w:rsidRDefault="002B4775" w:rsidP="0019416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40E52">
              <w:rPr>
                <w:rFonts w:ascii="Arial" w:hAnsi="Arial" w:cs="Arial"/>
                <w:color w:val="010000"/>
                <w:sz w:val="20"/>
              </w:rPr>
              <w:t>-519,569</w:t>
            </w:r>
          </w:p>
        </w:tc>
      </w:tr>
      <w:tr w:rsidR="00DC72EA" w:rsidRPr="00D40E52" w14:paraId="0DB3D3D9" w14:textId="77777777" w:rsidTr="00194166">
        <w:tc>
          <w:tcPr>
            <w:tcW w:w="381" w:type="pct"/>
            <w:shd w:val="clear" w:color="auto" w:fill="auto"/>
            <w:vAlign w:val="center"/>
          </w:tcPr>
          <w:p w14:paraId="393AA284"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w:t>
            </w:r>
          </w:p>
        </w:tc>
        <w:tc>
          <w:tcPr>
            <w:tcW w:w="3385" w:type="pct"/>
            <w:shd w:val="clear" w:color="auto" w:fill="auto"/>
            <w:vAlign w:val="center"/>
          </w:tcPr>
          <w:p w14:paraId="19796A43"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Profit before tax</w:t>
            </w:r>
          </w:p>
        </w:tc>
        <w:tc>
          <w:tcPr>
            <w:tcW w:w="1234" w:type="pct"/>
            <w:shd w:val="clear" w:color="auto" w:fill="auto"/>
            <w:vAlign w:val="center"/>
          </w:tcPr>
          <w:p w14:paraId="61EE4AAE" w14:textId="77777777" w:rsidR="00DC72EA" w:rsidRPr="00D40E52" w:rsidRDefault="002B4775" w:rsidP="0019416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40E52">
              <w:rPr>
                <w:rFonts w:ascii="Arial" w:hAnsi="Arial" w:cs="Arial"/>
                <w:color w:val="010000"/>
                <w:sz w:val="20"/>
              </w:rPr>
              <w:t>-666,519</w:t>
            </w:r>
          </w:p>
        </w:tc>
      </w:tr>
      <w:tr w:rsidR="00DC72EA" w:rsidRPr="00D40E52" w14:paraId="70C46AED" w14:textId="77777777" w:rsidTr="00194166">
        <w:tc>
          <w:tcPr>
            <w:tcW w:w="381" w:type="pct"/>
            <w:shd w:val="clear" w:color="auto" w:fill="auto"/>
            <w:vAlign w:val="center"/>
          </w:tcPr>
          <w:p w14:paraId="46D2EF1E"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w:t>
            </w:r>
          </w:p>
        </w:tc>
        <w:tc>
          <w:tcPr>
            <w:tcW w:w="3385" w:type="pct"/>
            <w:shd w:val="clear" w:color="auto" w:fill="auto"/>
            <w:vAlign w:val="center"/>
          </w:tcPr>
          <w:p w14:paraId="252C301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Corporate income tax</w:t>
            </w:r>
          </w:p>
        </w:tc>
        <w:tc>
          <w:tcPr>
            <w:tcW w:w="1234" w:type="pct"/>
            <w:shd w:val="clear" w:color="auto" w:fill="auto"/>
            <w:vAlign w:val="center"/>
          </w:tcPr>
          <w:p w14:paraId="2B3D7BD5" w14:textId="77777777" w:rsidR="00DC72EA" w:rsidRPr="00D40E52" w:rsidRDefault="002B4775" w:rsidP="0019416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40E52">
              <w:rPr>
                <w:rFonts w:ascii="Arial" w:hAnsi="Arial" w:cs="Arial"/>
                <w:color w:val="010000"/>
                <w:sz w:val="20"/>
              </w:rPr>
              <w:t>3,037</w:t>
            </w:r>
          </w:p>
        </w:tc>
      </w:tr>
      <w:tr w:rsidR="00DC72EA" w:rsidRPr="00D40E52" w14:paraId="451E3A71" w14:textId="77777777" w:rsidTr="00194166">
        <w:tc>
          <w:tcPr>
            <w:tcW w:w="381" w:type="pct"/>
            <w:shd w:val="clear" w:color="auto" w:fill="auto"/>
            <w:vAlign w:val="center"/>
          </w:tcPr>
          <w:p w14:paraId="3A46EA0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4</w:t>
            </w:r>
          </w:p>
        </w:tc>
        <w:tc>
          <w:tcPr>
            <w:tcW w:w="3385" w:type="pct"/>
            <w:shd w:val="clear" w:color="auto" w:fill="auto"/>
            <w:vAlign w:val="center"/>
          </w:tcPr>
          <w:p w14:paraId="4D8DDA8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Consolidated profit after tax in 2023 (4=2-3)</w:t>
            </w:r>
          </w:p>
        </w:tc>
        <w:tc>
          <w:tcPr>
            <w:tcW w:w="1234" w:type="pct"/>
            <w:shd w:val="clear" w:color="auto" w:fill="auto"/>
            <w:vAlign w:val="center"/>
          </w:tcPr>
          <w:p w14:paraId="5606274B" w14:textId="77777777" w:rsidR="00DC72EA" w:rsidRPr="00D40E52" w:rsidRDefault="002B4775" w:rsidP="0019416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40E52">
              <w:rPr>
                <w:rFonts w:ascii="Arial" w:hAnsi="Arial" w:cs="Arial"/>
                <w:color w:val="010000"/>
                <w:sz w:val="20"/>
              </w:rPr>
              <w:t>-669,556</w:t>
            </w:r>
          </w:p>
        </w:tc>
      </w:tr>
      <w:tr w:rsidR="00DC72EA" w:rsidRPr="00D40E52" w14:paraId="74494D05" w14:textId="77777777" w:rsidTr="00194166">
        <w:tc>
          <w:tcPr>
            <w:tcW w:w="381" w:type="pct"/>
            <w:shd w:val="clear" w:color="auto" w:fill="auto"/>
            <w:vAlign w:val="center"/>
          </w:tcPr>
          <w:p w14:paraId="33B4E4DB"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w:t>
            </w:r>
          </w:p>
        </w:tc>
        <w:tc>
          <w:tcPr>
            <w:tcW w:w="3385" w:type="pct"/>
            <w:shd w:val="clear" w:color="auto" w:fill="auto"/>
            <w:vAlign w:val="center"/>
          </w:tcPr>
          <w:p w14:paraId="3DBC7D4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Dividend payment</w:t>
            </w:r>
          </w:p>
        </w:tc>
        <w:tc>
          <w:tcPr>
            <w:tcW w:w="1234" w:type="pct"/>
            <w:shd w:val="clear" w:color="auto" w:fill="auto"/>
            <w:vAlign w:val="center"/>
          </w:tcPr>
          <w:p w14:paraId="031FC15A" w14:textId="77777777" w:rsidR="00DC72EA" w:rsidRPr="00D40E52" w:rsidRDefault="002B4775" w:rsidP="0019416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D40E52">
              <w:rPr>
                <w:rFonts w:ascii="Arial" w:hAnsi="Arial" w:cs="Arial"/>
                <w:color w:val="010000"/>
                <w:sz w:val="20"/>
              </w:rPr>
              <w:t>0</w:t>
            </w:r>
          </w:p>
        </w:tc>
      </w:tr>
    </w:tbl>
    <w:p w14:paraId="3B1CA2EB" w14:textId="77777777" w:rsidR="00DC72EA" w:rsidRPr="00D40E52" w:rsidRDefault="002B4775" w:rsidP="00194166">
      <w:pPr>
        <w:numPr>
          <w:ilvl w:val="1"/>
          <w:numId w:val="2"/>
        </w:numPr>
        <w:pBdr>
          <w:top w:val="nil"/>
          <w:left w:val="nil"/>
          <w:bottom w:val="nil"/>
          <w:right w:val="nil"/>
          <w:between w:val="nil"/>
        </w:pBdr>
        <w:tabs>
          <w:tab w:val="left" w:pos="432"/>
          <w:tab w:val="left" w:pos="981"/>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Business plan 2024 according to Proposal No. 02/2024/</w:t>
      </w:r>
      <w:proofErr w:type="spellStart"/>
      <w:r w:rsidRPr="00D40E52">
        <w:rPr>
          <w:rFonts w:ascii="Arial" w:hAnsi="Arial" w:cs="Arial"/>
          <w:color w:val="010000"/>
          <w:sz w:val="20"/>
        </w:rPr>
        <w:t>TTr</w:t>
      </w:r>
      <w:proofErr w:type="spellEnd"/>
      <w:r w:rsidRPr="00D40E52">
        <w:rPr>
          <w:rFonts w:ascii="Arial" w:hAnsi="Arial" w:cs="Arial"/>
          <w:color w:val="010000"/>
          <w:sz w:val="20"/>
        </w:rPr>
        <w:t>- HDQT.NCB dated March 18,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3"/>
        <w:gridCol w:w="3490"/>
        <w:gridCol w:w="1502"/>
        <w:gridCol w:w="3282"/>
      </w:tblGrid>
      <w:tr w:rsidR="00DC72EA" w:rsidRPr="00D40E52" w14:paraId="40E4EEE2" w14:textId="77777777" w:rsidTr="00194166">
        <w:tc>
          <w:tcPr>
            <w:tcW w:w="412" w:type="pct"/>
            <w:shd w:val="clear" w:color="auto" w:fill="auto"/>
            <w:vAlign w:val="center"/>
          </w:tcPr>
          <w:p w14:paraId="54A2E3B7"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No.</w:t>
            </w:r>
          </w:p>
        </w:tc>
        <w:tc>
          <w:tcPr>
            <w:tcW w:w="1935" w:type="pct"/>
            <w:shd w:val="clear" w:color="auto" w:fill="auto"/>
            <w:vAlign w:val="center"/>
          </w:tcPr>
          <w:p w14:paraId="0806D53A"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Target</w:t>
            </w:r>
          </w:p>
        </w:tc>
        <w:tc>
          <w:tcPr>
            <w:tcW w:w="833" w:type="pct"/>
            <w:shd w:val="clear" w:color="auto" w:fill="auto"/>
            <w:vAlign w:val="center"/>
          </w:tcPr>
          <w:p w14:paraId="092EBB3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Unit</w:t>
            </w:r>
          </w:p>
        </w:tc>
        <w:tc>
          <w:tcPr>
            <w:tcW w:w="1820" w:type="pct"/>
            <w:shd w:val="clear" w:color="auto" w:fill="auto"/>
            <w:vAlign w:val="center"/>
          </w:tcPr>
          <w:p w14:paraId="60D0AF6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Business plan 2024</w:t>
            </w:r>
          </w:p>
        </w:tc>
      </w:tr>
      <w:tr w:rsidR="00DC72EA" w:rsidRPr="00D40E52" w14:paraId="45495E81" w14:textId="77777777" w:rsidTr="00194166">
        <w:tc>
          <w:tcPr>
            <w:tcW w:w="412" w:type="pct"/>
            <w:shd w:val="clear" w:color="auto" w:fill="auto"/>
            <w:vAlign w:val="center"/>
          </w:tcPr>
          <w:p w14:paraId="29AD3B5B"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w:t>
            </w:r>
          </w:p>
        </w:tc>
        <w:tc>
          <w:tcPr>
            <w:tcW w:w="1935" w:type="pct"/>
            <w:shd w:val="clear" w:color="auto" w:fill="auto"/>
            <w:vAlign w:val="center"/>
          </w:tcPr>
          <w:p w14:paraId="75CAD112"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Total assets</w:t>
            </w:r>
          </w:p>
        </w:tc>
        <w:tc>
          <w:tcPr>
            <w:tcW w:w="833" w:type="pct"/>
            <w:shd w:val="clear" w:color="auto" w:fill="auto"/>
            <w:vAlign w:val="center"/>
          </w:tcPr>
          <w:p w14:paraId="00C39688"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Billion VND</w:t>
            </w:r>
          </w:p>
        </w:tc>
        <w:tc>
          <w:tcPr>
            <w:tcW w:w="1820" w:type="pct"/>
            <w:shd w:val="clear" w:color="auto" w:fill="auto"/>
            <w:vAlign w:val="center"/>
          </w:tcPr>
          <w:p w14:paraId="6A727D9A"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105,892</w:t>
            </w:r>
          </w:p>
        </w:tc>
      </w:tr>
      <w:tr w:rsidR="00DC72EA" w:rsidRPr="00D40E52" w14:paraId="7AE08BE7" w14:textId="77777777" w:rsidTr="00194166">
        <w:tc>
          <w:tcPr>
            <w:tcW w:w="412" w:type="pct"/>
            <w:shd w:val="clear" w:color="auto" w:fill="auto"/>
            <w:vAlign w:val="center"/>
          </w:tcPr>
          <w:p w14:paraId="2ABB4CD6"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w:t>
            </w:r>
          </w:p>
        </w:tc>
        <w:tc>
          <w:tcPr>
            <w:tcW w:w="1935" w:type="pct"/>
            <w:shd w:val="clear" w:color="auto" w:fill="auto"/>
            <w:vAlign w:val="center"/>
          </w:tcPr>
          <w:p w14:paraId="6E7F7CA4"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 mobilization</w:t>
            </w:r>
          </w:p>
        </w:tc>
        <w:tc>
          <w:tcPr>
            <w:tcW w:w="833" w:type="pct"/>
            <w:shd w:val="clear" w:color="auto" w:fill="auto"/>
            <w:vAlign w:val="center"/>
          </w:tcPr>
          <w:p w14:paraId="2BDD83AF"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Billion VND</w:t>
            </w:r>
          </w:p>
        </w:tc>
        <w:tc>
          <w:tcPr>
            <w:tcW w:w="1820" w:type="pct"/>
            <w:shd w:val="clear" w:color="auto" w:fill="auto"/>
            <w:vAlign w:val="center"/>
          </w:tcPr>
          <w:p w14:paraId="6C119DD3"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86,050</w:t>
            </w:r>
          </w:p>
        </w:tc>
      </w:tr>
      <w:tr w:rsidR="00DC72EA" w:rsidRPr="00D40E52" w14:paraId="6004C897" w14:textId="77777777" w:rsidTr="00194166">
        <w:tc>
          <w:tcPr>
            <w:tcW w:w="412" w:type="pct"/>
            <w:shd w:val="clear" w:color="auto" w:fill="auto"/>
            <w:vAlign w:val="center"/>
          </w:tcPr>
          <w:p w14:paraId="13641E9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w:t>
            </w:r>
          </w:p>
        </w:tc>
        <w:tc>
          <w:tcPr>
            <w:tcW w:w="1935" w:type="pct"/>
            <w:shd w:val="clear" w:color="auto" w:fill="auto"/>
            <w:vAlign w:val="center"/>
          </w:tcPr>
          <w:p w14:paraId="02F77D6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Loans to customers</w:t>
            </w:r>
          </w:p>
        </w:tc>
        <w:tc>
          <w:tcPr>
            <w:tcW w:w="833" w:type="pct"/>
            <w:shd w:val="clear" w:color="auto" w:fill="auto"/>
            <w:vAlign w:val="center"/>
          </w:tcPr>
          <w:p w14:paraId="6B9372E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Billion VND</w:t>
            </w:r>
          </w:p>
        </w:tc>
        <w:tc>
          <w:tcPr>
            <w:tcW w:w="1820" w:type="pct"/>
            <w:shd w:val="clear" w:color="auto" w:fill="auto"/>
            <w:vAlign w:val="center"/>
          </w:tcPr>
          <w:p w14:paraId="12ABB328"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64,344</w:t>
            </w:r>
          </w:p>
        </w:tc>
      </w:tr>
      <w:tr w:rsidR="00DC72EA" w:rsidRPr="00D40E52" w14:paraId="4E0B1065" w14:textId="77777777" w:rsidTr="00194166">
        <w:tc>
          <w:tcPr>
            <w:tcW w:w="412" w:type="pct"/>
            <w:shd w:val="clear" w:color="auto" w:fill="auto"/>
            <w:vAlign w:val="center"/>
          </w:tcPr>
          <w:p w14:paraId="3290388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4</w:t>
            </w:r>
          </w:p>
        </w:tc>
        <w:tc>
          <w:tcPr>
            <w:tcW w:w="1935" w:type="pct"/>
            <w:shd w:val="clear" w:color="auto" w:fill="auto"/>
            <w:vAlign w:val="center"/>
          </w:tcPr>
          <w:p w14:paraId="61D452B3"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Profit before tax</w:t>
            </w:r>
          </w:p>
        </w:tc>
        <w:tc>
          <w:tcPr>
            <w:tcW w:w="833" w:type="pct"/>
            <w:shd w:val="clear" w:color="auto" w:fill="auto"/>
            <w:vAlign w:val="center"/>
          </w:tcPr>
          <w:p w14:paraId="297592D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Billion VND</w:t>
            </w:r>
          </w:p>
        </w:tc>
        <w:tc>
          <w:tcPr>
            <w:tcW w:w="1820" w:type="pct"/>
            <w:shd w:val="clear" w:color="auto" w:fill="auto"/>
            <w:vAlign w:val="center"/>
          </w:tcPr>
          <w:p w14:paraId="1E8E2416"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NCB commits to using all revenue to fulfill obligations under the restructuring plan</w:t>
            </w:r>
          </w:p>
        </w:tc>
      </w:tr>
      <w:tr w:rsidR="00DC72EA" w:rsidRPr="00D40E52" w14:paraId="5B1B43CE" w14:textId="77777777" w:rsidTr="00194166">
        <w:tc>
          <w:tcPr>
            <w:tcW w:w="412" w:type="pct"/>
            <w:shd w:val="clear" w:color="auto" w:fill="auto"/>
            <w:vAlign w:val="center"/>
          </w:tcPr>
          <w:p w14:paraId="1980D99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w:t>
            </w:r>
          </w:p>
        </w:tc>
        <w:tc>
          <w:tcPr>
            <w:tcW w:w="1935" w:type="pct"/>
            <w:shd w:val="clear" w:color="auto" w:fill="auto"/>
            <w:vAlign w:val="center"/>
          </w:tcPr>
          <w:p w14:paraId="7F277892"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 size</w:t>
            </w:r>
          </w:p>
        </w:tc>
        <w:tc>
          <w:tcPr>
            <w:tcW w:w="833" w:type="pct"/>
            <w:shd w:val="clear" w:color="auto" w:fill="auto"/>
            <w:vAlign w:val="center"/>
          </w:tcPr>
          <w:p w14:paraId="284984A2"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w:t>
            </w:r>
          </w:p>
        </w:tc>
        <w:tc>
          <w:tcPr>
            <w:tcW w:w="1820" w:type="pct"/>
            <w:shd w:val="clear" w:color="auto" w:fill="auto"/>
            <w:vAlign w:val="center"/>
          </w:tcPr>
          <w:p w14:paraId="2771FD9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1,150,000</w:t>
            </w:r>
          </w:p>
        </w:tc>
      </w:tr>
      <w:tr w:rsidR="00DC72EA" w:rsidRPr="00D40E52" w14:paraId="2D52729C" w14:textId="77777777" w:rsidTr="00194166">
        <w:tc>
          <w:tcPr>
            <w:tcW w:w="412" w:type="pct"/>
            <w:shd w:val="clear" w:color="auto" w:fill="auto"/>
            <w:vAlign w:val="center"/>
          </w:tcPr>
          <w:p w14:paraId="40051286"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w:t>
            </w:r>
          </w:p>
        </w:tc>
        <w:tc>
          <w:tcPr>
            <w:tcW w:w="1935" w:type="pct"/>
            <w:shd w:val="clear" w:color="auto" w:fill="auto"/>
            <w:vAlign w:val="center"/>
          </w:tcPr>
          <w:p w14:paraId="1DA46C9C"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 xml:space="preserve">Accumulated customers using App </w:t>
            </w:r>
            <w:proofErr w:type="spellStart"/>
            <w:r w:rsidRPr="00D40E52">
              <w:rPr>
                <w:rFonts w:ascii="Arial" w:hAnsi="Arial" w:cs="Arial"/>
                <w:color w:val="010000"/>
                <w:sz w:val="20"/>
              </w:rPr>
              <w:t>iziMobile</w:t>
            </w:r>
            <w:proofErr w:type="spellEnd"/>
          </w:p>
          <w:p w14:paraId="47E74C8D" w14:textId="77777777" w:rsidR="00DC72EA" w:rsidRPr="00D40E52" w:rsidRDefault="00DC72EA"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33" w:type="pct"/>
            <w:shd w:val="clear" w:color="auto" w:fill="auto"/>
            <w:vAlign w:val="center"/>
          </w:tcPr>
          <w:p w14:paraId="0F7099B0"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Customer</w:t>
            </w:r>
          </w:p>
        </w:tc>
        <w:tc>
          <w:tcPr>
            <w:tcW w:w="1820" w:type="pct"/>
            <w:shd w:val="clear" w:color="auto" w:fill="auto"/>
            <w:vAlign w:val="center"/>
          </w:tcPr>
          <w:p w14:paraId="6DC4ADF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595,051</w:t>
            </w:r>
          </w:p>
        </w:tc>
      </w:tr>
      <w:tr w:rsidR="00DC72EA" w:rsidRPr="00D40E52" w14:paraId="37EF2607" w14:textId="77777777" w:rsidTr="00194166">
        <w:tc>
          <w:tcPr>
            <w:tcW w:w="412" w:type="pct"/>
            <w:shd w:val="clear" w:color="auto" w:fill="auto"/>
            <w:vAlign w:val="center"/>
          </w:tcPr>
          <w:p w14:paraId="4F03A602"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7</w:t>
            </w:r>
          </w:p>
        </w:tc>
        <w:tc>
          <w:tcPr>
            <w:tcW w:w="1935" w:type="pct"/>
            <w:shd w:val="clear" w:color="auto" w:fill="auto"/>
            <w:vAlign w:val="center"/>
          </w:tcPr>
          <w:p w14:paraId="5A0484A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Accumulated number of credit cards</w:t>
            </w:r>
          </w:p>
        </w:tc>
        <w:tc>
          <w:tcPr>
            <w:tcW w:w="833" w:type="pct"/>
            <w:shd w:val="clear" w:color="auto" w:fill="auto"/>
            <w:vAlign w:val="center"/>
          </w:tcPr>
          <w:p w14:paraId="7A62B48A"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Card</w:t>
            </w:r>
          </w:p>
        </w:tc>
        <w:tc>
          <w:tcPr>
            <w:tcW w:w="1820" w:type="pct"/>
            <w:shd w:val="clear" w:color="auto" w:fill="auto"/>
            <w:vAlign w:val="center"/>
          </w:tcPr>
          <w:p w14:paraId="37B50E37"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31,991</w:t>
            </w:r>
          </w:p>
        </w:tc>
      </w:tr>
      <w:tr w:rsidR="00DC72EA" w:rsidRPr="00D40E52" w14:paraId="46E6D40A" w14:textId="77777777" w:rsidTr="00194166">
        <w:tc>
          <w:tcPr>
            <w:tcW w:w="412" w:type="pct"/>
            <w:shd w:val="clear" w:color="auto" w:fill="auto"/>
            <w:vAlign w:val="center"/>
          </w:tcPr>
          <w:p w14:paraId="6C92B069"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lastRenderedPageBreak/>
              <w:t>8</w:t>
            </w:r>
          </w:p>
        </w:tc>
        <w:tc>
          <w:tcPr>
            <w:tcW w:w="1935" w:type="pct"/>
            <w:shd w:val="clear" w:color="auto" w:fill="auto"/>
            <w:vAlign w:val="center"/>
          </w:tcPr>
          <w:p w14:paraId="52868C20"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CASA</w:t>
            </w:r>
          </w:p>
        </w:tc>
        <w:tc>
          <w:tcPr>
            <w:tcW w:w="833" w:type="pct"/>
            <w:shd w:val="clear" w:color="auto" w:fill="auto"/>
            <w:vAlign w:val="center"/>
          </w:tcPr>
          <w:p w14:paraId="0EBA9BB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Billion VND</w:t>
            </w:r>
          </w:p>
        </w:tc>
        <w:tc>
          <w:tcPr>
            <w:tcW w:w="1820" w:type="pct"/>
            <w:shd w:val="clear" w:color="auto" w:fill="auto"/>
            <w:vAlign w:val="center"/>
          </w:tcPr>
          <w:p w14:paraId="27F396A4"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6,075</w:t>
            </w:r>
          </w:p>
        </w:tc>
      </w:tr>
    </w:tbl>
    <w:p w14:paraId="206161E5" w14:textId="77777777" w:rsidR="00DC72EA" w:rsidRPr="00D40E52" w:rsidRDefault="002B4775" w:rsidP="003F1BF6">
      <w:pPr>
        <w:numPr>
          <w:ilvl w:val="1"/>
          <w:numId w:val="1"/>
        </w:numPr>
        <w:pBdr>
          <w:top w:val="nil"/>
          <w:left w:val="nil"/>
          <w:bottom w:val="nil"/>
          <w:right w:val="nil"/>
          <w:between w:val="nil"/>
        </w:pBdr>
        <w:tabs>
          <w:tab w:val="left" w:pos="432"/>
          <w:tab w:val="left" w:pos="981"/>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List and selection of independent audit companies to audit/review Financial Statements and internal control systems for the year and internal control systems for 2025 according to Proposal No. 01/2024/</w:t>
      </w:r>
      <w:proofErr w:type="spellStart"/>
      <w:r w:rsidRPr="00D40E52">
        <w:rPr>
          <w:rFonts w:ascii="Arial" w:hAnsi="Arial" w:cs="Arial"/>
          <w:color w:val="010000"/>
          <w:sz w:val="20"/>
        </w:rPr>
        <w:t>TTr</w:t>
      </w:r>
      <w:proofErr w:type="spellEnd"/>
      <w:r w:rsidRPr="00D40E52">
        <w:rPr>
          <w:rFonts w:ascii="Arial" w:hAnsi="Arial" w:cs="Arial"/>
          <w:color w:val="010000"/>
          <w:sz w:val="20"/>
        </w:rPr>
        <w:t>-BKS dated March 15, 2024.</w:t>
      </w:r>
    </w:p>
    <w:p w14:paraId="52F554FF" w14:textId="1E573D8D"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2. The Board of Directors, the Supervisory Board and the General Manager of the Bank are responsible for thoroughly grasping and implementing the content of the General Mandate approved above with the highest efficiency.</w:t>
      </w:r>
      <w:r w:rsidR="00194166" w:rsidRPr="00D40E52">
        <w:rPr>
          <w:rFonts w:ascii="Arial" w:hAnsi="Arial" w:cs="Arial"/>
          <w:color w:val="010000"/>
          <w:sz w:val="20"/>
        </w:rPr>
        <w:t xml:space="preserve"> </w:t>
      </w:r>
      <w:r w:rsidRPr="00D40E52">
        <w:rPr>
          <w:rFonts w:ascii="Arial" w:hAnsi="Arial" w:cs="Arial"/>
          <w:color w:val="010000"/>
          <w:sz w:val="20"/>
        </w:rPr>
        <w:t>The Board of Directors is responsible for reporting the results of this General Mandate at the next annual meetings.</w:t>
      </w:r>
    </w:p>
    <w:p w14:paraId="28CAAD6E"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 xml:space="preserve">‎‎Article 3. This General Mandate takes effect from April 13, 2024. Members of the Board of Directors, members of the Supervisory Board, the General Manager, and other relevant units and individuals are responsible for implementing this General Mandate./. The General Manager and related units and individuals are responsible for implementing this General Mandate./. </w:t>
      </w:r>
    </w:p>
    <w:p w14:paraId="071EF042"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On April 13, 2024, National Citizen Commercial Joint Stock Bank announced General Mandate No. 1002/2024/NQ-DHDCD on approving the charter and regulations of National Citizen Commercial Joint Stock Bank as follows:</w:t>
      </w:r>
    </w:p>
    <w:p w14:paraId="48F3C582"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1. Approve:</w:t>
      </w:r>
    </w:p>
    <w:p w14:paraId="4AECD92B" w14:textId="77777777" w:rsidR="00DC72EA" w:rsidRPr="00D40E52" w:rsidRDefault="002B4775" w:rsidP="003F1BF6">
      <w:pPr>
        <w:numPr>
          <w:ilvl w:val="1"/>
          <w:numId w:val="4"/>
        </w:numPr>
        <w:pBdr>
          <w:top w:val="nil"/>
          <w:left w:val="nil"/>
          <w:bottom w:val="nil"/>
          <w:right w:val="nil"/>
          <w:between w:val="nil"/>
        </w:pBdr>
        <w:tabs>
          <w:tab w:val="left" w:pos="432"/>
          <w:tab w:val="left" w:pos="982"/>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Charter of National Citizen Commercial Joint Stock Bank as proposed in Proposal No. 05/2024/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April 10, 2024;</w:t>
      </w:r>
    </w:p>
    <w:p w14:paraId="7B542614" w14:textId="77777777" w:rsidR="00DC72EA" w:rsidRPr="00D40E52" w:rsidRDefault="002B4775" w:rsidP="003F1BF6">
      <w:pPr>
        <w:numPr>
          <w:ilvl w:val="1"/>
          <w:numId w:val="4"/>
        </w:numPr>
        <w:pBdr>
          <w:top w:val="nil"/>
          <w:left w:val="nil"/>
          <w:bottom w:val="nil"/>
          <w:right w:val="nil"/>
          <w:between w:val="nil"/>
        </w:pBdr>
        <w:tabs>
          <w:tab w:val="left" w:pos="432"/>
          <w:tab w:val="left" w:pos="982"/>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Regulations on organization and operation of the Board of Directors as proposed in Proposal No. 05/2024/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April 10, 2024;</w:t>
      </w:r>
    </w:p>
    <w:p w14:paraId="6645B6D6" w14:textId="77777777" w:rsidR="00DC72EA" w:rsidRPr="00D40E52" w:rsidRDefault="002B4775" w:rsidP="003F1BF6">
      <w:pPr>
        <w:numPr>
          <w:ilvl w:val="1"/>
          <w:numId w:val="4"/>
        </w:numPr>
        <w:pBdr>
          <w:top w:val="nil"/>
          <w:left w:val="nil"/>
          <w:bottom w:val="nil"/>
          <w:right w:val="nil"/>
          <w:between w:val="nil"/>
        </w:pBdr>
        <w:tabs>
          <w:tab w:val="left" w:pos="432"/>
          <w:tab w:val="left" w:pos="982"/>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Regulations on organization and operation of the Supervisory Board as proposed in Proposal No. 02/2024/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April 05, 2024;</w:t>
      </w:r>
    </w:p>
    <w:p w14:paraId="1B842D66" w14:textId="77777777" w:rsidR="00DC72EA" w:rsidRPr="00D40E52" w:rsidRDefault="002B4775" w:rsidP="003F1BF6">
      <w:pPr>
        <w:numPr>
          <w:ilvl w:val="1"/>
          <w:numId w:val="4"/>
        </w:numPr>
        <w:pBdr>
          <w:top w:val="nil"/>
          <w:left w:val="nil"/>
          <w:bottom w:val="nil"/>
          <w:right w:val="nil"/>
          <w:between w:val="nil"/>
        </w:pBdr>
        <w:tabs>
          <w:tab w:val="left" w:pos="432"/>
          <w:tab w:val="left" w:pos="988"/>
        </w:tabs>
        <w:spacing w:after="120" w:line="360" w:lineRule="auto"/>
        <w:ind w:left="0" w:firstLine="0"/>
        <w:jc w:val="both"/>
        <w:rPr>
          <w:rFonts w:ascii="Arial" w:eastAsia="Arial" w:hAnsi="Arial" w:cs="Arial"/>
          <w:color w:val="010000"/>
          <w:sz w:val="20"/>
          <w:szCs w:val="20"/>
        </w:rPr>
      </w:pPr>
      <w:r w:rsidRPr="00D40E52">
        <w:rPr>
          <w:rFonts w:ascii="Arial" w:hAnsi="Arial" w:cs="Arial"/>
          <w:color w:val="010000"/>
          <w:sz w:val="20"/>
        </w:rPr>
        <w:t>Regulations on internal governance of the Bank as proposed in Proposal No. 05/2024/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April 10, 2024.</w:t>
      </w:r>
    </w:p>
    <w:p w14:paraId="38CE6CFC"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2. Assign the Board of Directors and the Supervisory Board to carry out necessary procedures according to the provisions of law related to promulgation of the Charter, Regulations on organization and operation of the Board of Directors, Regulations on organization and operation of the Supervisory Board, and Regulations on internal governance of the Bank after approval by the General Meeting of Shareholders.</w:t>
      </w:r>
    </w:p>
    <w:p w14:paraId="6237CB99"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 xml:space="preserve">‎‎Article 3. This General Mandate takes effect from April 13, 2024. Within the scope of duties and powers, members of the Board of Directors, members of the Supervisory Board, the General Manager, and related units and individuals are responsible for implementing this General Mandate./. </w:t>
      </w:r>
    </w:p>
    <w:p w14:paraId="0C6D36BA"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On April 13, 2024, National Citizen Commercial Joint Stock Bank announced General Mandate No. 1003/2024/NQ-DHDCD on approving the continued implementation of the private placement plan and the plan on using the proceeds from the offering as follows:</w:t>
      </w:r>
    </w:p>
    <w:p w14:paraId="54D92D39" w14:textId="77777777" w:rsidR="00DC72EA" w:rsidRPr="00D40E52" w:rsidRDefault="002B4775" w:rsidP="003F1BF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 xml:space="preserve">‎‎Article 1. Approve the continued implementation of the private placement plan and the plan on using </w:t>
      </w:r>
      <w:r w:rsidRPr="00D40E52">
        <w:rPr>
          <w:rFonts w:ascii="Arial" w:hAnsi="Arial" w:cs="Arial"/>
          <w:color w:val="010000"/>
          <w:sz w:val="20"/>
        </w:rPr>
        <w:lastRenderedPageBreak/>
        <w:t>the proceeds from the offering according to detailed content in Proposal No. 04/2024/</w:t>
      </w:r>
      <w:proofErr w:type="spellStart"/>
      <w:r w:rsidRPr="00D40E52">
        <w:rPr>
          <w:rFonts w:ascii="Arial" w:hAnsi="Arial" w:cs="Arial"/>
          <w:color w:val="010000"/>
          <w:sz w:val="20"/>
        </w:rPr>
        <w:t>TTr</w:t>
      </w:r>
      <w:proofErr w:type="spellEnd"/>
      <w:r w:rsidRPr="00D40E52">
        <w:rPr>
          <w:rFonts w:ascii="Arial" w:hAnsi="Arial" w:cs="Arial"/>
          <w:color w:val="010000"/>
          <w:sz w:val="20"/>
        </w:rPr>
        <w:t>-HDQT.NCB dated March 18,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
        <w:gridCol w:w="3890"/>
        <w:gridCol w:w="1284"/>
        <w:gridCol w:w="2922"/>
      </w:tblGrid>
      <w:tr w:rsidR="00DC72EA" w:rsidRPr="00D40E52" w14:paraId="603BD8E3" w14:textId="77777777" w:rsidTr="00194166">
        <w:trPr>
          <w:jc w:val="center"/>
        </w:trPr>
        <w:tc>
          <w:tcPr>
            <w:tcW w:w="511" w:type="pct"/>
            <w:shd w:val="clear" w:color="auto" w:fill="auto"/>
            <w:vAlign w:val="center"/>
          </w:tcPr>
          <w:p w14:paraId="2AA8D1A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No.</w:t>
            </w:r>
          </w:p>
        </w:tc>
        <w:tc>
          <w:tcPr>
            <w:tcW w:w="2157" w:type="pct"/>
            <w:shd w:val="clear" w:color="auto" w:fill="auto"/>
            <w:vAlign w:val="center"/>
          </w:tcPr>
          <w:p w14:paraId="297ED2E0"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Capital use plan</w:t>
            </w:r>
          </w:p>
        </w:tc>
        <w:tc>
          <w:tcPr>
            <w:tcW w:w="712" w:type="pct"/>
            <w:shd w:val="clear" w:color="auto" w:fill="auto"/>
            <w:vAlign w:val="center"/>
          </w:tcPr>
          <w:p w14:paraId="016C967F"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Value (Billion VND)</w:t>
            </w:r>
          </w:p>
        </w:tc>
        <w:tc>
          <w:tcPr>
            <w:tcW w:w="1620" w:type="pct"/>
            <w:shd w:val="clear" w:color="auto" w:fill="auto"/>
            <w:vAlign w:val="center"/>
          </w:tcPr>
          <w:p w14:paraId="3DD645AD"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Expected disbursement time</w:t>
            </w:r>
          </w:p>
        </w:tc>
      </w:tr>
      <w:tr w:rsidR="00DC72EA" w:rsidRPr="00D40E52" w14:paraId="09D99CB0" w14:textId="77777777" w:rsidTr="00194166">
        <w:trPr>
          <w:jc w:val="center"/>
        </w:trPr>
        <w:tc>
          <w:tcPr>
            <w:tcW w:w="511" w:type="pct"/>
            <w:shd w:val="clear" w:color="auto" w:fill="auto"/>
            <w:vAlign w:val="center"/>
          </w:tcPr>
          <w:p w14:paraId="72FC5600"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1.</w:t>
            </w:r>
          </w:p>
        </w:tc>
        <w:tc>
          <w:tcPr>
            <w:tcW w:w="2157" w:type="pct"/>
            <w:shd w:val="clear" w:color="auto" w:fill="auto"/>
            <w:vAlign w:val="center"/>
          </w:tcPr>
          <w:p w14:paraId="557C408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Renovate and upgrade facilities</w:t>
            </w:r>
          </w:p>
        </w:tc>
        <w:tc>
          <w:tcPr>
            <w:tcW w:w="712" w:type="pct"/>
            <w:shd w:val="clear" w:color="auto" w:fill="auto"/>
            <w:vAlign w:val="center"/>
          </w:tcPr>
          <w:p w14:paraId="1AC43EB5"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200</w:t>
            </w:r>
          </w:p>
        </w:tc>
        <w:tc>
          <w:tcPr>
            <w:tcW w:w="1620" w:type="pct"/>
            <w:shd w:val="clear" w:color="auto" w:fill="auto"/>
            <w:vAlign w:val="center"/>
          </w:tcPr>
          <w:p w14:paraId="75A65A0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In 2024 - 2025</w:t>
            </w:r>
          </w:p>
        </w:tc>
      </w:tr>
      <w:tr w:rsidR="00DC72EA" w:rsidRPr="00D40E52" w14:paraId="01BDC814" w14:textId="77777777" w:rsidTr="00194166">
        <w:trPr>
          <w:jc w:val="center"/>
        </w:trPr>
        <w:tc>
          <w:tcPr>
            <w:tcW w:w="511" w:type="pct"/>
            <w:shd w:val="clear" w:color="auto" w:fill="auto"/>
            <w:vAlign w:val="center"/>
          </w:tcPr>
          <w:p w14:paraId="7C5CB811"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2.</w:t>
            </w:r>
          </w:p>
        </w:tc>
        <w:tc>
          <w:tcPr>
            <w:tcW w:w="2157" w:type="pct"/>
            <w:shd w:val="clear" w:color="auto" w:fill="auto"/>
            <w:vAlign w:val="center"/>
          </w:tcPr>
          <w:p w14:paraId="0C0E63DB"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Build brand recognition</w:t>
            </w:r>
          </w:p>
        </w:tc>
        <w:tc>
          <w:tcPr>
            <w:tcW w:w="712" w:type="pct"/>
            <w:shd w:val="clear" w:color="auto" w:fill="auto"/>
            <w:vAlign w:val="center"/>
          </w:tcPr>
          <w:p w14:paraId="1F198FD1"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200</w:t>
            </w:r>
          </w:p>
        </w:tc>
        <w:tc>
          <w:tcPr>
            <w:tcW w:w="1620" w:type="pct"/>
            <w:shd w:val="clear" w:color="auto" w:fill="auto"/>
            <w:vAlign w:val="center"/>
          </w:tcPr>
          <w:p w14:paraId="32AF14CD"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In 2024 - 2025</w:t>
            </w:r>
          </w:p>
        </w:tc>
      </w:tr>
      <w:tr w:rsidR="00DC72EA" w:rsidRPr="00D40E52" w14:paraId="606C5125" w14:textId="77777777" w:rsidTr="00194166">
        <w:trPr>
          <w:jc w:val="center"/>
        </w:trPr>
        <w:tc>
          <w:tcPr>
            <w:tcW w:w="511" w:type="pct"/>
            <w:shd w:val="clear" w:color="auto" w:fill="auto"/>
            <w:vAlign w:val="center"/>
          </w:tcPr>
          <w:p w14:paraId="68B1654E"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3.</w:t>
            </w:r>
          </w:p>
        </w:tc>
        <w:tc>
          <w:tcPr>
            <w:tcW w:w="2157" w:type="pct"/>
            <w:shd w:val="clear" w:color="auto" w:fill="auto"/>
            <w:vAlign w:val="center"/>
          </w:tcPr>
          <w:p w14:paraId="78884A76"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Technology and digital transformation</w:t>
            </w:r>
          </w:p>
        </w:tc>
        <w:tc>
          <w:tcPr>
            <w:tcW w:w="712" w:type="pct"/>
            <w:shd w:val="clear" w:color="auto" w:fill="auto"/>
            <w:vAlign w:val="center"/>
          </w:tcPr>
          <w:p w14:paraId="1F9D7BA4"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500</w:t>
            </w:r>
          </w:p>
        </w:tc>
        <w:tc>
          <w:tcPr>
            <w:tcW w:w="1620" w:type="pct"/>
            <w:shd w:val="clear" w:color="auto" w:fill="auto"/>
            <w:vAlign w:val="center"/>
          </w:tcPr>
          <w:p w14:paraId="779D1645"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In 2024 - 2025</w:t>
            </w:r>
          </w:p>
        </w:tc>
      </w:tr>
      <w:tr w:rsidR="00DC72EA" w:rsidRPr="00D40E52" w14:paraId="3E263E03" w14:textId="77777777" w:rsidTr="00194166">
        <w:trPr>
          <w:jc w:val="center"/>
        </w:trPr>
        <w:tc>
          <w:tcPr>
            <w:tcW w:w="511" w:type="pct"/>
            <w:shd w:val="clear" w:color="auto" w:fill="auto"/>
            <w:vAlign w:val="center"/>
          </w:tcPr>
          <w:p w14:paraId="3671F0DA"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4.</w:t>
            </w:r>
          </w:p>
        </w:tc>
        <w:tc>
          <w:tcPr>
            <w:tcW w:w="2157" w:type="pct"/>
            <w:shd w:val="clear" w:color="auto" w:fill="auto"/>
            <w:vAlign w:val="center"/>
          </w:tcPr>
          <w:p w14:paraId="4C31B110" w14:textId="77777777" w:rsidR="00DC72EA" w:rsidRPr="00D40E52" w:rsidRDefault="002B4775" w:rsidP="0019416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D40E52">
              <w:rPr>
                <w:rFonts w:ascii="Arial" w:hAnsi="Arial" w:cs="Arial"/>
                <w:color w:val="010000"/>
                <w:sz w:val="20"/>
              </w:rPr>
              <w:t>Supplement capital for business activities to serve the needs of:</w:t>
            </w:r>
          </w:p>
          <w:p w14:paraId="296292CC" w14:textId="77777777" w:rsidR="00DC72EA" w:rsidRPr="00D40E52" w:rsidRDefault="002B4775" w:rsidP="00194166">
            <w:pPr>
              <w:numPr>
                <w:ilvl w:val="0"/>
                <w:numId w:val="5"/>
              </w:numPr>
              <w:pBdr>
                <w:top w:val="nil"/>
                <w:left w:val="nil"/>
                <w:bottom w:val="nil"/>
                <w:right w:val="nil"/>
                <w:between w:val="nil"/>
              </w:pBdr>
              <w:tabs>
                <w:tab w:val="left" w:pos="158"/>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Improve financial capacity and targets to ensure the safety of banking operations;</w:t>
            </w:r>
          </w:p>
          <w:p w14:paraId="45A669BC" w14:textId="77777777" w:rsidR="00DC72EA" w:rsidRPr="00D40E52" w:rsidRDefault="002B4775" w:rsidP="00194166">
            <w:pPr>
              <w:numPr>
                <w:ilvl w:val="0"/>
                <w:numId w:val="5"/>
              </w:numPr>
              <w:pBdr>
                <w:top w:val="nil"/>
                <w:left w:val="nil"/>
                <w:bottom w:val="nil"/>
                <w:right w:val="nil"/>
                <w:between w:val="nil"/>
              </w:pBdr>
              <w:tabs>
                <w:tab w:val="left" w:pos="151"/>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Improve the ability to prevent risks arising during operations;</w:t>
            </w:r>
          </w:p>
          <w:p w14:paraId="1C333208" w14:textId="77777777" w:rsidR="00DC72EA" w:rsidRPr="00D40E52" w:rsidRDefault="002B4775" w:rsidP="00194166">
            <w:pPr>
              <w:numPr>
                <w:ilvl w:val="0"/>
                <w:numId w:val="5"/>
              </w:numPr>
              <w:pBdr>
                <w:top w:val="nil"/>
                <w:left w:val="nil"/>
                <w:bottom w:val="nil"/>
                <w:right w:val="nil"/>
                <w:between w:val="nil"/>
              </w:pBdr>
              <w:tabs>
                <w:tab w:val="left" w:pos="180"/>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Expand business activities in key economic areas, improve the ability to meet capital needs of a number of strategic corporate customers and related customers.</w:t>
            </w:r>
          </w:p>
        </w:tc>
        <w:tc>
          <w:tcPr>
            <w:tcW w:w="712" w:type="pct"/>
            <w:shd w:val="clear" w:color="auto" w:fill="auto"/>
            <w:vAlign w:val="center"/>
          </w:tcPr>
          <w:p w14:paraId="7313237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5,300</w:t>
            </w:r>
          </w:p>
        </w:tc>
        <w:tc>
          <w:tcPr>
            <w:tcW w:w="1620" w:type="pct"/>
            <w:shd w:val="clear" w:color="auto" w:fill="auto"/>
            <w:vAlign w:val="center"/>
          </w:tcPr>
          <w:p w14:paraId="4045504C" w14:textId="77777777" w:rsidR="00DC72EA" w:rsidRPr="00D40E52" w:rsidRDefault="002B4775" w:rsidP="0019416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D40E52">
              <w:rPr>
                <w:rFonts w:ascii="Arial" w:hAnsi="Arial" w:cs="Arial"/>
                <w:color w:val="010000"/>
                <w:sz w:val="20"/>
              </w:rPr>
              <w:t>According to the bank's business needs in 2024 and 2025</w:t>
            </w:r>
          </w:p>
        </w:tc>
      </w:tr>
    </w:tbl>
    <w:p w14:paraId="5C25E117" w14:textId="77777777" w:rsidR="00DC72EA" w:rsidRPr="00D40E52" w:rsidRDefault="002B4775" w:rsidP="001941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2. Assign the Board of Directors/Chair of the Board of Directors to carry out necessary procedures according to the law after approval of the General Meeting of Shareholders.</w:t>
      </w:r>
    </w:p>
    <w:p w14:paraId="34390DB1" w14:textId="77777777" w:rsidR="00DC72EA" w:rsidRPr="00D40E52" w:rsidRDefault="002B4775" w:rsidP="001941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40E52">
        <w:rPr>
          <w:rFonts w:ascii="Arial" w:hAnsi="Arial" w:cs="Arial"/>
          <w:color w:val="010000"/>
          <w:sz w:val="20"/>
        </w:rPr>
        <w:t>‎‎Article 3. This General Mandate takes effect from April 13, 2024. Within the scope of duties and powers, members of the Board of Directors, members of the Supervisory Board, the General Manager, and related units and individuals are responsible for imp</w:t>
      </w:r>
      <w:bookmarkStart w:id="0" w:name="_GoBack"/>
      <w:bookmarkEnd w:id="0"/>
      <w:r w:rsidRPr="00D40E52">
        <w:rPr>
          <w:rFonts w:ascii="Arial" w:hAnsi="Arial" w:cs="Arial"/>
          <w:color w:val="010000"/>
          <w:sz w:val="20"/>
        </w:rPr>
        <w:t xml:space="preserve">lementing this General Mandate./. </w:t>
      </w:r>
    </w:p>
    <w:sectPr w:rsidR="00DC72EA" w:rsidRPr="00D40E52" w:rsidSect="00E160FC">
      <w:footerReference w:type="default" r:id="rId8"/>
      <w:pgSz w:w="11907" w:h="16839"/>
      <w:pgMar w:top="1440" w:right="1440" w:bottom="1440" w:left="1440" w:header="114" w:footer="3"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AEC6" w14:textId="77777777" w:rsidR="00257113" w:rsidRDefault="00257113">
      <w:r>
        <w:separator/>
      </w:r>
    </w:p>
  </w:endnote>
  <w:endnote w:type="continuationSeparator" w:id="0">
    <w:p w14:paraId="5FE82111" w14:textId="77777777" w:rsidR="00257113" w:rsidRDefault="0025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1EE4" w14:textId="77777777" w:rsidR="00DC72EA" w:rsidRDefault="002B4775">
    <w:pPr>
      <w:spacing w:line="14" w:lineRule="auto"/>
    </w:pPr>
    <w:r>
      <w:rPr>
        <w:noProof/>
        <w:lang w:eastAsia="en-US"/>
      </w:rPr>
      <mc:AlternateContent>
        <mc:Choice Requires="wps">
          <w:drawing>
            <wp:anchor distT="0" distB="0" distL="0" distR="0" simplePos="0" relativeHeight="251658240" behindDoc="1" locked="0" layoutInCell="1" hidden="0" allowOverlap="1" wp14:anchorId="43125907" wp14:editId="31EE3D1B">
              <wp:simplePos x="0" y="0"/>
              <wp:positionH relativeFrom="column">
                <wp:posOffset>190500</wp:posOffset>
              </wp:positionH>
              <wp:positionV relativeFrom="paragraph">
                <wp:posOffset>10121900</wp:posOffset>
              </wp:positionV>
              <wp:extent cx="508000" cy="457835"/>
              <wp:effectExtent l="0" t="0" r="0" b="0"/>
              <wp:wrapNone/>
              <wp:docPr id="95" name="Rectangle 95"/>
              <wp:cNvGraphicFramePr/>
              <a:graphic xmlns:a="http://schemas.openxmlformats.org/drawingml/2006/main">
                <a:graphicData uri="http://schemas.microsoft.com/office/word/2010/wordprocessingShape">
                  <wps:wsp>
                    <wps:cNvSpPr/>
                    <wps:spPr>
                      <a:xfrm>
                        <a:off x="5101525" y="3560608"/>
                        <a:ext cx="488950" cy="438785"/>
                      </a:xfrm>
                      <a:prstGeom prst="rect">
                        <a:avLst/>
                      </a:prstGeom>
                      <a:noFill/>
                      <a:ln>
                        <a:noFill/>
                      </a:ln>
                    </wps:spPr>
                    <wps:txbx>
                      <w:txbxContent>
                        <w:p w14:paraId="43DA292E" w14:textId="77777777" w:rsidR="00DC72EA" w:rsidRDefault="00DC72EA">
                          <w:pPr>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25907" id="Rectangle 95" o:spid="_x0000_s1026" style="position:absolute;margin-left:15pt;margin-top:797pt;width:40pt;height:3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" filled="f" stroked="f">
              <v:textbox inset="0,0,0,0">
                <w:txbxContent>
                  <w:p w14:paraId="43DA292E" w14:textId="77777777" w:rsidR="00DC72EA" w:rsidRDefault="00DC72EA">
                    <w:pPr>
                      <w:textDirection w:val="btLr"/>
                    </w:pPr>
                  </w:p>
                </w:txbxContent>
              </v:textbox>
            </v:rect>
          </w:pict>
        </mc:Fallback>
      </mc:AlternateContent>
    </w:r>
    <w:r>
      <w:rPr>
        <w:noProof/>
        <w:lang w:eastAsia="en-US"/>
      </w:rPr>
      <mc:AlternateContent>
        <mc:Choice Requires="wps">
          <w:drawing>
            <wp:anchor distT="0" distB="0" distL="0" distR="0" simplePos="0" relativeHeight="251659264" behindDoc="1" locked="0" layoutInCell="1" hidden="0" allowOverlap="1" wp14:anchorId="1BAB0D4D" wp14:editId="0C2A0A4F">
              <wp:simplePos x="0" y="0"/>
              <wp:positionH relativeFrom="column">
                <wp:posOffset>-203199</wp:posOffset>
              </wp:positionH>
              <wp:positionV relativeFrom="paragraph">
                <wp:posOffset>10337800</wp:posOffset>
              </wp:positionV>
              <wp:extent cx="439420" cy="347980"/>
              <wp:effectExtent l="0" t="0" r="0" b="0"/>
              <wp:wrapNone/>
              <wp:docPr id="96" name="Rectangle 96"/>
              <wp:cNvGraphicFramePr/>
              <a:graphic xmlns:a="http://schemas.openxmlformats.org/drawingml/2006/main">
                <a:graphicData uri="http://schemas.microsoft.com/office/word/2010/wordprocessingShape">
                  <wps:wsp>
                    <wps:cNvSpPr/>
                    <wps:spPr>
                      <a:xfrm>
                        <a:off x="5135815" y="3615535"/>
                        <a:ext cx="420370" cy="328930"/>
                      </a:xfrm>
                      <a:prstGeom prst="rect">
                        <a:avLst/>
                      </a:prstGeom>
                      <a:noFill/>
                      <a:ln>
                        <a:noFill/>
                      </a:ln>
                    </wps:spPr>
                    <wps:txbx>
                      <w:txbxContent>
                        <w:p w14:paraId="4A50E994" w14:textId="77777777" w:rsidR="00DC72EA" w:rsidRDefault="00DC72EA">
                          <w:pPr>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AB0D4D" id="Rectangle 96" o:spid="_x0000_s1027" style="position:absolute;margin-left:-16pt;margin-top:814pt;width:34.6pt;height:27.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" filled="f" stroked="f">
              <v:textbox inset="0,0,0,0">
                <w:txbxContent>
                  <w:p w14:paraId="4A50E994" w14:textId="77777777" w:rsidR="00DC72EA" w:rsidRDefault="00DC72EA">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F725" w14:textId="77777777" w:rsidR="00257113" w:rsidRDefault="00257113">
      <w:r>
        <w:separator/>
      </w:r>
    </w:p>
  </w:footnote>
  <w:footnote w:type="continuationSeparator" w:id="0">
    <w:p w14:paraId="20A0D951" w14:textId="77777777" w:rsidR="00257113" w:rsidRDefault="002571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4E57"/>
    <w:multiLevelType w:val="multilevel"/>
    <w:tmpl w:val="5B52E626"/>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6426D97"/>
    <w:multiLevelType w:val="multilevel"/>
    <w:tmpl w:val="181EB48C"/>
    <w:lvl w:ilvl="0">
      <w:start w:val="1"/>
      <w:numFmt w:val="decimal"/>
      <w:lvlText w:val="%1"/>
      <w:lvlJc w:val="left"/>
      <w:pPr>
        <w:ind w:left="360" w:hanging="360"/>
      </w:pPr>
      <w:rPr>
        <w:rFonts w:ascii="Arial" w:eastAsia="Arial" w:hAnsi="Arial" w:cs="Arial"/>
        <w:b w:val="0"/>
        <w:i w:val="0"/>
        <w:sz w:val="20"/>
        <w:szCs w:val="20"/>
        <w:u w:val="none"/>
      </w:rPr>
    </w:lvl>
    <w:lvl w:ilvl="1">
      <w:start w:val="8"/>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4573195"/>
    <w:multiLevelType w:val="multilevel"/>
    <w:tmpl w:val="A8CE97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6F05423"/>
    <w:multiLevelType w:val="multilevel"/>
    <w:tmpl w:val="FF0AA702"/>
    <w:lvl w:ilvl="0">
      <w:start w:val="1"/>
      <w:numFmt w:val="decimal"/>
      <w:lvlText w:val="%1"/>
      <w:lvlJc w:val="left"/>
      <w:pPr>
        <w:ind w:left="360" w:hanging="360"/>
      </w:pPr>
      <w:rPr>
        <w:rFonts w:ascii="Arial" w:eastAsia="Arial" w:hAnsi="Arial" w:cs="Arial"/>
        <w:b w:val="0"/>
        <w:i w:val="0"/>
        <w:sz w:val="20"/>
        <w:szCs w:val="20"/>
        <w:u w:val="none"/>
      </w:rPr>
    </w:lvl>
    <w:lvl w:ilvl="1">
      <w:start w:val="9"/>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793270E"/>
    <w:multiLevelType w:val="multilevel"/>
    <w:tmpl w:val="0DCA50EA"/>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
      <w:lvlText w:val="%1.%2.%3."/>
      <w:lvlJc w:val="left"/>
      <w:pPr>
        <w:ind w:left="720" w:hanging="720"/>
      </w:pPr>
      <w:rPr>
        <w:rFonts w:ascii="Arial" w:eastAsia="Arial" w:hAnsi="Arial" w:cs="Arial"/>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EA"/>
    <w:rsid w:val="0006043E"/>
    <w:rsid w:val="00194166"/>
    <w:rsid w:val="00257113"/>
    <w:rsid w:val="002B4775"/>
    <w:rsid w:val="003F1BF6"/>
    <w:rsid w:val="00446DF3"/>
    <w:rsid w:val="00D40E52"/>
    <w:rsid w:val="00DC72EA"/>
    <w:rsid w:val="00E160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8E277"/>
  <w15:docId w15:val="{4BB85577-2EE9-4C31-A852-D9941DA4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color w:val="AF455E"/>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color w:val="AF455E"/>
      <w:sz w:val="30"/>
      <w:szCs w:val="30"/>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sz w:val="30"/>
      <w:szCs w:val="30"/>
      <w:u w:val="none"/>
      <w:shd w:val="clear" w:color="auto" w:fill="auto"/>
    </w:rPr>
  </w:style>
  <w:style w:type="paragraph" w:customStyle="1" w:styleId="Other0">
    <w:name w:val="Other"/>
    <w:basedOn w:val="Normal"/>
    <w:link w:val="Other"/>
    <w:pPr>
      <w:spacing w:after="40" w:line="288"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Arial" w:eastAsia="Arial" w:hAnsi="Arial" w:cs="Arial"/>
      <w:b/>
      <w:bCs/>
      <w:color w:val="AF455E"/>
      <w:sz w:val="20"/>
      <w:szCs w:val="20"/>
    </w:rPr>
  </w:style>
  <w:style w:type="paragraph" w:customStyle="1" w:styleId="Bodytext20">
    <w:name w:val="Body text (2)"/>
    <w:basedOn w:val="Normal"/>
    <w:link w:val="Bodytext2"/>
    <w:pPr>
      <w:spacing w:after="80" w:line="305" w:lineRule="auto"/>
      <w:ind w:left="880" w:hanging="310"/>
    </w:pPr>
    <w:rPr>
      <w:rFonts w:ascii="Times New Roman" w:eastAsia="Times New Roman" w:hAnsi="Times New Roman" w:cs="Times New Roman"/>
    </w:rPr>
  </w:style>
  <w:style w:type="paragraph" w:styleId="BodyText">
    <w:name w:val="Body Text"/>
    <w:basedOn w:val="Normal"/>
    <w:link w:val="BodyTextChar"/>
    <w:qFormat/>
    <w:pPr>
      <w:spacing w:after="40" w:line="288"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334" w:lineRule="auto"/>
      <w:ind w:left="56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40"/>
      <w:outlineLvl w:val="0"/>
    </w:pPr>
    <w:rPr>
      <w:rFonts w:ascii="Times New Roman" w:eastAsia="Times New Roman" w:hAnsi="Times New Roman" w:cs="Times New Roman"/>
      <w:b/>
      <w:bCs/>
      <w:i/>
      <w:iCs/>
      <w:color w:val="AF455E"/>
      <w:sz w:val="30"/>
      <w:szCs w:val="30"/>
    </w:rPr>
  </w:style>
  <w:style w:type="paragraph" w:customStyle="1" w:styleId="Heading21">
    <w:name w:val="Heading #2"/>
    <w:basedOn w:val="Normal"/>
    <w:link w:val="Heading20"/>
    <w:pPr>
      <w:spacing w:after="40"/>
      <w:ind w:hanging="560"/>
      <w:outlineLvl w:val="1"/>
    </w:pPr>
    <w:rPr>
      <w:rFonts w:ascii="Arial" w:eastAsia="Arial" w:hAnsi="Arial" w:cs="Arial"/>
      <w:i/>
      <w:iCs/>
      <w:sz w:val="30"/>
      <w:szCs w:val="30"/>
    </w:rPr>
  </w:style>
  <w:style w:type="paragraph" w:styleId="Header">
    <w:name w:val="header"/>
    <w:basedOn w:val="Normal"/>
    <w:link w:val="HeaderChar"/>
    <w:uiPriority w:val="99"/>
    <w:unhideWhenUsed/>
    <w:rsid w:val="00C2198F"/>
    <w:pPr>
      <w:tabs>
        <w:tab w:val="center" w:pos="4680"/>
        <w:tab w:val="right" w:pos="9360"/>
      </w:tabs>
    </w:pPr>
  </w:style>
  <w:style w:type="character" w:customStyle="1" w:styleId="HeaderChar">
    <w:name w:val="Header Char"/>
    <w:basedOn w:val="DefaultParagraphFont"/>
    <w:link w:val="Header"/>
    <w:uiPriority w:val="99"/>
    <w:rsid w:val="00C2198F"/>
    <w:rPr>
      <w:color w:val="000000"/>
    </w:rPr>
  </w:style>
  <w:style w:type="paragraph" w:styleId="Footer">
    <w:name w:val="footer"/>
    <w:basedOn w:val="Normal"/>
    <w:link w:val="FooterChar"/>
    <w:uiPriority w:val="99"/>
    <w:unhideWhenUsed/>
    <w:rsid w:val="00C2198F"/>
    <w:pPr>
      <w:tabs>
        <w:tab w:val="center" w:pos="4680"/>
        <w:tab w:val="right" w:pos="9360"/>
      </w:tabs>
    </w:pPr>
  </w:style>
  <w:style w:type="character" w:customStyle="1" w:styleId="FooterChar">
    <w:name w:val="Footer Char"/>
    <w:basedOn w:val="DefaultParagraphFont"/>
    <w:link w:val="Footer"/>
    <w:uiPriority w:val="99"/>
    <w:rsid w:val="00C2198F"/>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5D6A"/>
    <w:pPr>
      <w:ind w:left="720"/>
      <w:contextualSpacing/>
    </w:pPr>
  </w:style>
  <w:style w:type="character" w:customStyle="1" w:styleId="Chthchbng">
    <w:name w:val="Chú thích bảng_"/>
    <w:basedOn w:val="DefaultParagraphFont"/>
    <w:link w:val="Chthchbng0"/>
    <w:rsid w:val="004C5D6A"/>
    <w:rPr>
      <w:rFonts w:ascii="Arial" w:eastAsia="Arial" w:hAnsi="Arial" w:cs="Arial"/>
      <w:b/>
      <w:bCs/>
      <w:sz w:val="19"/>
      <w:szCs w:val="19"/>
    </w:rPr>
  </w:style>
  <w:style w:type="character" w:customStyle="1" w:styleId="Khc">
    <w:name w:val="Khác_"/>
    <w:basedOn w:val="DefaultParagraphFont"/>
    <w:link w:val="Khc0"/>
    <w:rsid w:val="004C5D6A"/>
    <w:rPr>
      <w:rFonts w:ascii="Arial" w:eastAsia="Arial" w:hAnsi="Arial" w:cs="Arial"/>
      <w:color w:val="515556"/>
      <w:sz w:val="20"/>
      <w:szCs w:val="20"/>
    </w:rPr>
  </w:style>
  <w:style w:type="paragraph" w:customStyle="1" w:styleId="Chthchbng0">
    <w:name w:val="Chú thích bảng"/>
    <w:basedOn w:val="Normal"/>
    <w:link w:val="Chthchbng"/>
    <w:rsid w:val="004C5D6A"/>
    <w:pPr>
      <w:spacing w:line="290" w:lineRule="auto"/>
      <w:ind w:firstLine="330"/>
    </w:pPr>
    <w:rPr>
      <w:rFonts w:ascii="Arial" w:eastAsia="Arial" w:hAnsi="Arial" w:cs="Arial"/>
      <w:b/>
      <w:bCs/>
      <w:color w:val="auto"/>
      <w:sz w:val="19"/>
      <w:szCs w:val="19"/>
    </w:rPr>
  </w:style>
  <w:style w:type="paragraph" w:customStyle="1" w:styleId="Khc0">
    <w:name w:val="Khác"/>
    <w:basedOn w:val="Normal"/>
    <w:link w:val="Khc"/>
    <w:rsid w:val="004C5D6A"/>
    <w:pPr>
      <w:spacing w:after="100" w:line="324" w:lineRule="auto"/>
      <w:ind w:firstLine="400"/>
    </w:pPr>
    <w:rPr>
      <w:rFonts w:ascii="Arial" w:eastAsia="Arial" w:hAnsi="Arial" w:cs="Arial"/>
      <w:color w:val="515556"/>
      <w:sz w:val="20"/>
      <w:szCs w:val="2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A+lRpDMH/jzywzPIQjNbj51w==">CgMxLjA4AHIhMU9UUGU4UHZZR094X3JuSS1QdUkyaXNIb1NaZ2ZxRkti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6</cp:revision>
  <dcterms:created xsi:type="dcterms:W3CDTF">2024-04-22T02:07:00Z</dcterms:created>
  <dcterms:modified xsi:type="dcterms:W3CDTF">2024-04-22T03:33:00Z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f695e16c7368b939ed0a9e32560837e163e850e61514d8d9f0172f1da6f15e06</vt:lpwstr>
  </property>
</Properties>
</file>