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FEE5"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935F7">
        <w:rPr>
          <w:rFonts w:ascii="Arial" w:hAnsi="Arial" w:cs="Arial"/>
          <w:b/>
          <w:color w:val="010000"/>
          <w:sz w:val="20"/>
        </w:rPr>
        <w:t>PTS: Annual General Mandate 2024</w:t>
      </w:r>
    </w:p>
    <w:p w14:paraId="29675FA6"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On April 15, 2024, Hai </w:t>
      </w:r>
      <w:proofErr w:type="spellStart"/>
      <w:r w:rsidRPr="00F935F7">
        <w:rPr>
          <w:rFonts w:ascii="Arial" w:hAnsi="Arial" w:cs="Arial"/>
          <w:color w:val="010000"/>
          <w:sz w:val="20"/>
        </w:rPr>
        <w:t>Phong</w:t>
      </w:r>
      <w:proofErr w:type="spellEnd"/>
      <w:r w:rsidRPr="00F935F7">
        <w:rPr>
          <w:rFonts w:ascii="Arial" w:hAnsi="Arial" w:cs="Arial"/>
          <w:color w:val="010000"/>
          <w:sz w:val="20"/>
        </w:rPr>
        <w:t xml:space="preserve"> </w:t>
      </w:r>
      <w:proofErr w:type="spellStart"/>
      <w:r w:rsidRPr="00F935F7">
        <w:rPr>
          <w:rFonts w:ascii="Arial" w:hAnsi="Arial" w:cs="Arial"/>
          <w:color w:val="010000"/>
          <w:sz w:val="20"/>
        </w:rPr>
        <w:t>Petrolimex</w:t>
      </w:r>
      <w:proofErr w:type="spellEnd"/>
      <w:r w:rsidRPr="00F935F7">
        <w:rPr>
          <w:rFonts w:ascii="Arial" w:hAnsi="Arial" w:cs="Arial"/>
          <w:color w:val="010000"/>
          <w:sz w:val="20"/>
        </w:rPr>
        <w:t xml:space="preserve"> Transportation and Services Joint Stock Company announced General Mandate No. 01/2024/NQ-DHDCD as follows:</w:t>
      </w:r>
    </w:p>
    <w:p w14:paraId="7DCD2F94"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‎‎Article 1. Approve the Report on the production and business in 2023 with some main targets approved by </w:t>
      </w:r>
      <w:proofErr w:type="spellStart"/>
      <w:r w:rsidRPr="00F935F7">
        <w:rPr>
          <w:rFonts w:ascii="Arial" w:hAnsi="Arial" w:cs="Arial"/>
          <w:color w:val="010000"/>
          <w:sz w:val="20"/>
        </w:rPr>
        <w:t>Anviet</w:t>
      </w:r>
      <w:proofErr w:type="spellEnd"/>
      <w:r w:rsidRPr="00F935F7">
        <w:rPr>
          <w:rFonts w:ascii="Arial" w:hAnsi="Arial" w:cs="Arial"/>
          <w:color w:val="010000"/>
          <w:sz w:val="20"/>
        </w:rPr>
        <w:t xml:space="preserve"> Auditing Company Limited as follows:</w:t>
      </w:r>
    </w:p>
    <w:p w14:paraId="43A73D85" w14:textId="77777777" w:rsidR="00232150" w:rsidRPr="00F935F7" w:rsidRDefault="004105FC" w:rsidP="00383878">
      <w:pPr>
        <w:numPr>
          <w:ilvl w:val="0"/>
          <w:numId w:val="8"/>
        </w:numPr>
        <w:pBdr>
          <w:top w:val="nil"/>
          <w:left w:val="nil"/>
          <w:bottom w:val="nil"/>
          <w:right w:val="nil"/>
          <w:between w:val="nil"/>
        </w:pBdr>
        <w:tabs>
          <w:tab w:val="left" w:pos="432"/>
          <w:tab w:val="left" w:pos="1652"/>
        </w:tabs>
        <w:spacing w:after="120" w:line="360" w:lineRule="auto"/>
        <w:jc w:val="both"/>
        <w:rPr>
          <w:rFonts w:ascii="Arial" w:eastAsia="Arial" w:hAnsi="Arial" w:cs="Arial"/>
          <w:color w:val="010000"/>
          <w:sz w:val="20"/>
          <w:szCs w:val="20"/>
        </w:rPr>
      </w:pPr>
      <w:r w:rsidRPr="00F935F7">
        <w:rPr>
          <w:rFonts w:ascii="Arial" w:hAnsi="Arial" w:cs="Arial"/>
          <w:color w:val="010000"/>
          <w:sz w:val="20"/>
        </w:rPr>
        <w:t>Production and business results in 2023:</w:t>
      </w:r>
    </w:p>
    <w:p w14:paraId="01F001CB" w14:textId="77777777" w:rsidR="00232150" w:rsidRPr="00F935F7" w:rsidRDefault="004105FC" w:rsidP="00383878">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Total consolidated revenue: VND 393,816,966,363.</w:t>
      </w:r>
    </w:p>
    <w:p w14:paraId="6F81807D" w14:textId="77777777" w:rsidR="00232150" w:rsidRPr="00F935F7" w:rsidRDefault="004105FC" w:rsidP="00383878">
      <w:pPr>
        <w:numPr>
          <w:ilvl w:val="0"/>
          <w:numId w:val="9"/>
        </w:numPr>
        <w:pBdr>
          <w:top w:val="nil"/>
          <w:left w:val="nil"/>
          <w:bottom w:val="nil"/>
          <w:right w:val="nil"/>
          <w:between w:val="nil"/>
        </w:pBdr>
        <w:tabs>
          <w:tab w:val="left" w:pos="432"/>
          <w:tab w:val="left" w:pos="1581"/>
        </w:tabs>
        <w:spacing w:after="120" w:line="360" w:lineRule="auto"/>
        <w:jc w:val="both"/>
        <w:rPr>
          <w:rFonts w:ascii="Arial" w:eastAsia="Arial" w:hAnsi="Arial" w:cs="Arial"/>
          <w:color w:val="010000"/>
          <w:sz w:val="20"/>
          <w:szCs w:val="20"/>
        </w:rPr>
      </w:pPr>
      <w:r w:rsidRPr="00F935F7">
        <w:rPr>
          <w:rFonts w:ascii="Arial" w:hAnsi="Arial" w:cs="Arial"/>
          <w:color w:val="010000"/>
          <w:sz w:val="20"/>
        </w:rPr>
        <w:t>Total consolidated profit before tax: VND 1,033,794,156.</w:t>
      </w:r>
    </w:p>
    <w:p w14:paraId="562B4102" w14:textId="56139848" w:rsidR="00232150" w:rsidRPr="00F935F7" w:rsidRDefault="004105FC" w:rsidP="00383878">
      <w:pPr>
        <w:numPr>
          <w:ilvl w:val="0"/>
          <w:numId w:val="9"/>
        </w:numPr>
        <w:pBdr>
          <w:top w:val="nil"/>
          <w:left w:val="nil"/>
          <w:bottom w:val="nil"/>
          <w:right w:val="nil"/>
          <w:between w:val="nil"/>
        </w:pBdr>
        <w:tabs>
          <w:tab w:val="left" w:pos="432"/>
          <w:tab w:val="left" w:pos="1581"/>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Total investment value (including </w:t>
      </w:r>
      <w:r w:rsidR="00ED3C2C" w:rsidRPr="00F935F7">
        <w:rPr>
          <w:rFonts w:ascii="Arial" w:hAnsi="Arial" w:cs="Arial"/>
          <w:color w:val="010000"/>
          <w:sz w:val="20"/>
        </w:rPr>
        <w:t>major</w:t>
      </w:r>
      <w:r w:rsidRPr="00F935F7">
        <w:rPr>
          <w:rFonts w:ascii="Arial" w:hAnsi="Arial" w:cs="Arial"/>
          <w:color w:val="010000"/>
          <w:sz w:val="20"/>
        </w:rPr>
        <w:t xml:space="preserve"> repairs) VND 16.69 billion.</w:t>
      </w:r>
    </w:p>
    <w:p w14:paraId="5469D566" w14:textId="77777777" w:rsidR="00232150" w:rsidRPr="00F935F7" w:rsidRDefault="004105FC" w:rsidP="00383878">
      <w:pPr>
        <w:numPr>
          <w:ilvl w:val="0"/>
          <w:numId w:val="8"/>
        </w:numPr>
        <w:pBdr>
          <w:top w:val="nil"/>
          <w:left w:val="nil"/>
          <w:bottom w:val="nil"/>
          <w:right w:val="nil"/>
          <w:between w:val="nil"/>
        </w:pBdr>
        <w:tabs>
          <w:tab w:val="left" w:pos="432"/>
          <w:tab w:val="left" w:pos="1675"/>
        </w:tabs>
        <w:spacing w:after="120" w:line="360" w:lineRule="auto"/>
        <w:jc w:val="both"/>
        <w:rPr>
          <w:rFonts w:ascii="Arial" w:eastAsia="Arial" w:hAnsi="Arial" w:cs="Arial"/>
          <w:color w:val="010000"/>
          <w:sz w:val="20"/>
          <w:szCs w:val="20"/>
        </w:rPr>
      </w:pPr>
      <w:r w:rsidRPr="00F935F7">
        <w:rPr>
          <w:rFonts w:ascii="Arial" w:hAnsi="Arial" w:cs="Arial"/>
          <w:color w:val="010000"/>
          <w:sz w:val="20"/>
        </w:rPr>
        <w:t>Some financial targets as of December 31, 2023:</w:t>
      </w:r>
    </w:p>
    <w:p w14:paraId="7B2C8491" w14:textId="77777777" w:rsidR="00232150" w:rsidRPr="00F935F7" w:rsidRDefault="004105FC" w:rsidP="0038387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35F7">
        <w:rPr>
          <w:rFonts w:ascii="Arial" w:hAnsi="Arial" w:cs="Arial"/>
          <w:color w:val="010000"/>
          <w:sz w:val="20"/>
        </w:rPr>
        <w:t>Total assets: VND 257,898,012,895 (In which: Short-term assets: VND 56,439,024,837, long-term assets: VND 201,458,988,058)</w:t>
      </w:r>
    </w:p>
    <w:p w14:paraId="75E698B2" w14:textId="48C5E12A" w:rsidR="00232150" w:rsidRPr="00F935F7" w:rsidRDefault="004105FC" w:rsidP="0038387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35F7">
        <w:rPr>
          <w:rFonts w:ascii="Arial" w:hAnsi="Arial" w:cs="Arial"/>
          <w:color w:val="010000"/>
          <w:sz w:val="20"/>
        </w:rPr>
        <w:t>Total source of capital</w:t>
      </w:r>
      <w:r w:rsidR="00ED3C2C" w:rsidRPr="00F935F7">
        <w:rPr>
          <w:rFonts w:ascii="Arial" w:hAnsi="Arial" w:cs="Arial"/>
          <w:color w:val="010000"/>
          <w:sz w:val="20"/>
        </w:rPr>
        <w:t>:</w:t>
      </w:r>
      <w:r w:rsidRPr="00F935F7">
        <w:rPr>
          <w:rFonts w:ascii="Arial" w:hAnsi="Arial" w:cs="Arial"/>
          <w:color w:val="010000"/>
          <w:sz w:val="20"/>
        </w:rPr>
        <w:t xml:space="preserve"> VND 257,898,012,895 (In which: Payables:</w:t>
      </w:r>
      <w:r w:rsidR="000159B3" w:rsidRPr="00F935F7">
        <w:rPr>
          <w:rFonts w:ascii="Arial" w:hAnsi="Arial" w:cs="Arial"/>
          <w:color w:val="010000"/>
          <w:sz w:val="20"/>
        </w:rPr>
        <w:t xml:space="preserve"> </w:t>
      </w:r>
      <w:r w:rsidRPr="00F935F7">
        <w:rPr>
          <w:rFonts w:ascii="Arial" w:hAnsi="Arial" w:cs="Arial"/>
          <w:color w:val="010000"/>
          <w:sz w:val="20"/>
        </w:rPr>
        <w:t>VND 162,530,656,667, owners’ equity: VND 95,367,356,228)</w:t>
      </w:r>
    </w:p>
    <w:p w14:paraId="2A7CE5C4"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‎‎Article 2. Approve the production and business plan and the investment plan for 2024 with the following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
        <w:gridCol w:w="4261"/>
        <w:gridCol w:w="1928"/>
        <w:gridCol w:w="2307"/>
      </w:tblGrid>
      <w:tr w:rsidR="00232150" w:rsidRPr="00F935F7" w14:paraId="435ED8C6" w14:textId="77777777" w:rsidTr="000159B3">
        <w:tc>
          <w:tcPr>
            <w:tcW w:w="289" w:type="pct"/>
            <w:shd w:val="clear" w:color="auto" w:fill="auto"/>
            <w:tcMar>
              <w:top w:w="0" w:type="dxa"/>
              <w:bottom w:w="0" w:type="dxa"/>
            </w:tcMar>
            <w:vAlign w:val="center"/>
          </w:tcPr>
          <w:p w14:paraId="148768D9"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No.</w:t>
            </w:r>
          </w:p>
        </w:tc>
        <w:tc>
          <w:tcPr>
            <w:tcW w:w="2363" w:type="pct"/>
            <w:shd w:val="clear" w:color="auto" w:fill="auto"/>
            <w:tcMar>
              <w:top w:w="0" w:type="dxa"/>
              <w:bottom w:w="0" w:type="dxa"/>
            </w:tcMar>
            <w:vAlign w:val="center"/>
          </w:tcPr>
          <w:p w14:paraId="29CDFBBD"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Target</w:t>
            </w:r>
          </w:p>
        </w:tc>
        <w:tc>
          <w:tcPr>
            <w:tcW w:w="1069" w:type="pct"/>
            <w:shd w:val="clear" w:color="auto" w:fill="auto"/>
            <w:tcMar>
              <w:top w:w="0" w:type="dxa"/>
              <w:bottom w:w="0" w:type="dxa"/>
            </w:tcMar>
            <w:vAlign w:val="center"/>
          </w:tcPr>
          <w:p w14:paraId="5E3F5042"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Unit</w:t>
            </w:r>
          </w:p>
        </w:tc>
        <w:tc>
          <w:tcPr>
            <w:tcW w:w="1279" w:type="pct"/>
            <w:shd w:val="clear" w:color="auto" w:fill="auto"/>
            <w:tcMar>
              <w:top w:w="0" w:type="dxa"/>
              <w:bottom w:w="0" w:type="dxa"/>
            </w:tcMar>
            <w:vAlign w:val="center"/>
          </w:tcPr>
          <w:p w14:paraId="3DF6E292"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Plan for 2024</w:t>
            </w:r>
          </w:p>
        </w:tc>
      </w:tr>
      <w:tr w:rsidR="00232150" w:rsidRPr="00F935F7" w14:paraId="672FDC70" w14:textId="77777777" w:rsidTr="000159B3">
        <w:tc>
          <w:tcPr>
            <w:tcW w:w="289" w:type="pct"/>
            <w:shd w:val="clear" w:color="auto" w:fill="auto"/>
            <w:tcMar>
              <w:top w:w="0" w:type="dxa"/>
              <w:bottom w:w="0" w:type="dxa"/>
            </w:tcMar>
            <w:vAlign w:val="center"/>
          </w:tcPr>
          <w:p w14:paraId="28AF06B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w:t>
            </w:r>
          </w:p>
        </w:tc>
        <w:tc>
          <w:tcPr>
            <w:tcW w:w="2363" w:type="pct"/>
            <w:shd w:val="clear" w:color="auto" w:fill="auto"/>
            <w:tcMar>
              <w:top w:w="0" w:type="dxa"/>
              <w:bottom w:w="0" w:type="dxa"/>
            </w:tcMar>
            <w:vAlign w:val="center"/>
          </w:tcPr>
          <w:p w14:paraId="5DA050D9"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Shipping output</w:t>
            </w:r>
          </w:p>
        </w:tc>
        <w:tc>
          <w:tcPr>
            <w:tcW w:w="1069" w:type="pct"/>
            <w:shd w:val="clear" w:color="auto" w:fill="auto"/>
            <w:tcMar>
              <w:top w:w="0" w:type="dxa"/>
              <w:bottom w:w="0" w:type="dxa"/>
            </w:tcMar>
            <w:vAlign w:val="center"/>
          </w:tcPr>
          <w:p w14:paraId="6A4A7689"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1000m3, ton</w:t>
            </w:r>
          </w:p>
        </w:tc>
        <w:tc>
          <w:tcPr>
            <w:tcW w:w="1279" w:type="pct"/>
            <w:shd w:val="clear" w:color="auto" w:fill="auto"/>
            <w:tcMar>
              <w:top w:w="0" w:type="dxa"/>
              <w:bottom w:w="0" w:type="dxa"/>
            </w:tcMar>
            <w:vAlign w:val="center"/>
          </w:tcPr>
          <w:p w14:paraId="45B26094"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1,323</w:t>
            </w:r>
          </w:p>
        </w:tc>
      </w:tr>
      <w:tr w:rsidR="00232150" w:rsidRPr="00F935F7" w14:paraId="35A04271" w14:textId="77777777" w:rsidTr="000159B3">
        <w:tc>
          <w:tcPr>
            <w:tcW w:w="289" w:type="pct"/>
            <w:shd w:val="clear" w:color="auto" w:fill="auto"/>
            <w:tcMar>
              <w:top w:w="0" w:type="dxa"/>
              <w:bottom w:w="0" w:type="dxa"/>
            </w:tcMar>
            <w:vAlign w:val="center"/>
          </w:tcPr>
          <w:p w14:paraId="3228AA4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2</w:t>
            </w:r>
          </w:p>
        </w:tc>
        <w:tc>
          <w:tcPr>
            <w:tcW w:w="2363" w:type="pct"/>
            <w:shd w:val="clear" w:color="auto" w:fill="auto"/>
            <w:tcMar>
              <w:top w:w="0" w:type="dxa"/>
              <w:bottom w:w="0" w:type="dxa"/>
            </w:tcMar>
            <w:vAlign w:val="center"/>
          </w:tcPr>
          <w:p w14:paraId="5D1832DD"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Total consolidated revenue</w:t>
            </w:r>
          </w:p>
        </w:tc>
        <w:tc>
          <w:tcPr>
            <w:tcW w:w="1069" w:type="pct"/>
            <w:shd w:val="clear" w:color="auto" w:fill="auto"/>
            <w:tcMar>
              <w:top w:w="0" w:type="dxa"/>
              <w:bottom w:w="0" w:type="dxa"/>
            </w:tcMar>
            <w:vAlign w:val="center"/>
          </w:tcPr>
          <w:p w14:paraId="04642B6B"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Million VND</w:t>
            </w:r>
          </w:p>
        </w:tc>
        <w:tc>
          <w:tcPr>
            <w:tcW w:w="1279" w:type="pct"/>
            <w:shd w:val="clear" w:color="auto" w:fill="auto"/>
            <w:tcMar>
              <w:top w:w="0" w:type="dxa"/>
              <w:bottom w:w="0" w:type="dxa"/>
            </w:tcMar>
            <w:vAlign w:val="center"/>
          </w:tcPr>
          <w:p w14:paraId="11E26743"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418,171</w:t>
            </w:r>
          </w:p>
        </w:tc>
      </w:tr>
      <w:tr w:rsidR="00232150" w:rsidRPr="00F935F7" w14:paraId="28469C7F" w14:textId="77777777" w:rsidTr="000159B3">
        <w:tc>
          <w:tcPr>
            <w:tcW w:w="289" w:type="pct"/>
            <w:shd w:val="clear" w:color="auto" w:fill="auto"/>
            <w:tcMar>
              <w:top w:w="0" w:type="dxa"/>
              <w:bottom w:w="0" w:type="dxa"/>
            </w:tcMar>
            <w:vAlign w:val="center"/>
          </w:tcPr>
          <w:p w14:paraId="6021BF5E"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3</w:t>
            </w:r>
          </w:p>
        </w:tc>
        <w:tc>
          <w:tcPr>
            <w:tcW w:w="2363" w:type="pct"/>
            <w:shd w:val="clear" w:color="auto" w:fill="auto"/>
            <w:tcMar>
              <w:top w:w="0" w:type="dxa"/>
              <w:bottom w:w="0" w:type="dxa"/>
            </w:tcMar>
            <w:vAlign w:val="center"/>
          </w:tcPr>
          <w:p w14:paraId="09B75C95"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Total consolidated profit before tax:</w:t>
            </w:r>
          </w:p>
        </w:tc>
        <w:tc>
          <w:tcPr>
            <w:tcW w:w="1069" w:type="pct"/>
            <w:shd w:val="clear" w:color="auto" w:fill="auto"/>
            <w:tcMar>
              <w:top w:w="0" w:type="dxa"/>
              <w:bottom w:w="0" w:type="dxa"/>
            </w:tcMar>
            <w:vAlign w:val="center"/>
          </w:tcPr>
          <w:p w14:paraId="5A677507"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Million VND</w:t>
            </w:r>
          </w:p>
        </w:tc>
        <w:tc>
          <w:tcPr>
            <w:tcW w:w="1279" w:type="pct"/>
            <w:shd w:val="clear" w:color="auto" w:fill="auto"/>
            <w:tcMar>
              <w:top w:w="0" w:type="dxa"/>
              <w:bottom w:w="0" w:type="dxa"/>
            </w:tcMar>
            <w:vAlign w:val="center"/>
          </w:tcPr>
          <w:p w14:paraId="4E017086"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1,511</w:t>
            </w:r>
          </w:p>
        </w:tc>
      </w:tr>
      <w:tr w:rsidR="00232150" w:rsidRPr="00F935F7" w14:paraId="63C353A8" w14:textId="77777777" w:rsidTr="000159B3">
        <w:tc>
          <w:tcPr>
            <w:tcW w:w="289" w:type="pct"/>
            <w:shd w:val="clear" w:color="auto" w:fill="auto"/>
            <w:tcMar>
              <w:top w:w="0" w:type="dxa"/>
              <w:bottom w:w="0" w:type="dxa"/>
            </w:tcMar>
            <w:vAlign w:val="center"/>
          </w:tcPr>
          <w:p w14:paraId="37EE897B"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5</w:t>
            </w:r>
          </w:p>
        </w:tc>
        <w:tc>
          <w:tcPr>
            <w:tcW w:w="2363" w:type="pct"/>
            <w:shd w:val="clear" w:color="auto" w:fill="auto"/>
            <w:tcMar>
              <w:top w:w="0" w:type="dxa"/>
              <w:bottom w:w="0" w:type="dxa"/>
            </w:tcMar>
            <w:vAlign w:val="center"/>
          </w:tcPr>
          <w:p w14:paraId="551D094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Dividend</w:t>
            </w:r>
          </w:p>
        </w:tc>
        <w:tc>
          <w:tcPr>
            <w:tcW w:w="1069" w:type="pct"/>
            <w:shd w:val="clear" w:color="auto" w:fill="auto"/>
            <w:tcMar>
              <w:top w:w="0" w:type="dxa"/>
              <w:bottom w:w="0" w:type="dxa"/>
            </w:tcMar>
            <w:vAlign w:val="center"/>
          </w:tcPr>
          <w:p w14:paraId="55F8C6B9"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w:t>
            </w:r>
          </w:p>
        </w:tc>
        <w:tc>
          <w:tcPr>
            <w:tcW w:w="1279" w:type="pct"/>
            <w:shd w:val="clear" w:color="auto" w:fill="auto"/>
            <w:tcMar>
              <w:top w:w="0" w:type="dxa"/>
              <w:bottom w:w="0" w:type="dxa"/>
            </w:tcMar>
            <w:vAlign w:val="center"/>
          </w:tcPr>
          <w:p w14:paraId="43EC8551"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2%</w:t>
            </w:r>
          </w:p>
        </w:tc>
      </w:tr>
      <w:tr w:rsidR="00232150" w:rsidRPr="00F935F7" w14:paraId="79A02B4B" w14:textId="77777777" w:rsidTr="000159B3">
        <w:tc>
          <w:tcPr>
            <w:tcW w:w="289" w:type="pct"/>
            <w:shd w:val="clear" w:color="auto" w:fill="auto"/>
            <w:tcMar>
              <w:top w:w="0" w:type="dxa"/>
              <w:bottom w:w="0" w:type="dxa"/>
            </w:tcMar>
            <w:vAlign w:val="center"/>
          </w:tcPr>
          <w:p w14:paraId="576D4F1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6</w:t>
            </w:r>
          </w:p>
        </w:tc>
        <w:tc>
          <w:tcPr>
            <w:tcW w:w="2363" w:type="pct"/>
            <w:shd w:val="clear" w:color="auto" w:fill="auto"/>
            <w:tcMar>
              <w:top w:w="0" w:type="dxa"/>
              <w:bottom w:w="0" w:type="dxa"/>
            </w:tcMar>
            <w:vAlign w:val="center"/>
          </w:tcPr>
          <w:p w14:paraId="177EFC65"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Total investment value (including grand repairs)</w:t>
            </w:r>
          </w:p>
        </w:tc>
        <w:tc>
          <w:tcPr>
            <w:tcW w:w="1069" w:type="pct"/>
            <w:shd w:val="clear" w:color="auto" w:fill="auto"/>
            <w:tcMar>
              <w:top w:w="0" w:type="dxa"/>
              <w:bottom w:w="0" w:type="dxa"/>
            </w:tcMar>
            <w:vAlign w:val="center"/>
          </w:tcPr>
          <w:p w14:paraId="7DA57186"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Million VND</w:t>
            </w:r>
          </w:p>
        </w:tc>
        <w:tc>
          <w:tcPr>
            <w:tcW w:w="1279" w:type="pct"/>
            <w:shd w:val="clear" w:color="auto" w:fill="auto"/>
            <w:tcMar>
              <w:top w:w="0" w:type="dxa"/>
              <w:bottom w:w="0" w:type="dxa"/>
            </w:tcMar>
            <w:vAlign w:val="center"/>
          </w:tcPr>
          <w:p w14:paraId="4F0122C8"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43,285</w:t>
            </w:r>
          </w:p>
        </w:tc>
      </w:tr>
    </w:tbl>
    <w:p w14:paraId="10A9D7E2"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‎‎Article 3. Approve the Audited Financial Statements, Consolidated Financial Statements 2023 audited by </w:t>
      </w:r>
      <w:proofErr w:type="spellStart"/>
      <w:r w:rsidRPr="00F935F7">
        <w:rPr>
          <w:rFonts w:ascii="Arial" w:hAnsi="Arial" w:cs="Arial"/>
          <w:color w:val="010000"/>
          <w:sz w:val="20"/>
        </w:rPr>
        <w:t>Anviet</w:t>
      </w:r>
      <w:proofErr w:type="spellEnd"/>
      <w:r w:rsidRPr="00F935F7">
        <w:rPr>
          <w:rFonts w:ascii="Arial" w:hAnsi="Arial" w:cs="Arial"/>
          <w:color w:val="010000"/>
          <w:sz w:val="20"/>
        </w:rPr>
        <w:t xml:space="preserve"> Auditing Company Limited</w:t>
      </w:r>
    </w:p>
    <w:p w14:paraId="5ECBA17D" w14:textId="6C41EC9E"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‎‎Article 4. Approve the Report on the results of the activities in 2023, the operational orientations in 2024 of the Board of Directors.</w:t>
      </w:r>
      <w:r w:rsidR="000159B3" w:rsidRPr="00F935F7">
        <w:rPr>
          <w:rFonts w:ascii="Arial" w:hAnsi="Arial" w:cs="Arial"/>
          <w:color w:val="010000"/>
          <w:sz w:val="20"/>
        </w:rPr>
        <w:t xml:space="preserve"> </w:t>
      </w:r>
      <w:r w:rsidRPr="00F935F7">
        <w:rPr>
          <w:rFonts w:ascii="Arial" w:hAnsi="Arial" w:cs="Arial"/>
          <w:color w:val="010000"/>
          <w:sz w:val="20"/>
        </w:rPr>
        <w:t>Accordingly, the key duties of the Board of Directors in 2024 are as follows:</w:t>
      </w:r>
    </w:p>
    <w:p w14:paraId="44FF0E94" w14:textId="23D61C27" w:rsidR="00232150" w:rsidRPr="00F935F7" w:rsidRDefault="004105FC" w:rsidP="00383878">
      <w:pPr>
        <w:numPr>
          <w:ilvl w:val="0"/>
          <w:numId w:val="10"/>
        </w:numPr>
        <w:pBdr>
          <w:top w:val="nil"/>
          <w:left w:val="nil"/>
          <w:bottom w:val="nil"/>
          <w:right w:val="nil"/>
          <w:between w:val="nil"/>
        </w:pBdr>
        <w:tabs>
          <w:tab w:val="left" w:pos="432"/>
          <w:tab w:val="left" w:pos="1599"/>
        </w:tabs>
        <w:spacing w:after="120" w:line="360" w:lineRule="auto"/>
        <w:jc w:val="both"/>
        <w:rPr>
          <w:rFonts w:ascii="Arial" w:eastAsia="Arial" w:hAnsi="Arial" w:cs="Arial"/>
          <w:color w:val="010000"/>
          <w:sz w:val="20"/>
          <w:szCs w:val="20"/>
        </w:rPr>
      </w:pPr>
      <w:r w:rsidRPr="00F935F7">
        <w:rPr>
          <w:rFonts w:ascii="Arial" w:hAnsi="Arial" w:cs="Arial"/>
          <w:color w:val="010000"/>
          <w:sz w:val="20"/>
        </w:rPr>
        <w:t>Improve corporate governance and administration. In 2024, the Board of Directors will continue to focus on implementing solutions to improve the governance quality, closely follow market developments, and flexibly organize and synchronously deploy solutions to strive to complete planned targets in production and business in 2024. Promptly supervise and</w:t>
      </w:r>
      <w:r w:rsidR="000159B3" w:rsidRPr="00F935F7">
        <w:rPr>
          <w:rFonts w:ascii="Arial" w:hAnsi="Arial" w:cs="Arial"/>
          <w:color w:val="010000"/>
          <w:sz w:val="20"/>
        </w:rPr>
        <w:t xml:space="preserve"> </w:t>
      </w:r>
      <w:r w:rsidRPr="00F935F7">
        <w:rPr>
          <w:rFonts w:ascii="Arial" w:hAnsi="Arial" w:cs="Arial"/>
          <w:color w:val="010000"/>
          <w:sz w:val="20"/>
        </w:rPr>
        <w:t>direct the activities of the Holding Company and subsidiaries.</w:t>
      </w:r>
    </w:p>
    <w:p w14:paraId="07DF1943" w14:textId="63D5158B" w:rsidR="00232150" w:rsidRPr="00F935F7" w:rsidRDefault="004105FC" w:rsidP="00383878">
      <w:pPr>
        <w:numPr>
          <w:ilvl w:val="0"/>
          <w:numId w:val="10"/>
        </w:numPr>
        <w:pBdr>
          <w:top w:val="nil"/>
          <w:left w:val="nil"/>
          <w:bottom w:val="nil"/>
          <w:right w:val="nil"/>
          <w:between w:val="nil"/>
        </w:pBdr>
        <w:tabs>
          <w:tab w:val="left" w:pos="432"/>
          <w:tab w:val="left" w:pos="1604"/>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Continue to promote core production and business activities. Analyze and evaluate the transportation capacity and the operation of the Company’s fleet of ship. Restructure the river fleet of </w:t>
      </w:r>
      <w:r w:rsidRPr="00F935F7">
        <w:rPr>
          <w:rFonts w:ascii="Arial" w:hAnsi="Arial" w:cs="Arial"/>
          <w:color w:val="010000"/>
          <w:sz w:val="20"/>
        </w:rPr>
        <w:lastRenderedPageBreak/>
        <w:t>ship via investment and replacement of old ships that have expired and liquidation of ineffective ships; Focus all resources on developing the coastal fleet, improving ship management, especially technical management, safety management, etc., combining with improving service quality to enhance the competitiveness of the Company in the market. Accelerate ship investment projects to innovate vehicles, rejuvenate, and maintain the capacity of the fleet, ensuring job security and income for workers.</w:t>
      </w:r>
    </w:p>
    <w:p w14:paraId="14D8DC7C" w14:textId="77777777" w:rsidR="00232150" w:rsidRPr="00F935F7" w:rsidRDefault="004105FC" w:rsidP="00383878">
      <w:pPr>
        <w:numPr>
          <w:ilvl w:val="0"/>
          <w:numId w:val="10"/>
        </w:numPr>
        <w:pBdr>
          <w:top w:val="nil"/>
          <w:left w:val="nil"/>
          <w:bottom w:val="nil"/>
          <w:right w:val="nil"/>
          <w:between w:val="nil"/>
        </w:pBdr>
        <w:tabs>
          <w:tab w:val="left" w:pos="432"/>
          <w:tab w:val="left" w:pos="1599"/>
        </w:tabs>
        <w:spacing w:after="120" w:line="360" w:lineRule="auto"/>
        <w:jc w:val="both"/>
        <w:rPr>
          <w:rFonts w:ascii="Arial" w:eastAsia="Arial" w:hAnsi="Arial" w:cs="Arial"/>
          <w:color w:val="010000"/>
          <w:sz w:val="20"/>
          <w:szCs w:val="20"/>
        </w:rPr>
      </w:pPr>
      <w:r w:rsidRPr="00F935F7">
        <w:rPr>
          <w:rFonts w:ascii="Arial" w:hAnsi="Arial" w:cs="Arial"/>
          <w:color w:val="010000"/>
          <w:sz w:val="20"/>
        </w:rPr>
        <w:t>Strengthen strict inspection and supervision of all aspects of the Company's operations to maximize the efficiency of shareholders' investment capital and ensure financial safety and transparency of activities in accordance with the provisions of the law.</w:t>
      </w:r>
    </w:p>
    <w:p w14:paraId="5E8F3CEA" w14:textId="77777777" w:rsidR="00232150" w:rsidRPr="00F935F7" w:rsidRDefault="004105FC" w:rsidP="00383878">
      <w:pPr>
        <w:numPr>
          <w:ilvl w:val="0"/>
          <w:numId w:val="10"/>
        </w:numPr>
        <w:pBdr>
          <w:top w:val="nil"/>
          <w:left w:val="nil"/>
          <w:bottom w:val="nil"/>
          <w:right w:val="nil"/>
          <w:between w:val="nil"/>
        </w:pBdr>
        <w:tabs>
          <w:tab w:val="left" w:pos="432"/>
          <w:tab w:val="left" w:pos="1608"/>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Implement the restructuring of the Company: Continue to research legal regulations, analyze and evaluate the effectiveness of production and business activities of the Company and PTS Hai </w:t>
      </w:r>
      <w:proofErr w:type="spellStart"/>
      <w:r w:rsidRPr="00F935F7">
        <w:rPr>
          <w:rFonts w:ascii="Arial" w:hAnsi="Arial" w:cs="Arial"/>
          <w:color w:val="010000"/>
          <w:sz w:val="20"/>
        </w:rPr>
        <w:t>Phong</w:t>
      </w:r>
      <w:proofErr w:type="spellEnd"/>
      <w:r w:rsidRPr="00F935F7">
        <w:rPr>
          <w:rFonts w:ascii="Arial" w:hAnsi="Arial" w:cs="Arial"/>
          <w:color w:val="010000"/>
          <w:sz w:val="20"/>
        </w:rPr>
        <w:t xml:space="preserve"> Shipyard Company Limited to restructure according to the authority, arrange and complete an appropriate organizational and management model for the Company, build a more developed and effective business orientation.</w:t>
      </w:r>
    </w:p>
    <w:p w14:paraId="3820BBDE" w14:textId="77777777" w:rsidR="00232150" w:rsidRPr="00F935F7" w:rsidRDefault="004105FC" w:rsidP="00383878">
      <w:pPr>
        <w:numPr>
          <w:ilvl w:val="0"/>
          <w:numId w:val="10"/>
        </w:numPr>
        <w:pBdr>
          <w:top w:val="nil"/>
          <w:left w:val="nil"/>
          <w:bottom w:val="nil"/>
          <w:right w:val="nil"/>
          <w:between w:val="nil"/>
        </w:pBdr>
        <w:tabs>
          <w:tab w:val="left" w:pos="432"/>
          <w:tab w:val="left" w:pos="1618"/>
        </w:tabs>
        <w:spacing w:after="120" w:line="360" w:lineRule="auto"/>
        <w:jc w:val="both"/>
        <w:rPr>
          <w:rFonts w:ascii="Arial" w:eastAsia="Arial" w:hAnsi="Arial" w:cs="Arial"/>
          <w:color w:val="010000"/>
          <w:sz w:val="20"/>
          <w:szCs w:val="20"/>
        </w:rPr>
      </w:pPr>
      <w:r w:rsidRPr="00F935F7">
        <w:rPr>
          <w:rFonts w:ascii="Arial" w:hAnsi="Arial" w:cs="Arial"/>
          <w:color w:val="010000"/>
          <w:sz w:val="20"/>
        </w:rPr>
        <w:t>Continue to review, adjust, supplement, and build a system of management regulations in accordance with the actual situation and the provisions of law.</w:t>
      </w:r>
    </w:p>
    <w:p w14:paraId="5AD40BD6" w14:textId="77777777" w:rsidR="00232150" w:rsidRPr="00F935F7" w:rsidRDefault="004105FC" w:rsidP="00383878">
      <w:pPr>
        <w:numPr>
          <w:ilvl w:val="0"/>
          <w:numId w:val="10"/>
        </w:numPr>
        <w:pBdr>
          <w:top w:val="nil"/>
          <w:left w:val="nil"/>
          <w:bottom w:val="nil"/>
          <w:right w:val="nil"/>
          <w:between w:val="nil"/>
        </w:pBdr>
        <w:tabs>
          <w:tab w:val="left" w:pos="432"/>
          <w:tab w:val="left" w:pos="1608"/>
        </w:tabs>
        <w:spacing w:after="120" w:line="360" w:lineRule="auto"/>
        <w:jc w:val="both"/>
        <w:rPr>
          <w:rFonts w:ascii="Arial" w:eastAsia="Arial" w:hAnsi="Arial" w:cs="Arial"/>
          <w:color w:val="010000"/>
          <w:sz w:val="20"/>
          <w:szCs w:val="20"/>
        </w:rPr>
      </w:pPr>
      <w:r w:rsidRPr="00F935F7">
        <w:rPr>
          <w:rFonts w:ascii="Arial" w:hAnsi="Arial" w:cs="Arial"/>
          <w:color w:val="010000"/>
          <w:sz w:val="20"/>
        </w:rPr>
        <w:t>Effective use the Company’s resources. Train and recruit qualified managerial personnel and highly skilled workers, contributing to the Company's increasingly sustainable development.</w:t>
      </w:r>
    </w:p>
    <w:p w14:paraId="13D708EE" w14:textId="77777777" w:rsidR="00232150" w:rsidRPr="00F935F7" w:rsidRDefault="004105FC" w:rsidP="00383878">
      <w:pPr>
        <w:numPr>
          <w:ilvl w:val="0"/>
          <w:numId w:val="10"/>
        </w:numPr>
        <w:pBdr>
          <w:top w:val="nil"/>
          <w:left w:val="nil"/>
          <w:bottom w:val="nil"/>
          <w:right w:val="nil"/>
          <w:between w:val="nil"/>
        </w:pBdr>
        <w:tabs>
          <w:tab w:val="left" w:pos="432"/>
          <w:tab w:val="left" w:pos="1608"/>
        </w:tabs>
        <w:spacing w:after="120" w:line="360" w:lineRule="auto"/>
        <w:jc w:val="both"/>
        <w:rPr>
          <w:rFonts w:ascii="Arial" w:eastAsia="Arial" w:hAnsi="Arial" w:cs="Arial"/>
          <w:color w:val="010000"/>
          <w:sz w:val="20"/>
          <w:szCs w:val="20"/>
        </w:rPr>
      </w:pPr>
      <w:r w:rsidRPr="00F935F7">
        <w:rPr>
          <w:rFonts w:ascii="Arial" w:hAnsi="Arial" w:cs="Arial"/>
          <w:color w:val="010000"/>
          <w:sz w:val="20"/>
        </w:rPr>
        <w:t>Continue to implement the previous General Mandates, including: Search for candidates for the position of independent members of the Board of Directors to structure the Board of Directors, ensuring the minimum number of appropriate independent members of the Board of Directors to submit to the General Meeting of Shareholders at the next Meetings.</w:t>
      </w:r>
    </w:p>
    <w:p w14:paraId="3B7E536D" w14:textId="77777777" w:rsidR="00232150" w:rsidRPr="00F935F7" w:rsidRDefault="004105FC" w:rsidP="00383878">
      <w:pPr>
        <w:numPr>
          <w:ilvl w:val="0"/>
          <w:numId w:val="10"/>
        </w:numPr>
        <w:pBdr>
          <w:top w:val="nil"/>
          <w:left w:val="nil"/>
          <w:bottom w:val="nil"/>
          <w:right w:val="nil"/>
          <w:between w:val="nil"/>
        </w:pBdr>
        <w:tabs>
          <w:tab w:val="left" w:pos="432"/>
          <w:tab w:val="left" w:pos="1613"/>
        </w:tabs>
        <w:spacing w:after="120" w:line="360" w:lineRule="auto"/>
        <w:jc w:val="both"/>
        <w:rPr>
          <w:rFonts w:ascii="Arial" w:eastAsia="Arial" w:hAnsi="Arial" w:cs="Arial"/>
          <w:color w:val="010000"/>
          <w:sz w:val="20"/>
          <w:szCs w:val="20"/>
        </w:rPr>
      </w:pPr>
      <w:r w:rsidRPr="00F935F7">
        <w:rPr>
          <w:rFonts w:ascii="Arial" w:hAnsi="Arial" w:cs="Arial"/>
          <w:color w:val="010000"/>
          <w:sz w:val="20"/>
        </w:rPr>
        <w:t>Research and search for investment opportunities in accordance with the Company's development trend in a stable and sustainable manner.</w:t>
      </w:r>
    </w:p>
    <w:p w14:paraId="78534294" w14:textId="77777777" w:rsidR="00232150" w:rsidRPr="00F935F7" w:rsidRDefault="004105FC" w:rsidP="00383878">
      <w:pPr>
        <w:numPr>
          <w:ilvl w:val="0"/>
          <w:numId w:val="10"/>
        </w:numPr>
        <w:pBdr>
          <w:top w:val="nil"/>
          <w:left w:val="nil"/>
          <w:bottom w:val="nil"/>
          <w:right w:val="nil"/>
          <w:between w:val="nil"/>
        </w:pBdr>
        <w:tabs>
          <w:tab w:val="left" w:pos="432"/>
          <w:tab w:val="left" w:pos="1604"/>
        </w:tabs>
        <w:spacing w:after="120" w:line="360" w:lineRule="auto"/>
        <w:jc w:val="both"/>
        <w:rPr>
          <w:rFonts w:ascii="Arial" w:eastAsia="Arial" w:hAnsi="Arial" w:cs="Arial"/>
          <w:color w:val="010000"/>
          <w:sz w:val="20"/>
          <w:szCs w:val="20"/>
        </w:rPr>
      </w:pPr>
      <w:r w:rsidRPr="00F935F7">
        <w:rPr>
          <w:rFonts w:ascii="Arial" w:hAnsi="Arial" w:cs="Arial"/>
          <w:color w:val="010000"/>
          <w:sz w:val="20"/>
        </w:rPr>
        <w:t>Research and consider the issuance of shares to increase charter capital in case of necessity to ensure sufficient capital for the production and business activities and implement investment projects as planned.</w:t>
      </w:r>
    </w:p>
    <w:p w14:paraId="2D2E1AA2" w14:textId="77777777" w:rsidR="00232150" w:rsidRPr="00F935F7" w:rsidRDefault="004105FC" w:rsidP="00383878">
      <w:pPr>
        <w:numPr>
          <w:ilvl w:val="0"/>
          <w:numId w:val="10"/>
        </w:numPr>
        <w:pBdr>
          <w:top w:val="nil"/>
          <w:left w:val="nil"/>
          <w:bottom w:val="nil"/>
          <w:right w:val="nil"/>
          <w:between w:val="nil"/>
        </w:pBdr>
        <w:tabs>
          <w:tab w:val="left" w:pos="432"/>
          <w:tab w:val="left" w:pos="1716"/>
        </w:tabs>
        <w:spacing w:after="120" w:line="360" w:lineRule="auto"/>
        <w:jc w:val="both"/>
        <w:rPr>
          <w:rFonts w:ascii="Arial" w:eastAsia="Arial" w:hAnsi="Arial" w:cs="Arial"/>
          <w:color w:val="010000"/>
          <w:sz w:val="20"/>
          <w:szCs w:val="20"/>
        </w:rPr>
      </w:pPr>
      <w:r w:rsidRPr="00F935F7">
        <w:rPr>
          <w:rFonts w:ascii="Arial" w:hAnsi="Arial" w:cs="Arial"/>
          <w:color w:val="010000"/>
          <w:sz w:val="20"/>
        </w:rPr>
        <w:t>Continue to research and implement solutions to solve problems in the real estate business field in accordance with the provisions of the law and the actual situation.</w:t>
      </w:r>
    </w:p>
    <w:p w14:paraId="5CC07DDC"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‎‎Article 5. Approve the Report on the supervisory results in 2023 and orientation for 2024 of the Supervisory Board.</w:t>
      </w:r>
    </w:p>
    <w:p w14:paraId="5FA945EC"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‎‎Article 6. Approve the Report on settling salary and remuneration for the Board of Directors, the Supervisory Board in 2023.</w:t>
      </w:r>
    </w:p>
    <w:p w14:paraId="7BEC693D" w14:textId="77777777" w:rsidR="00232150" w:rsidRPr="00F935F7" w:rsidRDefault="004105FC" w:rsidP="00383878">
      <w:pPr>
        <w:numPr>
          <w:ilvl w:val="0"/>
          <w:numId w:val="9"/>
        </w:numPr>
        <w:pBdr>
          <w:top w:val="nil"/>
          <w:left w:val="nil"/>
          <w:bottom w:val="nil"/>
          <w:right w:val="nil"/>
          <w:between w:val="nil"/>
        </w:pBdr>
        <w:tabs>
          <w:tab w:val="left" w:pos="432"/>
          <w:tab w:val="left" w:pos="1561"/>
        </w:tabs>
        <w:spacing w:after="120" w:line="360" w:lineRule="auto"/>
        <w:jc w:val="both"/>
        <w:rPr>
          <w:rFonts w:ascii="Arial" w:eastAsia="Arial" w:hAnsi="Arial" w:cs="Arial"/>
          <w:color w:val="010000"/>
          <w:sz w:val="20"/>
          <w:szCs w:val="20"/>
        </w:rPr>
      </w:pPr>
      <w:r w:rsidRPr="00F935F7">
        <w:rPr>
          <w:rFonts w:ascii="Arial" w:hAnsi="Arial" w:cs="Arial"/>
          <w:color w:val="010000"/>
          <w:sz w:val="20"/>
        </w:rPr>
        <w:t>Salary and remuneration for the Board of Directors in 2023 was: VND 1,331,189,271</w:t>
      </w:r>
    </w:p>
    <w:p w14:paraId="378E48B0" w14:textId="77777777" w:rsidR="00232150" w:rsidRPr="00F935F7" w:rsidRDefault="004105FC" w:rsidP="00383878">
      <w:pPr>
        <w:numPr>
          <w:ilvl w:val="0"/>
          <w:numId w:val="9"/>
        </w:numPr>
        <w:pBdr>
          <w:top w:val="nil"/>
          <w:left w:val="nil"/>
          <w:bottom w:val="nil"/>
          <w:right w:val="nil"/>
          <w:between w:val="nil"/>
        </w:pBdr>
        <w:tabs>
          <w:tab w:val="left" w:pos="432"/>
          <w:tab w:val="left" w:pos="1561"/>
        </w:tabs>
        <w:spacing w:after="120" w:line="360" w:lineRule="auto"/>
        <w:jc w:val="both"/>
        <w:rPr>
          <w:rFonts w:ascii="Arial" w:eastAsia="Arial" w:hAnsi="Arial" w:cs="Arial"/>
          <w:color w:val="010000"/>
          <w:sz w:val="20"/>
          <w:szCs w:val="20"/>
        </w:rPr>
      </w:pPr>
      <w:r w:rsidRPr="00F935F7">
        <w:rPr>
          <w:rFonts w:ascii="Arial" w:hAnsi="Arial" w:cs="Arial"/>
          <w:color w:val="010000"/>
          <w:sz w:val="20"/>
        </w:rPr>
        <w:t>Salary and remuneration for the Supervisory Board in 2023 was: VND 373,218,715</w:t>
      </w:r>
    </w:p>
    <w:p w14:paraId="688767C5"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‎‎Article 7. Approve the plan on profit distribution and appropriation for funds from profits after tax in 2023 </w:t>
      </w:r>
      <w:r w:rsidRPr="00F935F7">
        <w:rPr>
          <w:rFonts w:ascii="Arial" w:hAnsi="Arial" w:cs="Arial"/>
          <w:color w:val="010000"/>
          <w:sz w:val="20"/>
        </w:rPr>
        <w:lastRenderedPageBreak/>
        <w:t>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
        <w:gridCol w:w="6269"/>
        <w:gridCol w:w="2049"/>
      </w:tblGrid>
      <w:tr w:rsidR="00232150" w:rsidRPr="00F935F7" w14:paraId="45D580AF" w14:textId="77777777" w:rsidTr="000159B3">
        <w:tc>
          <w:tcPr>
            <w:tcW w:w="388" w:type="pct"/>
            <w:shd w:val="clear" w:color="auto" w:fill="auto"/>
            <w:tcMar>
              <w:top w:w="0" w:type="dxa"/>
              <w:bottom w:w="0" w:type="dxa"/>
            </w:tcMar>
            <w:vAlign w:val="center"/>
          </w:tcPr>
          <w:p w14:paraId="2DA4D69F"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No.</w:t>
            </w:r>
          </w:p>
        </w:tc>
        <w:tc>
          <w:tcPr>
            <w:tcW w:w="3476" w:type="pct"/>
            <w:shd w:val="clear" w:color="auto" w:fill="auto"/>
            <w:tcMar>
              <w:top w:w="0" w:type="dxa"/>
              <w:bottom w:w="0" w:type="dxa"/>
            </w:tcMar>
            <w:vAlign w:val="center"/>
          </w:tcPr>
          <w:p w14:paraId="27CA546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Target</w:t>
            </w:r>
          </w:p>
        </w:tc>
        <w:tc>
          <w:tcPr>
            <w:tcW w:w="1136" w:type="pct"/>
            <w:shd w:val="clear" w:color="auto" w:fill="auto"/>
            <w:tcMar>
              <w:top w:w="0" w:type="dxa"/>
              <w:bottom w:w="0" w:type="dxa"/>
            </w:tcMar>
            <w:vAlign w:val="center"/>
          </w:tcPr>
          <w:p w14:paraId="1813ACB6"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Amount (VND)</w:t>
            </w:r>
          </w:p>
        </w:tc>
      </w:tr>
      <w:tr w:rsidR="00232150" w:rsidRPr="00F935F7" w14:paraId="19E5FA68" w14:textId="77777777" w:rsidTr="000159B3">
        <w:tc>
          <w:tcPr>
            <w:tcW w:w="388" w:type="pct"/>
            <w:shd w:val="clear" w:color="auto" w:fill="auto"/>
            <w:tcMar>
              <w:top w:w="0" w:type="dxa"/>
              <w:bottom w:w="0" w:type="dxa"/>
            </w:tcMar>
            <w:vAlign w:val="center"/>
          </w:tcPr>
          <w:p w14:paraId="2AB686C1"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I</w:t>
            </w:r>
          </w:p>
        </w:tc>
        <w:tc>
          <w:tcPr>
            <w:tcW w:w="3476" w:type="pct"/>
            <w:shd w:val="clear" w:color="auto" w:fill="auto"/>
            <w:tcMar>
              <w:top w:w="0" w:type="dxa"/>
              <w:bottom w:w="0" w:type="dxa"/>
            </w:tcMar>
            <w:vAlign w:val="center"/>
          </w:tcPr>
          <w:p w14:paraId="375C5109"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Undistributed profits after tax accumulated until January 01, 2023</w:t>
            </w:r>
          </w:p>
        </w:tc>
        <w:tc>
          <w:tcPr>
            <w:tcW w:w="1136" w:type="pct"/>
            <w:shd w:val="clear" w:color="auto" w:fill="auto"/>
            <w:tcMar>
              <w:top w:w="0" w:type="dxa"/>
              <w:bottom w:w="0" w:type="dxa"/>
            </w:tcMar>
            <w:vAlign w:val="center"/>
          </w:tcPr>
          <w:p w14:paraId="6B9DA593"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14,586,999,668</w:t>
            </w:r>
          </w:p>
        </w:tc>
      </w:tr>
      <w:tr w:rsidR="00232150" w:rsidRPr="00F935F7" w14:paraId="575B234C" w14:textId="77777777" w:rsidTr="000159B3">
        <w:tc>
          <w:tcPr>
            <w:tcW w:w="388" w:type="pct"/>
            <w:shd w:val="clear" w:color="auto" w:fill="auto"/>
            <w:tcMar>
              <w:top w:w="0" w:type="dxa"/>
              <w:bottom w:w="0" w:type="dxa"/>
            </w:tcMar>
            <w:vAlign w:val="center"/>
          </w:tcPr>
          <w:p w14:paraId="26C420F4"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II</w:t>
            </w:r>
          </w:p>
        </w:tc>
        <w:tc>
          <w:tcPr>
            <w:tcW w:w="3476" w:type="pct"/>
            <w:shd w:val="clear" w:color="auto" w:fill="auto"/>
            <w:tcMar>
              <w:top w:w="0" w:type="dxa"/>
              <w:bottom w:w="0" w:type="dxa"/>
            </w:tcMar>
            <w:vAlign w:val="center"/>
          </w:tcPr>
          <w:p w14:paraId="4D30FAD2"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Profit in 2023</w:t>
            </w:r>
          </w:p>
        </w:tc>
        <w:tc>
          <w:tcPr>
            <w:tcW w:w="1136" w:type="pct"/>
            <w:shd w:val="clear" w:color="auto" w:fill="auto"/>
            <w:tcMar>
              <w:top w:w="0" w:type="dxa"/>
              <w:bottom w:w="0" w:type="dxa"/>
            </w:tcMar>
            <w:vAlign w:val="center"/>
          </w:tcPr>
          <w:p w14:paraId="6B131D62" w14:textId="77777777" w:rsidR="00232150" w:rsidRPr="00F935F7" w:rsidRDefault="00232150" w:rsidP="000159B3">
            <w:pPr>
              <w:tabs>
                <w:tab w:val="left" w:pos="432"/>
              </w:tabs>
              <w:spacing w:after="120" w:line="360" w:lineRule="auto"/>
              <w:rPr>
                <w:rFonts w:ascii="Arial" w:eastAsia="Arial" w:hAnsi="Arial" w:cs="Arial"/>
                <w:color w:val="010000"/>
                <w:sz w:val="20"/>
                <w:szCs w:val="20"/>
              </w:rPr>
            </w:pPr>
          </w:p>
        </w:tc>
      </w:tr>
      <w:tr w:rsidR="00232150" w:rsidRPr="00F935F7" w14:paraId="08171DFB" w14:textId="77777777" w:rsidTr="000159B3">
        <w:tc>
          <w:tcPr>
            <w:tcW w:w="388" w:type="pct"/>
            <w:shd w:val="clear" w:color="auto" w:fill="auto"/>
            <w:tcMar>
              <w:top w:w="0" w:type="dxa"/>
              <w:bottom w:w="0" w:type="dxa"/>
            </w:tcMar>
            <w:vAlign w:val="center"/>
          </w:tcPr>
          <w:p w14:paraId="5E660D9F"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w:t>
            </w:r>
          </w:p>
        </w:tc>
        <w:tc>
          <w:tcPr>
            <w:tcW w:w="3476" w:type="pct"/>
            <w:shd w:val="clear" w:color="auto" w:fill="auto"/>
            <w:tcMar>
              <w:top w:w="0" w:type="dxa"/>
              <w:bottom w:w="0" w:type="dxa"/>
            </w:tcMar>
            <w:vAlign w:val="center"/>
          </w:tcPr>
          <w:p w14:paraId="0C25860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Profit before tax</w:t>
            </w:r>
          </w:p>
        </w:tc>
        <w:tc>
          <w:tcPr>
            <w:tcW w:w="1136" w:type="pct"/>
            <w:shd w:val="clear" w:color="auto" w:fill="auto"/>
            <w:tcMar>
              <w:top w:w="0" w:type="dxa"/>
              <w:bottom w:w="0" w:type="dxa"/>
            </w:tcMar>
            <w:vAlign w:val="center"/>
          </w:tcPr>
          <w:p w14:paraId="16925D6F"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1,033,794,156</w:t>
            </w:r>
          </w:p>
        </w:tc>
      </w:tr>
      <w:tr w:rsidR="00232150" w:rsidRPr="00F935F7" w14:paraId="37D56DBF" w14:textId="77777777" w:rsidTr="000159B3">
        <w:tc>
          <w:tcPr>
            <w:tcW w:w="388" w:type="pct"/>
            <w:shd w:val="clear" w:color="auto" w:fill="auto"/>
            <w:tcMar>
              <w:top w:w="0" w:type="dxa"/>
              <w:bottom w:w="0" w:type="dxa"/>
            </w:tcMar>
            <w:vAlign w:val="center"/>
          </w:tcPr>
          <w:p w14:paraId="79E5D19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2</w:t>
            </w:r>
          </w:p>
        </w:tc>
        <w:tc>
          <w:tcPr>
            <w:tcW w:w="3476" w:type="pct"/>
            <w:shd w:val="clear" w:color="auto" w:fill="auto"/>
            <w:tcMar>
              <w:top w:w="0" w:type="dxa"/>
              <w:bottom w:w="0" w:type="dxa"/>
            </w:tcMar>
            <w:vAlign w:val="center"/>
          </w:tcPr>
          <w:p w14:paraId="00A5880A"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Corporate income tax</w:t>
            </w:r>
          </w:p>
        </w:tc>
        <w:tc>
          <w:tcPr>
            <w:tcW w:w="1136" w:type="pct"/>
            <w:shd w:val="clear" w:color="auto" w:fill="auto"/>
            <w:tcMar>
              <w:top w:w="0" w:type="dxa"/>
              <w:bottom w:w="0" w:type="dxa"/>
            </w:tcMar>
            <w:vAlign w:val="center"/>
          </w:tcPr>
          <w:p w14:paraId="69608B85"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655,129,222</w:t>
            </w:r>
          </w:p>
        </w:tc>
      </w:tr>
      <w:tr w:rsidR="00232150" w:rsidRPr="00F935F7" w14:paraId="0C41B06A" w14:textId="77777777" w:rsidTr="000159B3">
        <w:tc>
          <w:tcPr>
            <w:tcW w:w="388" w:type="pct"/>
            <w:shd w:val="clear" w:color="auto" w:fill="auto"/>
            <w:tcMar>
              <w:top w:w="0" w:type="dxa"/>
              <w:bottom w:w="0" w:type="dxa"/>
            </w:tcMar>
            <w:vAlign w:val="center"/>
          </w:tcPr>
          <w:p w14:paraId="11E00411"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3</w:t>
            </w:r>
          </w:p>
        </w:tc>
        <w:tc>
          <w:tcPr>
            <w:tcW w:w="3476" w:type="pct"/>
            <w:shd w:val="clear" w:color="auto" w:fill="auto"/>
            <w:tcMar>
              <w:top w:w="0" w:type="dxa"/>
              <w:bottom w:w="0" w:type="dxa"/>
            </w:tcMar>
            <w:vAlign w:val="center"/>
          </w:tcPr>
          <w:p w14:paraId="5A08C52F"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Profit after tax in 2023</w:t>
            </w:r>
          </w:p>
        </w:tc>
        <w:tc>
          <w:tcPr>
            <w:tcW w:w="1136" w:type="pct"/>
            <w:shd w:val="clear" w:color="auto" w:fill="auto"/>
            <w:tcMar>
              <w:top w:w="0" w:type="dxa"/>
              <w:bottom w:w="0" w:type="dxa"/>
            </w:tcMar>
            <w:vAlign w:val="center"/>
          </w:tcPr>
          <w:p w14:paraId="1D818114"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378,664,934</w:t>
            </w:r>
          </w:p>
        </w:tc>
      </w:tr>
      <w:tr w:rsidR="00232150" w:rsidRPr="00F935F7" w14:paraId="735EE7B2" w14:textId="77777777" w:rsidTr="000159B3">
        <w:tc>
          <w:tcPr>
            <w:tcW w:w="388" w:type="pct"/>
            <w:shd w:val="clear" w:color="auto" w:fill="auto"/>
            <w:tcMar>
              <w:top w:w="0" w:type="dxa"/>
              <w:bottom w:w="0" w:type="dxa"/>
            </w:tcMar>
            <w:vAlign w:val="center"/>
          </w:tcPr>
          <w:p w14:paraId="4F19854F"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III</w:t>
            </w:r>
          </w:p>
        </w:tc>
        <w:tc>
          <w:tcPr>
            <w:tcW w:w="3476" w:type="pct"/>
            <w:shd w:val="clear" w:color="auto" w:fill="auto"/>
            <w:tcMar>
              <w:top w:w="0" w:type="dxa"/>
              <w:bottom w:w="0" w:type="dxa"/>
            </w:tcMar>
            <w:vAlign w:val="center"/>
          </w:tcPr>
          <w:p w14:paraId="211C0763"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Plan on distributing profits after tax of previous years</w:t>
            </w:r>
          </w:p>
        </w:tc>
        <w:tc>
          <w:tcPr>
            <w:tcW w:w="1136" w:type="pct"/>
            <w:shd w:val="clear" w:color="auto" w:fill="auto"/>
            <w:tcMar>
              <w:top w:w="0" w:type="dxa"/>
              <w:bottom w:w="0" w:type="dxa"/>
            </w:tcMar>
            <w:vAlign w:val="center"/>
          </w:tcPr>
          <w:p w14:paraId="4B5412B8"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1,413,600,000</w:t>
            </w:r>
          </w:p>
        </w:tc>
      </w:tr>
      <w:tr w:rsidR="00232150" w:rsidRPr="00F935F7" w14:paraId="4A60AE8D" w14:textId="77777777" w:rsidTr="000159B3">
        <w:tc>
          <w:tcPr>
            <w:tcW w:w="388" w:type="pct"/>
            <w:shd w:val="clear" w:color="auto" w:fill="auto"/>
            <w:tcMar>
              <w:top w:w="0" w:type="dxa"/>
              <w:bottom w:w="0" w:type="dxa"/>
            </w:tcMar>
            <w:vAlign w:val="center"/>
          </w:tcPr>
          <w:p w14:paraId="1AEB831D"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w:t>
            </w:r>
          </w:p>
        </w:tc>
        <w:tc>
          <w:tcPr>
            <w:tcW w:w="3476" w:type="pct"/>
            <w:shd w:val="clear" w:color="auto" w:fill="auto"/>
            <w:tcMar>
              <w:top w:w="0" w:type="dxa"/>
              <w:bottom w:w="0" w:type="dxa"/>
            </w:tcMar>
            <w:vAlign w:val="center"/>
          </w:tcPr>
          <w:p w14:paraId="5811B54B"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Dividend payment (2%/charter capital)</w:t>
            </w:r>
          </w:p>
        </w:tc>
        <w:tc>
          <w:tcPr>
            <w:tcW w:w="1136" w:type="pct"/>
            <w:shd w:val="clear" w:color="auto" w:fill="auto"/>
            <w:tcMar>
              <w:top w:w="0" w:type="dxa"/>
              <w:bottom w:w="0" w:type="dxa"/>
            </w:tcMar>
            <w:vAlign w:val="center"/>
          </w:tcPr>
          <w:p w14:paraId="3A64DC35"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1,113,600,000</w:t>
            </w:r>
          </w:p>
        </w:tc>
      </w:tr>
      <w:tr w:rsidR="00232150" w:rsidRPr="00F935F7" w14:paraId="7E576918" w14:textId="77777777" w:rsidTr="000159B3">
        <w:tc>
          <w:tcPr>
            <w:tcW w:w="388" w:type="pct"/>
            <w:shd w:val="clear" w:color="auto" w:fill="auto"/>
            <w:tcMar>
              <w:top w:w="0" w:type="dxa"/>
              <w:bottom w:w="0" w:type="dxa"/>
            </w:tcMar>
            <w:vAlign w:val="center"/>
          </w:tcPr>
          <w:p w14:paraId="7A153421"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2</w:t>
            </w:r>
          </w:p>
        </w:tc>
        <w:tc>
          <w:tcPr>
            <w:tcW w:w="3476" w:type="pct"/>
            <w:shd w:val="clear" w:color="auto" w:fill="auto"/>
            <w:tcMar>
              <w:top w:w="0" w:type="dxa"/>
              <w:bottom w:w="0" w:type="dxa"/>
            </w:tcMar>
            <w:vAlign w:val="center"/>
          </w:tcPr>
          <w:p w14:paraId="1A7DDF2F"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Bonus fund</w:t>
            </w:r>
          </w:p>
        </w:tc>
        <w:tc>
          <w:tcPr>
            <w:tcW w:w="1136" w:type="pct"/>
            <w:shd w:val="clear" w:color="auto" w:fill="auto"/>
            <w:tcMar>
              <w:top w:w="0" w:type="dxa"/>
              <w:bottom w:w="0" w:type="dxa"/>
            </w:tcMar>
            <w:vAlign w:val="center"/>
          </w:tcPr>
          <w:p w14:paraId="69E7D807"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100,000,000</w:t>
            </w:r>
          </w:p>
        </w:tc>
      </w:tr>
      <w:tr w:rsidR="00232150" w:rsidRPr="00F935F7" w14:paraId="3C03624F" w14:textId="77777777" w:rsidTr="000159B3">
        <w:tc>
          <w:tcPr>
            <w:tcW w:w="388" w:type="pct"/>
            <w:shd w:val="clear" w:color="auto" w:fill="auto"/>
            <w:tcMar>
              <w:top w:w="0" w:type="dxa"/>
              <w:bottom w:w="0" w:type="dxa"/>
            </w:tcMar>
            <w:vAlign w:val="center"/>
          </w:tcPr>
          <w:p w14:paraId="7A67B4C7"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3</w:t>
            </w:r>
          </w:p>
        </w:tc>
        <w:tc>
          <w:tcPr>
            <w:tcW w:w="3476" w:type="pct"/>
            <w:shd w:val="clear" w:color="auto" w:fill="auto"/>
            <w:tcMar>
              <w:top w:w="0" w:type="dxa"/>
              <w:bottom w:w="0" w:type="dxa"/>
            </w:tcMar>
            <w:vAlign w:val="center"/>
          </w:tcPr>
          <w:p w14:paraId="778F2841"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Welfare fund:</w:t>
            </w:r>
          </w:p>
        </w:tc>
        <w:tc>
          <w:tcPr>
            <w:tcW w:w="1136" w:type="pct"/>
            <w:shd w:val="clear" w:color="auto" w:fill="auto"/>
            <w:tcMar>
              <w:top w:w="0" w:type="dxa"/>
              <w:bottom w:w="0" w:type="dxa"/>
            </w:tcMar>
            <w:vAlign w:val="center"/>
          </w:tcPr>
          <w:p w14:paraId="4A085075"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200,000,000</w:t>
            </w:r>
          </w:p>
        </w:tc>
      </w:tr>
      <w:tr w:rsidR="00232150" w:rsidRPr="00F935F7" w14:paraId="2EB20794" w14:textId="77777777" w:rsidTr="000159B3">
        <w:tc>
          <w:tcPr>
            <w:tcW w:w="388" w:type="pct"/>
            <w:shd w:val="clear" w:color="auto" w:fill="auto"/>
            <w:tcMar>
              <w:top w:w="0" w:type="dxa"/>
              <w:bottom w:w="0" w:type="dxa"/>
            </w:tcMar>
            <w:vAlign w:val="center"/>
          </w:tcPr>
          <w:p w14:paraId="68DF4750"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IV</w:t>
            </w:r>
          </w:p>
        </w:tc>
        <w:tc>
          <w:tcPr>
            <w:tcW w:w="3476" w:type="pct"/>
            <w:shd w:val="clear" w:color="auto" w:fill="auto"/>
            <w:tcMar>
              <w:top w:w="0" w:type="dxa"/>
              <w:bottom w:w="0" w:type="dxa"/>
            </w:tcMar>
            <w:vAlign w:val="center"/>
          </w:tcPr>
          <w:p w14:paraId="58BFC75D"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Remaining undistributed profits after tax accumulated until the end of 2023</w:t>
            </w:r>
          </w:p>
        </w:tc>
        <w:tc>
          <w:tcPr>
            <w:tcW w:w="1136" w:type="pct"/>
            <w:shd w:val="clear" w:color="auto" w:fill="auto"/>
            <w:tcMar>
              <w:top w:w="0" w:type="dxa"/>
              <w:bottom w:w="0" w:type="dxa"/>
            </w:tcMar>
            <w:vAlign w:val="center"/>
          </w:tcPr>
          <w:p w14:paraId="50502BED" w14:textId="77777777" w:rsidR="00232150" w:rsidRPr="00F935F7" w:rsidRDefault="004105FC" w:rsidP="000159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35F7">
              <w:rPr>
                <w:rFonts w:ascii="Arial" w:hAnsi="Arial" w:cs="Arial"/>
                <w:color w:val="010000"/>
                <w:sz w:val="20"/>
              </w:rPr>
              <w:t>13,552,064,602</w:t>
            </w:r>
          </w:p>
        </w:tc>
      </w:tr>
    </w:tbl>
    <w:p w14:paraId="7ED9827E"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‎‎Article 8. The General Meeting of Shareholders authorized the Board of Directors to decide on selecting one of the companies in the following list to audit the Financial Statements, Consolidated Financial Statements 2024 of the Company:</w:t>
      </w:r>
    </w:p>
    <w:p w14:paraId="797011C8" w14:textId="77777777" w:rsidR="00232150" w:rsidRPr="00F935F7" w:rsidRDefault="004105FC" w:rsidP="00383878">
      <w:pPr>
        <w:numPr>
          <w:ilvl w:val="0"/>
          <w:numId w:val="1"/>
        </w:numPr>
        <w:pBdr>
          <w:top w:val="nil"/>
          <w:left w:val="nil"/>
          <w:bottom w:val="nil"/>
          <w:right w:val="nil"/>
          <w:between w:val="nil"/>
        </w:pBdr>
        <w:tabs>
          <w:tab w:val="left" w:pos="432"/>
          <w:tab w:val="left" w:pos="1641"/>
        </w:tabs>
        <w:spacing w:after="120" w:line="360" w:lineRule="auto"/>
        <w:jc w:val="both"/>
        <w:rPr>
          <w:rFonts w:ascii="Arial" w:eastAsia="Arial" w:hAnsi="Arial" w:cs="Arial"/>
          <w:color w:val="010000"/>
          <w:sz w:val="20"/>
          <w:szCs w:val="20"/>
        </w:rPr>
      </w:pPr>
      <w:r w:rsidRPr="00F935F7">
        <w:rPr>
          <w:rFonts w:ascii="Arial" w:hAnsi="Arial" w:cs="Arial"/>
          <w:color w:val="010000"/>
          <w:sz w:val="20"/>
        </w:rPr>
        <w:t>KPMG Limited.</w:t>
      </w:r>
    </w:p>
    <w:p w14:paraId="5B672927" w14:textId="77777777" w:rsidR="00232150" w:rsidRPr="00F935F7" w:rsidRDefault="004105FC" w:rsidP="00383878">
      <w:pPr>
        <w:numPr>
          <w:ilvl w:val="0"/>
          <w:numId w:val="1"/>
        </w:numPr>
        <w:pBdr>
          <w:top w:val="nil"/>
          <w:left w:val="nil"/>
          <w:bottom w:val="nil"/>
          <w:right w:val="nil"/>
          <w:between w:val="nil"/>
        </w:pBdr>
        <w:tabs>
          <w:tab w:val="left" w:pos="432"/>
          <w:tab w:val="left" w:pos="1655"/>
        </w:tabs>
        <w:spacing w:after="120" w:line="360" w:lineRule="auto"/>
        <w:jc w:val="both"/>
        <w:rPr>
          <w:rFonts w:ascii="Arial" w:eastAsia="Arial" w:hAnsi="Arial" w:cs="Arial"/>
          <w:color w:val="010000"/>
          <w:sz w:val="20"/>
          <w:szCs w:val="20"/>
        </w:rPr>
      </w:pPr>
      <w:r w:rsidRPr="00F935F7">
        <w:rPr>
          <w:rFonts w:ascii="Arial" w:hAnsi="Arial" w:cs="Arial"/>
          <w:color w:val="010000"/>
          <w:sz w:val="20"/>
        </w:rPr>
        <w:t>Deloitte Vietnam Company Limited</w:t>
      </w:r>
    </w:p>
    <w:p w14:paraId="1FA2B4FB" w14:textId="77777777" w:rsidR="00232150" w:rsidRPr="00F935F7" w:rsidRDefault="004105FC" w:rsidP="00383878">
      <w:pPr>
        <w:numPr>
          <w:ilvl w:val="0"/>
          <w:numId w:val="1"/>
        </w:numPr>
        <w:pBdr>
          <w:top w:val="nil"/>
          <w:left w:val="nil"/>
          <w:bottom w:val="nil"/>
          <w:right w:val="nil"/>
          <w:between w:val="nil"/>
        </w:pBdr>
        <w:tabs>
          <w:tab w:val="left" w:pos="432"/>
          <w:tab w:val="left" w:pos="1655"/>
        </w:tabs>
        <w:spacing w:after="120" w:line="360" w:lineRule="auto"/>
        <w:jc w:val="both"/>
        <w:rPr>
          <w:rFonts w:ascii="Arial" w:eastAsia="Arial" w:hAnsi="Arial" w:cs="Arial"/>
          <w:color w:val="010000"/>
          <w:sz w:val="20"/>
          <w:szCs w:val="20"/>
        </w:rPr>
      </w:pPr>
      <w:r w:rsidRPr="00F935F7">
        <w:rPr>
          <w:rFonts w:ascii="Arial" w:hAnsi="Arial" w:cs="Arial"/>
          <w:color w:val="010000"/>
          <w:sz w:val="20"/>
        </w:rPr>
        <w:t>Ernst &amp; Young Vietnam Limited</w:t>
      </w:r>
    </w:p>
    <w:p w14:paraId="4005C5AB" w14:textId="77777777" w:rsidR="00232150" w:rsidRPr="00F935F7" w:rsidRDefault="004105FC" w:rsidP="00383878">
      <w:pPr>
        <w:numPr>
          <w:ilvl w:val="0"/>
          <w:numId w:val="1"/>
        </w:numPr>
        <w:pBdr>
          <w:top w:val="nil"/>
          <w:left w:val="nil"/>
          <w:bottom w:val="nil"/>
          <w:right w:val="nil"/>
          <w:between w:val="nil"/>
        </w:pBdr>
        <w:tabs>
          <w:tab w:val="left" w:pos="432"/>
          <w:tab w:val="left" w:pos="1655"/>
        </w:tabs>
        <w:spacing w:after="120" w:line="360" w:lineRule="auto"/>
        <w:jc w:val="both"/>
        <w:rPr>
          <w:rFonts w:ascii="Arial" w:eastAsia="Arial" w:hAnsi="Arial" w:cs="Arial"/>
          <w:color w:val="010000"/>
          <w:sz w:val="20"/>
          <w:szCs w:val="20"/>
        </w:rPr>
      </w:pPr>
      <w:r w:rsidRPr="00F935F7">
        <w:rPr>
          <w:rFonts w:ascii="Arial" w:hAnsi="Arial" w:cs="Arial"/>
          <w:color w:val="010000"/>
          <w:sz w:val="20"/>
        </w:rPr>
        <w:t>CPA Vietnam Auditing Company Limited (CPA).</w:t>
      </w:r>
    </w:p>
    <w:p w14:paraId="387D0BB6" w14:textId="77777777" w:rsidR="00232150" w:rsidRPr="00F935F7" w:rsidRDefault="004105FC" w:rsidP="00383878">
      <w:pPr>
        <w:numPr>
          <w:ilvl w:val="0"/>
          <w:numId w:val="1"/>
        </w:numPr>
        <w:pBdr>
          <w:top w:val="nil"/>
          <w:left w:val="nil"/>
          <w:bottom w:val="nil"/>
          <w:right w:val="nil"/>
          <w:between w:val="nil"/>
        </w:pBdr>
        <w:tabs>
          <w:tab w:val="left" w:pos="432"/>
          <w:tab w:val="left" w:pos="1655"/>
        </w:tabs>
        <w:spacing w:after="120" w:line="360" w:lineRule="auto"/>
        <w:jc w:val="both"/>
        <w:rPr>
          <w:rFonts w:ascii="Arial" w:eastAsia="Arial" w:hAnsi="Arial" w:cs="Arial"/>
          <w:color w:val="010000"/>
          <w:sz w:val="20"/>
          <w:szCs w:val="20"/>
        </w:rPr>
      </w:pPr>
      <w:proofErr w:type="spellStart"/>
      <w:r w:rsidRPr="00F935F7">
        <w:rPr>
          <w:rFonts w:ascii="Arial" w:hAnsi="Arial" w:cs="Arial"/>
          <w:color w:val="010000"/>
          <w:sz w:val="20"/>
        </w:rPr>
        <w:t>Anviet</w:t>
      </w:r>
      <w:proofErr w:type="spellEnd"/>
      <w:r w:rsidRPr="00F935F7">
        <w:rPr>
          <w:rFonts w:ascii="Arial" w:hAnsi="Arial" w:cs="Arial"/>
          <w:color w:val="010000"/>
          <w:sz w:val="20"/>
        </w:rPr>
        <w:t xml:space="preserve"> Auditing Company Limited</w:t>
      </w:r>
    </w:p>
    <w:p w14:paraId="30370FBF"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‎‎Article 9. Approve the plan on salary and remuneration payment for the Board of Directors and the Supervisory Board in 2024.</w:t>
      </w:r>
    </w:p>
    <w:p w14:paraId="4B63E8EE" w14:textId="77777777" w:rsidR="00232150" w:rsidRPr="00F935F7" w:rsidRDefault="004105FC" w:rsidP="00383878">
      <w:pPr>
        <w:numPr>
          <w:ilvl w:val="0"/>
          <w:numId w:val="2"/>
        </w:numPr>
        <w:pBdr>
          <w:top w:val="nil"/>
          <w:left w:val="nil"/>
          <w:bottom w:val="nil"/>
          <w:right w:val="nil"/>
          <w:between w:val="nil"/>
        </w:pBdr>
        <w:tabs>
          <w:tab w:val="left" w:pos="432"/>
          <w:tab w:val="left" w:pos="1665"/>
        </w:tabs>
        <w:spacing w:after="120" w:line="360" w:lineRule="auto"/>
        <w:jc w:val="both"/>
        <w:rPr>
          <w:rFonts w:ascii="Arial" w:eastAsia="Arial" w:hAnsi="Arial" w:cs="Arial"/>
          <w:color w:val="010000"/>
          <w:sz w:val="20"/>
          <w:szCs w:val="20"/>
        </w:rPr>
      </w:pPr>
      <w:r w:rsidRPr="00F935F7">
        <w:rPr>
          <w:rFonts w:ascii="Arial" w:hAnsi="Arial" w:cs="Arial"/>
          <w:color w:val="010000"/>
          <w:sz w:val="20"/>
        </w:rPr>
        <w:t>The salary and remuneration of the Board of Directors and the Supervisory Board:</w:t>
      </w:r>
    </w:p>
    <w:p w14:paraId="52EBC46F" w14:textId="79DF811D" w:rsidR="00232150" w:rsidRPr="00F935F7" w:rsidRDefault="004105FC" w:rsidP="0038387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35F7">
        <w:rPr>
          <w:rFonts w:ascii="Arial" w:hAnsi="Arial" w:cs="Arial"/>
          <w:color w:val="010000"/>
          <w:sz w:val="20"/>
        </w:rPr>
        <w:t xml:space="preserve">The </w:t>
      </w:r>
      <w:r w:rsidR="00F935F7" w:rsidRPr="00F935F7">
        <w:rPr>
          <w:rFonts w:ascii="Arial" w:hAnsi="Arial" w:cs="Arial"/>
          <w:color w:val="010000"/>
          <w:sz w:val="20"/>
        </w:rPr>
        <w:t>Executive</w:t>
      </w:r>
      <w:r w:rsidRPr="00F935F7">
        <w:rPr>
          <w:rFonts w:ascii="Arial" w:hAnsi="Arial" w:cs="Arial"/>
          <w:color w:val="010000"/>
          <w:sz w:val="20"/>
        </w:rPr>
        <w:t xml:space="preserve"> Chair of the Board of Directors: Pay salary as per the salary payment Regulations of the Company.</w:t>
      </w:r>
    </w:p>
    <w:p w14:paraId="39DBA539" w14:textId="77777777" w:rsidR="00232150" w:rsidRPr="00F935F7" w:rsidRDefault="004105FC" w:rsidP="0038387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35F7">
        <w:rPr>
          <w:rFonts w:ascii="Arial" w:hAnsi="Arial" w:cs="Arial"/>
          <w:color w:val="010000"/>
          <w:sz w:val="20"/>
        </w:rPr>
        <w:t>Non-executive members of the Board of Directors, Chief of the Supervisory Board: 20% of the settled salary of the Deputy General Manager.</w:t>
      </w:r>
    </w:p>
    <w:p w14:paraId="3A5E5FD0" w14:textId="77777777" w:rsidR="00232150" w:rsidRPr="00F935F7" w:rsidRDefault="004105FC" w:rsidP="0038387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35F7">
        <w:rPr>
          <w:rFonts w:ascii="Arial" w:hAnsi="Arial" w:cs="Arial"/>
          <w:color w:val="010000"/>
          <w:sz w:val="20"/>
        </w:rPr>
        <w:t>Non-executive member of the Supervisory Board: Enjoy the remuneration of 70% of the remuneration of the Chief of the Supervisory Board.</w:t>
      </w:r>
    </w:p>
    <w:p w14:paraId="518E7BD0" w14:textId="78720715" w:rsidR="00232150" w:rsidRPr="00F935F7" w:rsidRDefault="004105FC" w:rsidP="00383878">
      <w:pPr>
        <w:numPr>
          <w:ilvl w:val="0"/>
          <w:numId w:val="2"/>
        </w:numPr>
        <w:pBdr>
          <w:top w:val="nil"/>
          <w:left w:val="nil"/>
          <w:bottom w:val="nil"/>
          <w:right w:val="nil"/>
          <w:between w:val="nil"/>
        </w:pBdr>
        <w:tabs>
          <w:tab w:val="left" w:pos="432"/>
          <w:tab w:val="left" w:pos="1681"/>
        </w:tabs>
        <w:spacing w:after="120" w:line="360" w:lineRule="auto"/>
        <w:jc w:val="both"/>
        <w:rPr>
          <w:rFonts w:ascii="Arial" w:eastAsia="Arial" w:hAnsi="Arial" w:cs="Arial"/>
          <w:color w:val="010000"/>
          <w:sz w:val="20"/>
          <w:szCs w:val="20"/>
        </w:rPr>
      </w:pPr>
      <w:r w:rsidRPr="00F935F7">
        <w:rPr>
          <w:rFonts w:ascii="Arial" w:hAnsi="Arial" w:cs="Arial"/>
          <w:color w:val="010000"/>
          <w:sz w:val="20"/>
        </w:rPr>
        <w:t>Salary and remuneration payment for the Board of Directors and the Supervisory Board method: Implement the monthly prepayment</w:t>
      </w:r>
      <w:r w:rsidR="00F935F7" w:rsidRPr="00F935F7">
        <w:rPr>
          <w:rFonts w:ascii="Arial" w:hAnsi="Arial" w:cs="Arial"/>
          <w:color w:val="010000"/>
          <w:sz w:val="20"/>
        </w:rPr>
        <w:t xml:space="preserve">; </w:t>
      </w:r>
      <w:r w:rsidRPr="00F935F7">
        <w:rPr>
          <w:rFonts w:ascii="Arial" w:hAnsi="Arial" w:cs="Arial"/>
          <w:color w:val="010000"/>
          <w:sz w:val="20"/>
        </w:rPr>
        <w:t>settled at the end of the fiscal year.</w:t>
      </w:r>
    </w:p>
    <w:p w14:paraId="6230BED1"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lastRenderedPageBreak/>
        <w:t>‎‎Article 10. Approve the contracts, transactions between the Company with affiliated parties as per the proposals of the Board of Directors at the Proposal, specifically:</w:t>
      </w:r>
    </w:p>
    <w:p w14:paraId="0315331E" w14:textId="49869868" w:rsidR="00232150" w:rsidRPr="00F935F7" w:rsidRDefault="004105FC" w:rsidP="0038387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35F7">
        <w:rPr>
          <w:rFonts w:ascii="Arial" w:hAnsi="Arial" w:cs="Arial"/>
          <w:color w:val="010000"/>
          <w:sz w:val="20"/>
        </w:rPr>
        <w:t>Affiliated parties which sign contracts or transactions with the Company:</w:t>
      </w:r>
    </w:p>
    <w:p w14:paraId="5F56BB8C" w14:textId="77777777" w:rsidR="00232150" w:rsidRPr="00F935F7" w:rsidRDefault="004105FC" w:rsidP="00383878">
      <w:pPr>
        <w:numPr>
          <w:ilvl w:val="0"/>
          <w:numId w:val="3"/>
        </w:numPr>
        <w:pBdr>
          <w:top w:val="nil"/>
          <w:left w:val="nil"/>
          <w:bottom w:val="nil"/>
          <w:right w:val="nil"/>
          <w:between w:val="nil"/>
        </w:pBdr>
        <w:tabs>
          <w:tab w:val="left" w:pos="432"/>
          <w:tab w:val="left" w:pos="1679"/>
        </w:tabs>
        <w:spacing w:after="120" w:line="360" w:lineRule="auto"/>
        <w:jc w:val="both"/>
        <w:rPr>
          <w:rFonts w:ascii="Arial" w:eastAsia="Arial" w:hAnsi="Arial" w:cs="Arial"/>
          <w:color w:val="010000"/>
          <w:sz w:val="20"/>
          <w:szCs w:val="20"/>
        </w:rPr>
      </w:pPr>
      <w:proofErr w:type="spellStart"/>
      <w:r w:rsidRPr="00F935F7">
        <w:rPr>
          <w:rFonts w:ascii="Arial" w:hAnsi="Arial" w:cs="Arial"/>
          <w:color w:val="010000"/>
          <w:sz w:val="20"/>
        </w:rPr>
        <w:t>Petrolimex</w:t>
      </w:r>
      <w:proofErr w:type="spellEnd"/>
      <w:r w:rsidRPr="00F935F7">
        <w:rPr>
          <w:rFonts w:ascii="Arial" w:hAnsi="Arial" w:cs="Arial"/>
          <w:color w:val="010000"/>
          <w:sz w:val="20"/>
        </w:rPr>
        <w:t xml:space="preserve"> Tanker Corporation, shareholders with 2,839,680 shares, accounted for 51% of the Company’s charter capital;</w:t>
      </w:r>
    </w:p>
    <w:p w14:paraId="1D65C5CD" w14:textId="77777777" w:rsidR="00232150" w:rsidRPr="00F935F7" w:rsidRDefault="004105FC" w:rsidP="00383878">
      <w:pPr>
        <w:numPr>
          <w:ilvl w:val="0"/>
          <w:numId w:val="3"/>
        </w:numPr>
        <w:pBdr>
          <w:top w:val="nil"/>
          <w:left w:val="nil"/>
          <w:bottom w:val="nil"/>
          <w:right w:val="nil"/>
          <w:between w:val="nil"/>
        </w:pBdr>
        <w:tabs>
          <w:tab w:val="left" w:pos="432"/>
          <w:tab w:val="left" w:pos="1679"/>
        </w:tabs>
        <w:spacing w:after="120" w:line="360" w:lineRule="auto"/>
        <w:jc w:val="both"/>
        <w:rPr>
          <w:rFonts w:ascii="Arial" w:eastAsia="Arial" w:hAnsi="Arial" w:cs="Arial"/>
          <w:color w:val="010000"/>
          <w:sz w:val="20"/>
          <w:szCs w:val="20"/>
        </w:rPr>
      </w:pPr>
      <w:r w:rsidRPr="00F935F7">
        <w:rPr>
          <w:rFonts w:ascii="Arial" w:hAnsi="Arial" w:cs="Arial"/>
          <w:color w:val="010000"/>
          <w:sz w:val="20"/>
        </w:rPr>
        <w:t>Viet Nam National Petroleum Group (</w:t>
      </w:r>
      <w:proofErr w:type="spellStart"/>
      <w:r w:rsidRPr="00F935F7">
        <w:rPr>
          <w:rFonts w:ascii="Arial" w:hAnsi="Arial" w:cs="Arial"/>
          <w:color w:val="010000"/>
          <w:sz w:val="20"/>
        </w:rPr>
        <w:t>Petrolimex</w:t>
      </w:r>
      <w:proofErr w:type="spellEnd"/>
      <w:r w:rsidRPr="00F935F7">
        <w:rPr>
          <w:rFonts w:ascii="Arial" w:hAnsi="Arial" w:cs="Arial"/>
          <w:color w:val="010000"/>
          <w:sz w:val="20"/>
        </w:rPr>
        <w:t xml:space="preserve">), the Holding Company owning 100% charter capital of </w:t>
      </w:r>
      <w:proofErr w:type="spellStart"/>
      <w:r w:rsidRPr="00F935F7">
        <w:rPr>
          <w:rFonts w:ascii="Arial" w:hAnsi="Arial" w:cs="Arial"/>
          <w:color w:val="010000"/>
          <w:sz w:val="20"/>
        </w:rPr>
        <w:t>Petrolimex</w:t>
      </w:r>
      <w:proofErr w:type="spellEnd"/>
      <w:r w:rsidRPr="00F935F7">
        <w:rPr>
          <w:rFonts w:ascii="Arial" w:hAnsi="Arial" w:cs="Arial"/>
          <w:color w:val="010000"/>
          <w:sz w:val="20"/>
        </w:rPr>
        <w:t xml:space="preserve"> Tanker Corporation;</w:t>
      </w:r>
    </w:p>
    <w:p w14:paraId="64620F14" w14:textId="4B919749" w:rsidR="00232150" w:rsidRPr="00F935F7" w:rsidRDefault="004105FC" w:rsidP="00383878">
      <w:pPr>
        <w:numPr>
          <w:ilvl w:val="0"/>
          <w:numId w:val="3"/>
        </w:numPr>
        <w:pBdr>
          <w:top w:val="nil"/>
          <w:left w:val="nil"/>
          <w:bottom w:val="nil"/>
          <w:right w:val="nil"/>
          <w:between w:val="nil"/>
        </w:pBdr>
        <w:tabs>
          <w:tab w:val="left" w:pos="432"/>
          <w:tab w:val="left" w:pos="1684"/>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Subsidiary (100% equity of Hai </w:t>
      </w:r>
      <w:proofErr w:type="spellStart"/>
      <w:r w:rsidRPr="00F935F7">
        <w:rPr>
          <w:rFonts w:ascii="Arial" w:hAnsi="Arial" w:cs="Arial"/>
          <w:color w:val="010000"/>
          <w:sz w:val="20"/>
        </w:rPr>
        <w:t>Phong</w:t>
      </w:r>
      <w:proofErr w:type="spellEnd"/>
      <w:r w:rsidRPr="00F935F7">
        <w:rPr>
          <w:rFonts w:ascii="Arial" w:hAnsi="Arial" w:cs="Arial"/>
          <w:color w:val="010000"/>
          <w:sz w:val="20"/>
        </w:rPr>
        <w:t xml:space="preserve"> </w:t>
      </w:r>
      <w:proofErr w:type="spellStart"/>
      <w:r w:rsidRPr="00F935F7">
        <w:rPr>
          <w:rFonts w:ascii="Arial" w:hAnsi="Arial" w:cs="Arial"/>
          <w:color w:val="010000"/>
          <w:sz w:val="20"/>
        </w:rPr>
        <w:t>Petrolimex</w:t>
      </w:r>
      <w:proofErr w:type="spellEnd"/>
      <w:r w:rsidRPr="00F935F7">
        <w:rPr>
          <w:rFonts w:ascii="Arial" w:hAnsi="Arial" w:cs="Arial"/>
          <w:color w:val="010000"/>
          <w:sz w:val="20"/>
        </w:rPr>
        <w:t xml:space="preserve"> Transportation and Services Joint Stock Company)</w:t>
      </w:r>
      <w:r w:rsidR="00F935F7" w:rsidRPr="00F935F7">
        <w:rPr>
          <w:rFonts w:ascii="Arial" w:hAnsi="Arial" w:cs="Arial"/>
          <w:color w:val="010000"/>
          <w:sz w:val="20"/>
        </w:rPr>
        <w:t>:</w:t>
      </w:r>
      <w:r w:rsidRPr="00F935F7">
        <w:rPr>
          <w:rFonts w:ascii="Arial" w:hAnsi="Arial" w:cs="Arial"/>
          <w:color w:val="010000"/>
          <w:sz w:val="20"/>
        </w:rPr>
        <w:t xml:space="preserve"> PTS Hai </w:t>
      </w:r>
      <w:proofErr w:type="spellStart"/>
      <w:r w:rsidRPr="00F935F7">
        <w:rPr>
          <w:rFonts w:ascii="Arial" w:hAnsi="Arial" w:cs="Arial"/>
          <w:color w:val="010000"/>
          <w:sz w:val="20"/>
        </w:rPr>
        <w:t>Phong</w:t>
      </w:r>
      <w:proofErr w:type="spellEnd"/>
      <w:r w:rsidRPr="00F935F7">
        <w:rPr>
          <w:rFonts w:ascii="Arial" w:hAnsi="Arial" w:cs="Arial"/>
          <w:color w:val="010000"/>
          <w:sz w:val="20"/>
        </w:rPr>
        <w:t xml:space="preserve"> Shipyard Company Limited</w:t>
      </w:r>
    </w:p>
    <w:p w14:paraId="769C5F8C" w14:textId="77777777" w:rsidR="00F935F7" w:rsidRPr="00F935F7" w:rsidRDefault="004105FC" w:rsidP="00383878">
      <w:pPr>
        <w:numPr>
          <w:ilvl w:val="0"/>
          <w:numId w:val="3"/>
        </w:numPr>
        <w:pBdr>
          <w:top w:val="nil"/>
          <w:left w:val="nil"/>
          <w:bottom w:val="nil"/>
          <w:right w:val="nil"/>
          <w:between w:val="nil"/>
        </w:pBdr>
        <w:tabs>
          <w:tab w:val="left" w:pos="432"/>
          <w:tab w:val="left" w:pos="1695"/>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Affiliated parties belonging to the </w:t>
      </w:r>
      <w:proofErr w:type="spellStart"/>
      <w:r w:rsidRPr="00F935F7">
        <w:rPr>
          <w:rFonts w:ascii="Arial" w:hAnsi="Arial" w:cs="Arial"/>
          <w:color w:val="010000"/>
          <w:sz w:val="20"/>
        </w:rPr>
        <w:t>Petrolimex</w:t>
      </w:r>
      <w:proofErr w:type="spellEnd"/>
      <w:r w:rsidRPr="00F935F7">
        <w:rPr>
          <w:rFonts w:ascii="Arial" w:hAnsi="Arial" w:cs="Arial"/>
          <w:color w:val="010000"/>
          <w:sz w:val="20"/>
        </w:rPr>
        <w:t xml:space="preserve"> system</w:t>
      </w:r>
    </w:p>
    <w:p w14:paraId="20E968A8" w14:textId="2B65ACA1" w:rsidR="00232150" w:rsidRPr="00F935F7" w:rsidRDefault="000159B3" w:rsidP="0038387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35F7">
        <w:rPr>
          <w:rFonts w:ascii="Arial" w:hAnsi="Arial" w:cs="Arial"/>
          <w:color w:val="010000"/>
          <w:sz w:val="20"/>
        </w:rPr>
        <w:t xml:space="preserve"> </w:t>
      </w:r>
      <w:r w:rsidR="004105FC" w:rsidRPr="00F935F7">
        <w:rPr>
          <w:rFonts w:ascii="Arial" w:hAnsi="Arial" w:cs="Arial"/>
          <w:color w:val="010000"/>
          <w:sz w:val="20"/>
        </w:rPr>
        <w:t>Types of contracts and transactions: Authorize the Board of Directors to approve and decide:</w:t>
      </w:r>
    </w:p>
    <w:p w14:paraId="3560A835" w14:textId="4E8E153D" w:rsidR="00232150" w:rsidRPr="00F935F7" w:rsidRDefault="004105FC" w:rsidP="00383878">
      <w:pPr>
        <w:numPr>
          <w:ilvl w:val="0"/>
          <w:numId w:val="4"/>
        </w:numPr>
        <w:pBdr>
          <w:top w:val="nil"/>
          <w:left w:val="nil"/>
          <w:bottom w:val="nil"/>
          <w:right w:val="nil"/>
          <w:between w:val="nil"/>
        </w:pBdr>
        <w:tabs>
          <w:tab w:val="left" w:pos="432"/>
          <w:tab w:val="left" w:pos="1684"/>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Contracts and transactions incurring under the authority of the General Meeting of Shareholders include: </w:t>
      </w:r>
      <w:r w:rsidR="00F935F7" w:rsidRPr="00F935F7">
        <w:rPr>
          <w:rFonts w:ascii="Arial" w:hAnsi="Arial" w:cs="Arial"/>
          <w:color w:val="010000"/>
          <w:sz w:val="20"/>
        </w:rPr>
        <w:t xml:space="preserve">lending, borrowing, prepayment </w:t>
      </w:r>
      <w:r w:rsidRPr="00F935F7">
        <w:rPr>
          <w:rFonts w:ascii="Arial" w:hAnsi="Arial" w:cs="Arial"/>
          <w:color w:val="010000"/>
          <w:sz w:val="20"/>
        </w:rPr>
        <w:t>and contracts and transactions between the Company and affiliated entities.</w:t>
      </w:r>
    </w:p>
    <w:p w14:paraId="5821D56A" w14:textId="77777777" w:rsidR="00232150" w:rsidRPr="00F935F7" w:rsidRDefault="004105FC" w:rsidP="00383878">
      <w:pPr>
        <w:numPr>
          <w:ilvl w:val="0"/>
          <w:numId w:val="4"/>
        </w:numPr>
        <w:pBdr>
          <w:top w:val="nil"/>
          <w:left w:val="nil"/>
          <w:bottom w:val="nil"/>
          <w:right w:val="nil"/>
          <w:between w:val="nil"/>
        </w:pBdr>
        <w:tabs>
          <w:tab w:val="left" w:pos="432"/>
          <w:tab w:val="left" w:pos="1684"/>
        </w:tabs>
        <w:spacing w:after="120" w:line="360" w:lineRule="auto"/>
        <w:jc w:val="both"/>
        <w:rPr>
          <w:rFonts w:ascii="Arial" w:eastAsia="Arial" w:hAnsi="Arial" w:cs="Arial"/>
          <w:color w:val="010000"/>
          <w:sz w:val="20"/>
          <w:szCs w:val="20"/>
        </w:rPr>
      </w:pPr>
      <w:r w:rsidRPr="00F935F7">
        <w:rPr>
          <w:rFonts w:ascii="Arial" w:hAnsi="Arial" w:cs="Arial"/>
          <w:color w:val="010000"/>
          <w:sz w:val="20"/>
        </w:rPr>
        <w:t>Contracts and transactions incurring with other affiliated entities in accordance with the provisions of the Law on Enterprises and the Company's Charter under the authority of the General Meeting of Shareholders.</w:t>
      </w:r>
    </w:p>
    <w:p w14:paraId="25052D62"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‎‎Article 12. Terms of enforcement</w:t>
      </w:r>
    </w:p>
    <w:p w14:paraId="52AAD554" w14:textId="77777777"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All shareholders, members of the Board of Directors, the Supervisory Board, and the Board of Management are responsible for implementing this General Mandate.</w:t>
      </w:r>
    </w:p>
    <w:p w14:paraId="7EC6D15A" w14:textId="3BD1AEE2"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Assign the Board of Directors, </w:t>
      </w:r>
      <w:r w:rsidR="00F935F7" w:rsidRPr="00F935F7">
        <w:rPr>
          <w:rFonts w:ascii="Arial" w:hAnsi="Arial" w:cs="Arial"/>
          <w:color w:val="010000"/>
          <w:sz w:val="20"/>
        </w:rPr>
        <w:t xml:space="preserve">and </w:t>
      </w:r>
      <w:r w:rsidRPr="00F935F7">
        <w:rPr>
          <w:rFonts w:ascii="Arial" w:hAnsi="Arial" w:cs="Arial"/>
          <w:color w:val="010000"/>
          <w:sz w:val="20"/>
        </w:rPr>
        <w:t xml:space="preserve">the Supervisory Board to implement and organize the contents of the </w:t>
      </w:r>
      <w:r w:rsidR="00ED3C2C" w:rsidRPr="00F935F7">
        <w:rPr>
          <w:rFonts w:ascii="Arial" w:hAnsi="Arial" w:cs="Arial"/>
          <w:color w:val="010000"/>
          <w:sz w:val="20"/>
        </w:rPr>
        <w:t>General</w:t>
      </w:r>
      <w:r w:rsidRPr="00F935F7">
        <w:rPr>
          <w:rFonts w:ascii="Arial" w:hAnsi="Arial" w:cs="Arial"/>
          <w:color w:val="010000"/>
          <w:sz w:val="20"/>
        </w:rPr>
        <w:t xml:space="preserve"> Mandate as per the provision</w:t>
      </w:r>
      <w:bookmarkStart w:id="0" w:name="_GoBack"/>
      <w:bookmarkEnd w:id="0"/>
      <w:r w:rsidRPr="00F935F7">
        <w:rPr>
          <w:rFonts w:ascii="Arial" w:hAnsi="Arial" w:cs="Arial"/>
          <w:color w:val="010000"/>
          <w:sz w:val="20"/>
        </w:rPr>
        <w:t>s of the law and the Company’s Charter.</w:t>
      </w:r>
    </w:p>
    <w:p w14:paraId="2C5A61BB" w14:textId="031D14B3" w:rsidR="00232150" w:rsidRPr="00F935F7" w:rsidRDefault="004105FC" w:rsidP="003838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35F7">
        <w:rPr>
          <w:rFonts w:ascii="Arial" w:hAnsi="Arial" w:cs="Arial"/>
          <w:color w:val="010000"/>
          <w:sz w:val="20"/>
        </w:rPr>
        <w:t xml:space="preserve">This General Mandate has been fully approved by the General Meeting of Shareholders 2024 and takes </w:t>
      </w:r>
      <w:r w:rsidR="00F935F7" w:rsidRPr="00F935F7">
        <w:rPr>
          <w:rFonts w:ascii="Arial" w:hAnsi="Arial" w:cs="Arial"/>
          <w:color w:val="010000"/>
          <w:sz w:val="20"/>
        </w:rPr>
        <w:t>effect</w:t>
      </w:r>
      <w:r w:rsidRPr="00F935F7">
        <w:rPr>
          <w:rFonts w:ascii="Arial" w:hAnsi="Arial" w:cs="Arial"/>
          <w:color w:val="010000"/>
          <w:sz w:val="20"/>
        </w:rPr>
        <w:t xml:space="preserve"> from the date of its signing.</w:t>
      </w:r>
    </w:p>
    <w:sectPr w:rsidR="00232150" w:rsidRPr="00F935F7" w:rsidSect="000159B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Xihei">
    <w:altName w:val="Malgun Gothic Semilight"/>
    <w:charset w:val="86"/>
    <w:family w:val="auto"/>
    <w:pitch w:val="variable"/>
    <w:sig w:usb0="00000000"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756"/>
    <w:multiLevelType w:val="multilevel"/>
    <w:tmpl w:val="029C80F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729FF"/>
    <w:multiLevelType w:val="multilevel"/>
    <w:tmpl w:val="BADCF8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E726D9"/>
    <w:multiLevelType w:val="multilevel"/>
    <w:tmpl w:val="15F00B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B2022A"/>
    <w:multiLevelType w:val="multilevel"/>
    <w:tmpl w:val="45D42A1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A522EC"/>
    <w:multiLevelType w:val="multilevel"/>
    <w:tmpl w:val="C10462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5C227A"/>
    <w:multiLevelType w:val="multilevel"/>
    <w:tmpl w:val="C8920E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A8B24DB"/>
    <w:multiLevelType w:val="multilevel"/>
    <w:tmpl w:val="482E7B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1B07C7"/>
    <w:multiLevelType w:val="multilevel"/>
    <w:tmpl w:val="8E862418"/>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C031FE"/>
    <w:multiLevelType w:val="multilevel"/>
    <w:tmpl w:val="663A46F8"/>
    <w:lvl w:ilvl="0">
      <w:start w:val="1"/>
      <w:numFmt w:val="lowerLetter"/>
      <w:lvlText w:val="%1."/>
      <w:lvlJc w:val="left"/>
      <w:pPr>
        <w:ind w:left="720" w:hanging="360"/>
      </w:pPr>
      <w:rPr>
        <w:b w:val="0"/>
        <w:i w:val="0"/>
        <w:sz w:val="20"/>
        <w:u w:val="none"/>
      </w:rPr>
    </w:lvl>
    <w:lvl w:ilvl="1">
      <w:start w:val="1"/>
      <w:numFmt w:val="lowerRoman"/>
      <w:lvlText w:val="%2."/>
      <w:lvlJc w:val="righ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9BA3003"/>
    <w:multiLevelType w:val="multilevel"/>
    <w:tmpl w:val="63F2CEF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3"/>
  </w:num>
  <w:num w:numId="3">
    <w:abstractNumId w:val="2"/>
  </w:num>
  <w:num w:numId="4">
    <w:abstractNumId w:val="5"/>
  </w:num>
  <w:num w:numId="5">
    <w:abstractNumId w:val="7"/>
  </w:num>
  <w:num w:numId="6">
    <w:abstractNumId w:val="0"/>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50"/>
    <w:rsid w:val="000159B3"/>
    <w:rsid w:val="00232150"/>
    <w:rsid w:val="00383878"/>
    <w:rsid w:val="004105FC"/>
    <w:rsid w:val="00ED3C2C"/>
    <w:rsid w:val="00F935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52A1E"/>
  <w15:docId w15:val="{1D9507C6-0758-4EAA-B494-C7520747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77F89"/>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spacing w:line="257" w:lineRule="auto"/>
      <w:jc w:val="right"/>
    </w:pPr>
    <w:rPr>
      <w:rFonts w:ascii="Times New Roman" w:eastAsia="Times New Roman" w:hAnsi="Times New Roman" w:cs="Times New Roman"/>
      <w:b/>
      <w:bCs/>
      <w:sz w:val="20"/>
      <w:szCs w:val="20"/>
    </w:rPr>
  </w:style>
  <w:style w:type="paragraph" w:customStyle="1" w:styleId="Bodytext40">
    <w:name w:val="Body text (4)"/>
    <w:basedOn w:val="Normal"/>
    <w:link w:val="Bodytext4"/>
    <w:rPr>
      <w:rFonts w:ascii="Arial" w:eastAsia="Arial" w:hAnsi="Arial" w:cs="Arial"/>
      <w:b/>
      <w:bCs/>
      <w:color w:val="C77F89"/>
      <w:sz w:val="16"/>
      <w:szCs w:val="16"/>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left="2140"/>
    </w:pPr>
    <w:rPr>
      <w:rFonts w:ascii="Arial" w:eastAsia="Arial" w:hAnsi="Arial" w:cs="Arial"/>
      <w:b/>
      <w:bCs/>
      <w:sz w:val="10"/>
      <w:szCs w:val="10"/>
    </w:rPr>
  </w:style>
  <w:style w:type="paragraph" w:customStyle="1" w:styleId="Tablecaption0">
    <w:name w:val="Table caption"/>
    <w:basedOn w:val="Normal"/>
    <w:link w:val="Tablecaption"/>
    <w:pPr>
      <w:spacing w:line="290" w:lineRule="auto"/>
      <w:ind w:firstLine="660"/>
    </w:pPr>
    <w:rPr>
      <w:rFonts w:ascii="Times New Roman" w:eastAsia="Times New Roman" w:hAnsi="Times New Roman" w:cs="Times New Roman"/>
    </w:rPr>
  </w:style>
  <w:style w:type="paragraph" w:customStyle="1" w:styleId="Other0">
    <w:name w:val="Other"/>
    <w:basedOn w:val="Normal"/>
    <w:link w:val="Other"/>
    <w:pPr>
      <w:spacing w:line="283"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7BxGjMQ6L9fBqxFakEvR96AgnA==">CgMxLjA4AHIhMWhHY1ZETUFkX0FNN2NtSno2WG9HQzhlYU1obTNtTTMw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5</cp:revision>
  <dcterms:created xsi:type="dcterms:W3CDTF">2024-04-21T19:41:00Z</dcterms:created>
  <dcterms:modified xsi:type="dcterms:W3CDTF">2024-04-22T03:34:00Z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357596aa4ba25873d8e5786d0460e7d53932a8bcd39807a6eb49953caf62d970</vt:lpwstr>
  </property>
</Properties>
</file>