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8D009"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b/>
          <w:color w:val="010000"/>
          <w:sz w:val="20"/>
          <w:szCs w:val="20"/>
        </w:rPr>
      </w:pPr>
      <w:r w:rsidRPr="00A5235A">
        <w:rPr>
          <w:rFonts w:ascii="Arial" w:hAnsi="Arial" w:cs="Arial"/>
          <w:b/>
          <w:color w:val="010000"/>
          <w:sz w:val="20"/>
        </w:rPr>
        <w:t>SFN: Annual General Mandate 2024</w:t>
      </w:r>
    </w:p>
    <w:p w14:paraId="4731A6A3" w14:textId="03F20186" w:rsidR="00C53FD5" w:rsidRPr="00A5235A" w:rsidRDefault="00A5235A" w:rsidP="00746401">
      <w:pPr>
        <w:pBdr>
          <w:top w:val="nil"/>
          <w:left w:val="nil"/>
          <w:bottom w:val="nil"/>
          <w:right w:val="nil"/>
          <w:between w:val="nil"/>
        </w:pBdr>
        <w:spacing w:after="120" w:line="360" w:lineRule="auto"/>
        <w:jc w:val="both"/>
        <w:rPr>
          <w:rFonts w:ascii="Arial" w:eastAsia="Arial" w:hAnsi="Arial" w:cs="Arial"/>
          <w:color w:val="010000"/>
          <w:sz w:val="20"/>
          <w:szCs w:val="20"/>
        </w:rPr>
      </w:pPr>
      <w:r w:rsidRPr="00A5235A">
        <w:rPr>
          <w:rFonts w:ascii="Arial" w:hAnsi="Arial" w:cs="Arial"/>
          <w:color w:val="010000"/>
          <w:sz w:val="20"/>
        </w:rPr>
        <w:t xml:space="preserve">On April 12, 2024, Saigon Fishing Net Joint Stock Company announced </w:t>
      </w:r>
      <w:r w:rsidR="000246C2" w:rsidRPr="00A5235A">
        <w:rPr>
          <w:rFonts w:ascii="Arial" w:hAnsi="Arial" w:cs="Arial"/>
          <w:color w:val="010000"/>
          <w:sz w:val="20"/>
        </w:rPr>
        <w:t>General Mandate</w:t>
      </w:r>
      <w:r w:rsidRPr="00A5235A">
        <w:rPr>
          <w:rFonts w:ascii="Arial" w:hAnsi="Arial" w:cs="Arial"/>
          <w:color w:val="010000"/>
          <w:sz w:val="20"/>
        </w:rPr>
        <w:t xml:space="preserve"> No. 01/NQ-DHCD as follows: </w:t>
      </w:r>
    </w:p>
    <w:p w14:paraId="56D28BFD" w14:textId="77777777" w:rsidR="00C53FD5" w:rsidRPr="00A5235A" w:rsidRDefault="00A5235A" w:rsidP="00746401">
      <w:pPr>
        <w:pBdr>
          <w:top w:val="nil"/>
          <w:left w:val="nil"/>
          <w:bottom w:val="nil"/>
          <w:right w:val="nil"/>
          <w:between w:val="nil"/>
        </w:pBdr>
        <w:spacing w:after="120" w:line="360" w:lineRule="auto"/>
        <w:jc w:val="both"/>
        <w:rPr>
          <w:rFonts w:ascii="Arial" w:eastAsia="Arial" w:hAnsi="Arial" w:cs="Arial"/>
          <w:color w:val="010000"/>
          <w:sz w:val="20"/>
          <w:szCs w:val="20"/>
        </w:rPr>
      </w:pPr>
      <w:r w:rsidRPr="00A5235A">
        <w:rPr>
          <w:rFonts w:ascii="Arial" w:hAnsi="Arial" w:cs="Arial"/>
          <w:color w:val="010000"/>
          <w:sz w:val="20"/>
        </w:rPr>
        <w:t>Article 1: Approve:</w:t>
      </w:r>
    </w:p>
    <w:p w14:paraId="665146DE" w14:textId="7F79AAF7" w:rsidR="00C53FD5" w:rsidRPr="00A5235A" w:rsidRDefault="00A5235A" w:rsidP="00746401">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5235A">
        <w:rPr>
          <w:rFonts w:ascii="Arial" w:hAnsi="Arial" w:cs="Arial"/>
          <w:color w:val="010000"/>
          <w:sz w:val="20"/>
        </w:rPr>
        <w:t xml:space="preserve">The </w:t>
      </w:r>
      <w:r w:rsidR="000246C2" w:rsidRPr="00A5235A">
        <w:rPr>
          <w:rFonts w:ascii="Arial" w:hAnsi="Arial" w:cs="Arial"/>
          <w:color w:val="010000"/>
          <w:sz w:val="20"/>
        </w:rPr>
        <w:t>Audited Financial Statements</w:t>
      </w:r>
      <w:r w:rsidRPr="00A5235A">
        <w:rPr>
          <w:rFonts w:ascii="Arial" w:hAnsi="Arial" w:cs="Arial"/>
          <w:color w:val="010000"/>
          <w:sz w:val="20"/>
        </w:rPr>
        <w:t xml:space="preserve"> for the </w:t>
      </w:r>
      <w:r w:rsidR="000246C2" w:rsidRPr="00A5235A">
        <w:rPr>
          <w:rFonts w:ascii="Arial" w:hAnsi="Arial" w:cs="Arial"/>
          <w:color w:val="010000"/>
          <w:sz w:val="20"/>
        </w:rPr>
        <w:t>period</w:t>
      </w:r>
      <w:r w:rsidRPr="00A5235A">
        <w:rPr>
          <w:rFonts w:ascii="Arial" w:hAnsi="Arial" w:cs="Arial"/>
          <w:color w:val="010000"/>
          <w:sz w:val="20"/>
        </w:rPr>
        <w:t xml:space="preserve"> ending on December 31, 2023.</w:t>
      </w:r>
    </w:p>
    <w:p w14:paraId="5718AA4F" w14:textId="4AD3EDF7" w:rsidR="00C53FD5" w:rsidRPr="00A5235A" w:rsidRDefault="00A5235A" w:rsidP="00746401">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5235A">
        <w:rPr>
          <w:rFonts w:ascii="Arial" w:hAnsi="Arial" w:cs="Arial"/>
          <w:color w:val="010000"/>
          <w:sz w:val="20"/>
        </w:rPr>
        <w:t xml:space="preserve">The audit of </w:t>
      </w:r>
      <w:r w:rsidR="000246C2" w:rsidRPr="00A5235A">
        <w:rPr>
          <w:rFonts w:ascii="Arial" w:hAnsi="Arial" w:cs="Arial"/>
          <w:color w:val="010000"/>
          <w:sz w:val="20"/>
        </w:rPr>
        <w:t>Financial Statements</w:t>
      </w:r>
      <w:r w:rsidRPr="00A5235A">
        <w:rPr>
          <w:rFonts w:ascii="Arial" w:hAnsi="Arial" w:cs="Arial"/>
          <w:color w:val="010000"/>
          <w:sz w:val="20"/>
        </w:rPr>
        <w:t xml:space="preserve"> 2023 of the Supervisory Board.</w:t>
      </w:r>
    </w:p>
    <w:p w14:paraId="684A759C" w14:textId="77777777" w:rsidR="00C53FD5" w:rsidRPr="00A5235A" w:rsidRDefault="00A5235A" w:rsidP="002D54FE">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5235A">
        <w:rPr>
          <w:rFonts w:ascii="Arial" w:hAnsi="Arial" w:cs="Arial"/>
          <w:color w:val="010000"/>
          <w:sz w:val="20"/>
        </w:rPr>
        <w:t xml:space="preserve">Results of implementing production and business plan targets in 2023: </w:t>
      </w:r>
    </w:p>
    <w:tbl>
      <w:tblPr>
        <w:tblStyle w:val="a"/>
        <w:tblW w:w="5000" w:type="pct"/>
        <w:tblBorders>
          <w:top w:val="nil"/>
          <w:left w:val="nil"/>
          <w:bottom w:val="nil"/>
          <w:right w:val="nil"/>
          <w:insideH w:val="nil"/>
          <w:insideV w:val="nil"/>
        </w:tblBorders>
        <w:tblLook w:val="0400" w:firstRow="0" w:lastRow="0" w:firstColumn="0" w:lastColumn="0" w:noHBand="0" w:noVBand="1"/>
      </w:tblPr>
      <w:tblGrid>
        <w:gridCol w:w="5246"/>
        <w:gridCol w:w="3781"/>
      </w:tblGrid>
      <w:tr w:rsidR="00C53FD5" w:rsidRPr="00A5235A" w14:paraId="7014209B" w14:textId="77777777" w:rsidTr="002D54FE">
        <w:tc>
          <w:tcPr>
            <w:tcW w:w="2906" w:type="pct"/>
            <w:shd w:val="clear" w:color="auto" w:fill="auto"/>
            <w:vAlign w:val="center"/>
          </w:tcPr>
          <w:p w14:paraId="0B8EC481"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 xml:space="preserve">Total revenue and other income: </w:t>
            </w:r>
          </w:p>
        </w:tc>
        <w:tc>
          <w:tcPr>
            <w:tcW w:w="2094" w:type="pct"/>
            <w:shd w:val="clear" w:color="auto" w:fill="auto"/>
            <w:vAlign w:val="center"/>
          </w:tcPr>
          <w:p w14:paraId="7F1552BD"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 xml:space="preserve">VND 147,194,868,458 </w:t>
            </w:r>
          </w:p>
        </w:tc>
      </w:tr>
      <w:tr w:rsidR="00C53FD5" w:rsidRPr="00A5235A" w14:paraId="767667D0" w14:textId="77777777" w:rsidTr="002D54FE">
        <w:tc>
          <w:tcPr>
            <w:tcW w:w="2906" w:type="pct"/>
            <w:shd w:val="clear" w:color="auto" w:fill="auto"/>
            <w:vAlign w:val="center"/>
          </w:tcPr>
          <w:p w14:paraId="4F33D591"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Profit before tax:</w:t>
            </w:r>
          </w:p>
        </w:tc>
        <w:tc>
          <w:tcPr>
            <w:tcW w:w="2094" w:type="pct"/>
            <w:shd w:val="clear" w:color="auto" w:fill="auto"/>
            <w:vAlign w:val="center"/>
          </w:tcPr>
          <w:p w14:paraId="1294EDE0"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VND 11,758,114,828</w:t>
            </w:r>
          </w:p>
        </w:tc>
      </w:tr>
      <w:tr w:rsidR="00C53FD5" w:rsidRPr="00A5235A" w14:paraId="6925EBB2" w14:textId="77777777" w:rsidTr="002D54FE">
        <w:tc>
          <w:tcPr>
            <w:tcW w:w="2906" w:type="pct"/>
            <w:shd w:val="clear" w:color="auto" w:fill="auto"/>
            <w:vAlign w:val="center"/>
          </w:tcPr>
          <w:p w14:paraId="377994AB"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Profit after tax:</w:t>
            </w:r>
          </w:p>
        </w:tc>
        <w:tc>
          <w:tcPr>
            <w:tcW w:w="2094" w:type="pct"/>
            <w:shd w:val="clear" w:color="auto" w:fill="auto"/>
            <w:vAlign w:val="center"/>
          </w:tcPr>
          <w:p w14:paraId="4E493292"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VND 9,282,613,909</w:t>
            </w:r>
          </w:p>
        </w:tc>
      </w:tr>
      <w:tr w:rsidR="00C53FD5" w:rsidRPr="00A5235A" w14:paraId="5C4DFE72" w14:textId="77777777" w:rsidTr="002D54FE">
        <w:tc>
          <w:tcPr>
            <w:tcW w:w="2906" w:type="pct"/>
            <w:shd w:val="clear" w:color="auto" w:fill="auto"/>
            <w:vAlign w:val="center"/>
          </w:tcPr>
          <w:p w14:paraId="6ECFF1A4"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Deductions from profit after tax:</w:t>
            </w:r>
          </w:p>
        </w:tc>
        <w:tc>
          <w:tcPr>
            <w:tcW w:w="2094" w:type="pct"/>
            <w:shd w:val="clear" w:color="auto" w:fill="auto"/>
            <w:vAlign w:val="center"/>
          </w:tcPr>
          <w:p w14:paraId="3A760296"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VND 1,099,854,425</w:t>
            </w:r>
          </w:p>
        </w:tc>
      </w:tr>
      <w:tr w:rsidR="00C53FD5" w:rsidRPr="00A5235A" w14:paraId="2FC28046" w14:textId="77777777" w:rsidTr="002D54FE">
        <w:tc>
          <w:tcPr>
            <w:tcW w:w="2906" w:type="pct"/>
            <w:shd w:val="clear" w:color="auto" w:fill="auto"/>
            <w:vAlign w:val="center"/>
          </w:tcPr>
          <w:p w14:paraId="37273FF8"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Profit after tax after deduction:</w:t>
            </w:r>
          </w:p>
        </w:tc>
        <w:tc>
          <w:tcPr>
            <w:tcW w:w="2094" w:type="pct"/>
            <w:shd w:val="clear" w:color="auto" w:fill="auto"/>
            <w:vAlign w:val="center"/>
          </w:tcPr>
          <w:p w14:paraId="77CDDDCA"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VND 8,182,759,484</w:t>
            </w:r>
          </w:p>
        </w:tc>
      </w:tr>
      <w:tr w:rsidR="00C53FD5" w:rsidRPr="00A5235A" w14:paraId="5C115DCD" w14:textId="77777777" w:rsidTr="002D54FE">
        <w:tc>
          <w:tcPr>
            <w:tcW w:w="2906" w:type="pct"/>
            <w:shd w:val="clear" w:color="auto" w:fill="auto"/>
            <w:vAlign w:val="center"/>
          </w:tcPr>
          <w:p w14:paraId="53BFDADD"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Appropriation for funds:</w:t>
            </w:r>
          </w:p>
        </w:tc>
        <w:tc>
          <w:tcPr>
            <w:tcW w:w="2094" w:type="pct"/>
            <w:shd w:val="clear" w:color="auto" w:fill="auto"/>
            <w:vAlign w:val="center"/>
          </w:tcPr>
          <w:p w14:paraId="023C3D89"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VND 2,454,827,846</w:t>
            </w:r>
          </w:p>
        </w:tc>
      </w:tr>
      <w:tr w:rsidR="00C53FD5" w:rsidRPr="00A5235A" w14:paraId="3491EFB1" w14:textId="77777777" w:rsidTr="002D54FE">
        <w:tc>
          <w:tcPr>
            <w:tcW w:w="2906" w:type="pct"/>
            <w:shd w:val="clear" w:color="auto" w:fill="auto"/>
            <w:vAlign w:val="center"/>
          </w:tcPr>
          <w:p w14:paraId="214861AF" w14:textId="77777777" w:rsidR="00C53FD5" w:rsidRPr="00A5235A" w:rsidRDefault="00A5235A" w:rsidP="00A5235A">
            <w:pPr>
              <w:pStyle w:val="ListParagraph"/>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5235A">
              <w:rPr>
                <w:rFonts w:ascii="Arial" w:hAnsi="Arial" w:cs="Arial"/>
                <w:color w:val="010000"/>
                <w:sz w:val="20"/>
              </w:rPr>
              <w:t>Production Development Investment Fund 15%:</w:t>
            </w:r>
          </w:p>
        </w:tc>
        <w:tc>
          <w:tcPr>
            <w:tcW w:w="2094" w:type="pct"/>
            <w:shd w:val="clear" w:color="auto" w:fill="auto"/>
            <w:vAlign w:val="center"/>
          </w:tcPr>
          <w:p w14:paraId="70D849BE" w14:textId="77777777" w:rsidR="00C53FD5" w:rsidRPr="00A5235A" w:rsidRDefault="00A5235A" w:rsidP="00A5235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5235A">
              <w:rPr>
                <w:rFonts w:ascii="Arial" w:hAnsi="Arial" w:cs="Arial"/>
                <w:color w:val="010000"/>
                <w:sz w:val="20"/>
              </w:rPr>
              <w:t>VND 1,227,413,923</w:t>
            </w:r>
          </w:p>
        </w:tc>
      </w:tr>
      <w:tr w:rsidR="00C53FD5" w:rsidRPr="00A5235A" w14:paraId="1BE4254A" w14:textId="77777777" w:rsidTr="002D54FE">
        <w:tc>
          <w:tcPr>
            <w:tcW w:w="2906" w:type="pct"/>
            <w:shd w:val="clear" w:color="auto" w:fill="auto"/>
            <w:vAlign w:val="center"/>
          </w:tcPr>
          <w:p w14:paraId="5DA521E8" w14:textId="77777777" w:rsidR="00C53FD5" w:rsidRPr="00A5235A" w:rsidRDefault="00A5235A" w:rsidP="00A5235A">
            <w:pPr>
              <w:pStyle w:val="ListParagraph"/>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5235A">
              <w:rPr>
                <w:rFonts w:ascii="Arial" w:hAnsi="Arial" w:cs="Arial"/>
                <w:color w:val="010000"/>
                <w:sz w:val="20"/>
              </w:rPr>
              <w:t>Bonus and Welfare Fund 15%:</w:t>
            </w:r>
          </w:p>
        </w:tc>
        <w:tc>
          <w:tcPr>
            <w:tcW w:w="2094" w:type="pct"/>
            <w:shd w:val="clear" w:color="auto" w:fill="auto"/>
            <w:vAlign w:val="center"/>
          </w:tcPr>
          <w:p w14:paraId="23129B7F"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VND 1,227,413,923</w:t>
            </w:r>
          </w:p>
        </w:tc>
      </w:tr>
      <w:tr w:rsidR="00C53FD5" w:rsidRPr="00A5235A" w14:paraId="3B72A0DA" w14:textId="77777777" w:rsidTr="002D54FE">
        <w:tc>
          <w:tcPr>
            <w:tcW w:w="2906" w:type="pct"/>
            <w:shd w:val="clear" w:color="auto" w:fill="auto"/>
            <w:vAlign w:val="center"/>
          </w:tcPr>
          <w:p w14:paraId="1A774CAB"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Remaining profit for dividend payment:</w:t>
            </w:r>
          </w:p>
        </w:tc>
        <w:tc>
          <w:tcPr>
            <w:tcW w:w="2094" w:type="pct"/>
            <w:shd w:val="clear" w:color="auto" w:fill="auto"/>
            <w:vAlign w:val="center"/>
          </w:tcPr>
          <w:p w14:paraId="6DC50C38"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VND 5,727,931,638</w:t>
            </w:r>
          </w:p>
        </w:tc>
      </w:tr>
      <w:tr w:rsidR="00C53FD5" w:rsidRPr="00A5235A" w14:paraId="7623D890" w14:textId="77777777" w:rsidTr="002D54FE">
        <w:tc>
          <w:tcPr>
            <w:tcW w:w="2906" w:type="pct"/>
            <w:shd w:val="clear" w:color="auto" w:fill="auto"/>
            <w:vAlign w:val="center"/>
          </w:tcPr>
          <w:p w14:paraId="3791A33D"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Undivided profits from previous years:</w:t>
            </w:r>
          </w:p>
        </w:tc>
        <w:tc>
          <w:tcPr>
            <w:tcW w:w="2094" w:type="pct"/>
            <w:shd w:val="clear" w:color="auto" w:fill="auto"/>
            <w:vAlign w:val="center"/>
          </w:tcPr>
          <w:p w14:paraId="69301F0B"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VND 3,232,780,274</w:t>
            </w:r>
          </w:p>
        </w:tc>
      </w:tr>
      <w:tr w:rsidR="00C53FD5" w:rsidRPr="00A5235A" w14:paraId="6FEC1494" w14:textId="77777777" w:rsidTr="002D54FE">
        <w:tc>
          <w:tcPr>
            <w:tcW w:w="2906" w:type="pct"/>
            <w:shd w:val="clear" w:color="auto" w:fill="auto"/>
            <w:vAlign w:val="center"/>
          </w:tcPr>
          <w:p w14:paraId="5837F7E9"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Total profit for dividend payment:</w:t>
            </w:r>
          </w:p>
        </w:tc>
        <w:tc>
          <w:tcPr>
            <w:tcW w:w="2094" w:type="pct"/>
            <w:shd w:val="clear" w:color="auto" w:fill="auto"/>
            <w:vAlign w:val="center"/>
          </w:tcPr>
          <w:p w14:paraId="762E7930"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VND 8,960,711,912</w:t>
            </w:r>
          </w:p>
        </w:tc>
      </w:tr>
      <w:tr w:rsidR="00C53FD5" w:rsidRPr="00A5235A" w14:paraId="4EDE4F97" w14:textId="77777777" w:rsidTr="002D54FE">
        <w:tc>
          <w:tcPr>
            <w:tcW w:w="2906" w:type="pct"/>
            <w:shd w:val="clear" w:color="auto" w:fill="auto"/>
            <w:vAlign w:val="center"/>
          </w:tcPr>
          <w:p w14:paraId="4EDE7291"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Dividend payment in 2023 (prepayment 5%):</w:t>
            </w:r>
          </w:p>
        </w:tc>
        <w:tc>
          <w:tcPr>
            <w:tcW w:w="2094" w:type="pct"/>
            <w:shd w:val="clear" w:color="auto" w:fill="auto"/>
            <w:vAlign w:val="center"/>
          </w:tcPr>
          <w:p w14:paraId="46DE07CE"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VND 1,432,075,000</w:t>
            </w:r>
          </w:p>
        </w:tc>
      </w:tr>
      <w:tr w:rsidR="00C53FD5" w:rsidRPr="00A5235A" w14:paraId="75608637" w14:textId="77777777" w:rsidTr="002D54FE">
        <w:tc>
          <w:tcPr>
            <w:tcW w:w="2906" w:type="pct"/>
            <w:shd w:val="clear" w:color="auto" w:fill="auto"/>
            <w:vAlign w:val="center"/>
          </w:tcPr>
          <w:p w14:paraId="41A020F5"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Total capital construction investment put into operation in 2023:</w:t>
            </w:r>
          </w:p>
        </w:tc>
        <w:tc>
          <w:tcPr>
            <w:tcW w:w="2094" w:type="pct"/>
            <w:shd w:val="clear" w:color="auto" w:fill="auto"/>
            <w:vAlign w:val="center"/>
          </w:tcPr>
          <w:p w14:paraId="371D2D52"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VND 2,913,716,687</w:t>
            </w:r>
          </w:p>
        </w:tc>
      </w:tr>
      <w:tr w:rsidR="00C53FD5" w:rsidRPr="00A5235A" w14:paraId="6D4E4C70" w14:textId="77777777" w:rsidTr="002D54FE">
        <w:tc>
          <w:tcPr>
            <w:tcW w:w="2906" w:type="pct"/>
            <w:shd w:val="clear" w:color="auto" w:fill="auto"/>
            <w:vAlign w:val="center"/>
          </w:tcPr>
          <w:p w14:paraId="1309ED9C"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Total production and business salary fund:</w:t>
            </w:r>
          </w:p>
        </w:tc>
        <w:tc>
          <w:tcPr>
            <w:tcW w:w="2094" w:type="pct"/>
            <w:shd w:val="clear" w:color="auto" w:fill="auto"/>
            <w:vAlign w:val="center"/>
          </w:tcPr>
          <w:p w14:paraId="7EED366F"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VND 32,252,117,690</w:t>
            </w:r>
          </w:p>
        </w:tc>
      </w:tr>
    </w:tbl>
    <w:p w14:paraId="6FD7584D" w14:textId="77777777" w:rsidR="00C53FD5" w:rsidRPr="00A5235A" w:rsidRDefault="00A5235A" w:rsidP="00746401">
      <w:pPr>
        <w:pBdr>
          <w:top w:val="nil"/>
          <w:left w:val="nil"/>
          <w:bottom w:val="nil"/>
          <w:right w:val="nil"/>
          <w:between w:val="nil"/>
        </w:pBdr>
        <w:spacing w:after="120" w:line="360" w:lineRule="auto"/>
        <w:jc w:val="both"/>
        <w:rPr>
          <w:rFonts w:ascii="Arial" w:eastAsia="Arial" w:hAnsi="Arial" w:cs="Arial"/>
          <w:color w:val="010000"/>
          <w:sz w:val="20"/>
          <w:szCs w:val="20"/>
        </w:rPr>
      </w:pPr>
      <w:r w:rsidRPr="00A5235A">
        <w:rPr>
          <w:rFonts w:ascii="Arial" w:hAnsi="Arial" w:cs="Arial"/>
          <w:color w:val="010000"/>
          <w:sz w:val="20"/>
        </w:rPr>
        <w:t>Article 2: Approve the dividend payment rate in 2023 which is: 14%/year on contributed capital, equivalent to VND 4,009,810,000 (excluding dividends of treasury shares).</w:t>
      </w:r>
    </w:p>
    <w:p w14:paraId="3363664E" w14:textId="77777777" w:rsidR="00C53FD5" w:rsidRPr="00A5235A" w:rsidRDefault="00A5235A" w:rsidP="00746401">
      <w:pPr>
        <w:pBdr>
          <w:top w:val="nil"/>
          <w:left w:val="nil"/>
          <w:bottom w:val="nil"/>
          <w:right w:val="nil"/>
          <w:between w:val="nil"/>
        </w:pBdr>
        <w:spacing w:after="120" w:line="360" w:lineRule="auto"/>
        <w:jc w:val="both"/>
        <w:rPr>
          <w:rFonts w:ascii="Arial" w:eastAsia="Arial" w:hAnsi="Arial" w:cs="Arial"/>
          <w:color w:val="010000"/>
          <w:sz w:val="20"/>
          <w:szCs w:val="20"/>
        </w:rPr>
      </w:pPr>
      <w:r w:rsidRPr="00A5235A">
        <w:rPr>
          <w:rFonts w:ascii="Arial" w:hAnsi="Arial" w:cs="Arial"/>
          <w:color w:val="010000"/>
          <w:sz w:val="20"/>
        </w:rPr>
        <w:t>In which:</w:t>
      </w:r>
    </w:p>
    <w:p w14:paraId="07587A35" w14:textId="77777777" w:rsidR="00C53FD5" w:rsidRPr="00A5235A" w:rsidRDefault="00A5235A" w:rsidP="00746401">
      <w:pPr>
        <w:numPr>
          <w:ilvl w:val="0"/>
          <w:numId w:val="5"/>
        </w:numPr>
        <w:pBdr>
          <w:top w:val="nil"/>
          <w:left w:val="nil"/>
          <w:bottom w:val="nil"/>
          <w:right w:val="nil"/>
          <w:between w:val="nil"/>
        </w:pBdr>
        <w:tabs>
          <w:tab w:val="left" w:pos="432"/>
          <w:tab w:val="left" w:pos="1385"/>
        </w:tabs>
        <w:spacing w:after="120" w:line="360" w:lineRule="auto"/>
        <w:jc w:val="both"/>
        <w:rPr>
          <w:rFonts w:ascii="Arial" w:eastAsia="Arial" w:hAnsi="Arial" w:cs="Arial"/>
          <w:color w:val="010000"/>
          <w:sz w:val="20"/>
          <w:szCs w:val="20"/>
        </w:rPr>
      </w:pPr>
      <w:r w:rsidRPr="00A5235A">
        <w:rPr>
          <w:rFonts w:ascii="Arial" w:hAnsi="Arial" w:cs="Arial"/>
          <w:color w:val="010000"/>
          <w:sz w:val="20"/>
        </w:rPr>
        <w:t>The first dividend payment was made on October 26, 2023, at a rate of 5%, equivalent to VND 1,432,075,000.</w:t>
      </w:r>
    </w:p>
    <w:p w14:paraId="6854FBBF" w14:textId="77777777" w:rsidR="00C53FD5" w:rsidRPr="00A5235A" w:rsidRDefault="00A5235A" w:rsidP="00746401">
      <w:pPr>
        <w:numPr>
          <w:ilvl w:val="0"/>
          <w:numId w:val="5"/>
        </w:numPr>
        <w:pBdr>
          <w:top w:val="nil"/>
          <w:left w:val="nil"/>
          <w:bottom w:val="nil"/>
          <w:right w:val="nil"/>
          <w:between w:val="nil"/>
        </w:pBdr>
        <w:tabs>
          <w:tab w:val="left" w:pos="432"/>
          <w:tab w:val="left" w:pos="1385"/>
        </w:tabs>
        <w:spacing w:after="120" w:line="360" w:lineRule="auto"/>
        <w:jc w:val="both"/>
        <w:rPr>
          <w:rFonts w:ascii="Arial" w:eastAsia="Arial" w:hAnsi="Arial" w:cs="Arial"/>
          <w:color w:val="010000"/>
          <w:sz w:val="20"/>
          <w:szCs w:val="20"/>
        </w:rPr>
      </w:pPr>
      <w:r w:rsidRPr="00A5235A">
        <w:rPr>
          <w:rFonts w:ascii="Arial" w:hAnsi="Arial" w:cs="Arial"/>
          <w:color w:val="010000"/>
          <w:sz w:val="20"/>
        </w:rPr>
        <w:t>Second dividend payment, rate 9%, equivalent to VND 2,577,735,000, (according to the list of shareholders finalized on May 10, 2024, dividend payment on June 10, 2024)</w:t>
      </w:r>
    </w:p>
    <w:p w14:paraId="1F4ACCF1" w14:textId="77777777" w:rsidR="00C53FD5" w:rsidRPr="00A5235A" w:rsidRDefault="00A5235A" w:rsidP="00746401">
      <w:pPr>
        <w:numPr>
          <w:ilvl w:val="0"/>
          <w:numId w:val="5"/>
        </w:numPr>
        <w:pBdr>
          <w:top w:val="nil"/>
          <w:left w:val="nil"/>
          <w:bottom w:val="nil"/>
          <w:right w:val="nil"/>
          <w:between w:val="nil"/>
        </w:pBdr>
        <w:tabs>
          <w:tab w:val="left" w:pos="432"/>
          <w:tab w:val="left" w:pos="1385"/>
        </w:tabs>
        <w:spacing w:after="120" w:line="360" w:lineRule="auto"/>
        <w:jc w:val="both"/>
        <w:rPr>
          <w:rFonts w:ascii="Arial" w:eastAsia="Arial" w:hAnsi="Arial" w:cs="Arial"/>
          <w:color w:val="010000"/>
          <w:sz w:val="20"/>
          <w:szCs w:val="20"/>
        </w:rPr>
      </w:pPr>
      <w:r w:rsidRPr="00A5235A">
        <w:rPr>
          <w:rFonts w:ascii="Arial" w:hAnsi="Arial" w:cs="Arial"/>
          <w:color w:val="010000"/>
          <w:sz w:val="20"/>
        </w:rPr>
        <w:t>Undivided profits carried forward to the next year are equivalent to: VND 4,950,901,912.</w:t>
      </w:r>
    </w:p>
    <w:p w14:paraId="13A50B60" w14:textId="77777777" w:rsidR="00C53FD5" w:rsidRPr="00A5235A" w:rsidRDefault="00A5235A" w:rsidP="0074640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5235A">
        <w:rPr>
          <w:rFonts w:ascii="Arial" w:hAnsi="Arial" w:cs="Arial"/>
          <w:color w:val="010000"/>
          <w:sz w:val="20"/>
        </w:rPr>
        <w:t>Article 3: Approve the Production and Business Plan in 2024:</w:t>
      </w:r>
    </w:p>
    <w:tbl>
      <w:tblPr>
        <w:tblStyle w:val="a0"/>
        <w:tblW w:w="5000" w:type="pct"/>
        <w:tblLook w:val="0000" w:firstRow="0" w:lastRow="0" w:firstColumn="0" w:lastColumn="0" w:noHBand="0" w:noVBand="0"/>
      </w:tblPr>
      <w:tblGrid>
        <w:gridCol w:w="5162"/>
        <w:gridCol w:w="868"/>
        <w:gridCol w:w="2997"/>
      </w:tblGrid>
      <w:tr w:rsidR="00C53FD5" w:rsidRPr="00A5235A" w14:paraId="75EF5816" w14:textId="77777777" w:rsidTr="002D54FE">
        <w:tc>
          <w:tcPr>
            <w:tcW w:w="5000" w:type="pct"/>
            <w:gridSpan w:val="3"/>
            <w:shd w:val="clear" w:color="auto" w:fill="auto"/>
            <w:tcMar>
              <w:top w:w="0" w:type="dxa"/>
              <w:bottom w:w="0" w:type="dxa"/>
            </w:tcMar>
            <w:vAlign w:val="center"/>
          </w:tcPr>
          <w:p w14:paraId="3DB222D7" w14:textId="77777777" w:rsidR="00C53FD5" w:rsidRPr="00A5235A" w:rsidRDefault="00A5235A" w:rsidP="002D54FE">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A5235A">
              <w:rPr>
                <w:rFonts w:ascii="Arial" w:hAnsi="Arial" w:cs="Arial"/>
                <w:color w:val="010000"/>
                <w:sz w:val="20"/>
              </w:rPr>
              <w:lastRenderedPageBreak/>
              <w:t>Plan in 2024</w:t>
            </w:r>
          </w:p>
        </w:tc>
      </w:tr>
      <w:tr w:rsidR="00C53FD5" w:rsidRPr="00A5235A" w14:paraId="7644263E" w14:textId="77777777" w:rsidTr="00A5235A">
        <w:tc>
          <w:tcPr>
            <w:tcW w:w="2859" w:type="pct"/>
            <w:shd w:val="clear" w:color="auto" w:fill="auto"/>
            <w:tcMar>
              <w:top w:w="0" w:type="dxa"/>
              <w:bottom w:w="0" w:type="dxa"/>
            </w:tcMar>
            <w:vAlign w:val="center"/>
          </w:tcPr>
          <w:p w14:paraId="7A1336DB"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Total revenue</w:t>
            </w:r>
          </w:p>
        </w:tc>
        <w:tc>
          <w:tcPr>
            <w:tcW w:w="481" w:type="pct"/>
            <w:shd w:val="clear" w:color="auto" w:fill="auto"/>
            <w:tcMar>
              <w:top w:w="0" w:type="dxa"/>
              <w:bottom w:w="0" w:type="dxa"/>
            </w:tcMar>
            <w:vAlign w:val="center"/>
          </w:tcPr>
          <w:p w14:paraId="4E2C5AEE" w14:textId="77777777" w:rsidR="00C53FD5" w:rsidRPr="00A5235A" w:rsidRDefault="00A5235A" w:rsidP="002D54FE">
            <w:pPr>
              <w:pBdr>
                <w:top w:val="nil"/>
                <w:left w:val="nil"/>
                <w:bottom w:val="nil"/>
                <w:right w:val="nil"/>
                <w:between w:val="nil"/>
              </w:pBdr>
              <w:tabs>
                <w:tab w:val="left" w:pos="411"/>
              </w:tabs>
              <w:spacing w:after="120" w:line="360" w:lineRule="auto"/>
              <w:rPr>
                <w:rFonts w:ascii="Arial" w:eastAsia="Arial" w:hAnsi="Arial" w:cs="Arial"/>
                <w:color w:val="010000"/>
                <w:sz w:val="20"/>
                <w:szCs w:val="20"/>
              </w:rPr>
            </w:pPr>
            <w:r w:rsidRPr="00A5235A">
              <w:rPr>
                <w:rFonts w:ascii="Arial" w:hAnsi="Arial" w:cs="Arial"/>
                <w:color w:val="010000"/>
                <w:sz w:val="20"/>
              </w:rPr>
              <w:t>: VND</w:t>
            </w:r>
          </w:p>
        </w:tc>
        <w:tc>
          <w:tcPr>
            <w:tcW w:w="1660" w:type="pct"/>
            <w:shd w:val="clear" w:color="auto" w:fill="auto"/>
            <w:tcMar>
              <w:top w:w="0" w:type="dxa"/>
              <w:bottom w:w="0" w:type="dxa"/>
            </w:tcMar>
            <w:vAlign w:val="center"/>
          </w:tcPr>
          <w:p w14:paraId="16A9418B"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154,091,700,000</w:t>
            </w:r>
          </w:p>
        </w:tc>
      </w:tr>
      <w:tr w:rsidR="00C53FD5" w:rsidRPr="00A5235A" w14:paraId="6B6B6425" w14:textId="77777777" w:rsidTr="00A5235A">
        <w:tc>
          <w:tcPr>
            <w:tcW w:w="2859" w:type="pct"/>
            <w:shd w:val="clear" w:color="auto" w:fill="auto"/>
            <w:tcMar>
              <w:top w:w="0" w:type="dxa"/>
              <w:bottom w:w="0" w:type="dxa"/>
            </w:tcMar>
            <w:vAlign w:val="center"/>
          </w:tcPr>
          <w:p w14:paraId="2F7C13EF"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Total profit before tax</w:t>
            </w:r>
          </w:p>
        </w:tc>
        <w:tc>
          <w:tcPr>
            <w:tcW w:w="481" w:type="pct"/>
            <w:shd w:val="clear" w:color="auto" w:fill="auto"/>
            <w:tcMar>
              <w:top w:w="0" w:type="dxa"/>
              <w:bottom w:w="0" w:type="dxa"/>
            </w:tcMar>
            <w:vAlign w:val="center"/>
          </w:tcPr>
          <w:p w14:paraId="46157198" w14:textId="77777777" w:rsidR="00C53FD5" w:rsidRPr="00A5235A" w:rsidRDefault="00A5235A" w:rsidP="002D54FE">
            <w:pPr>
              <w:pBdr>
                <w:top w:val="nil"/>
                <w:left w:val="nil"/>
                <w:bottom w:val="nil"/>
                <w:right w:val="nil"/>
                <w:between w:val="nil"/>
              </w:pBdr>
              <w:tabs>
                <w:tab w:val="left" w:pos="645"/>
              </w:tabs>
              <w:spacing w:after="120" w:line="360" w:lineRule="auto"/>
              <w:rPr>
                <w:rFonts w:ascii="Arial" w:eastAsia="Arial" w:hAnsi="Arial" w:cs="Arial"/>
                <w:color w:val="010000"/>
                <w:sz w:val="20"/>
                <w:szCs w:val="20"/>
              </w:rPr>
            </w:pPr>
            <w:r w:rsidRPr="00A5235A">
              <w:rPr>
                <w:rFonts w:ascii="Arial" w:hAnsi="Arial" w:cs="Arial"/>
                <w:color w:val="010000"/>
                <w:sz w:val="20"/>
              </w:rPr>
              <w:t>: VND</w:t>
            </w:r>
          </w:p>
        </w:tc>
        <w:tc>
          <w:tcPr>
            <w:tcW w:w="1660" w:type="pct"/>
            <w:shd w:val="clear" w:color="auto" w:fill="auto"/>
            <w:tcMar>
              <w:top w:w="0" w:type="dxa"/>
              <w:bottom w:w="0" w:type="dxa"/>
            </w:tcMar>
            <w:vAlign w:val="center"/>
          </w:tcPr>
          <w:p w14:paraId="3FB3AFC8"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9,817,729,000</w:t>
            </w:r>
          </w:p>
        </w:tc>
      </w:tr>
      <w:tr w:rsidR="00C53FD5" w:rsidRPr="00A5235A" w14:paraId="68E91FE3" w14:textId="77777777" w:rsidTr="00A5235A">
        <w:tc>
          <w:tcPr>
            <w:tcW w:w="2859" w:type="pct"/>
            <w:shd w:val="clear" w:color="auto" w:fill="auto"/>
            <w:tcMar>
              <w:top w:w="0" w:type="dxa"/>
              <w:bottom w:w="0" w:type="dxa"/>
            </w:tcMar>
            <w:vAlign w:val="center"/>
          </w:tcPr>
          <w:p w14:paraId="11EDCD24"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Total production and business salary fund</w:t>
            </w:r>
          </w:p>
        </w:tc>
        <w:tc>
          <w:tcPr>
            <w:tcW w:w="481" w:type="pct"/>
            <w:shd w:val="clear" w:color="auto" w:fill="auto"/>
            <w:tcMar>
              <w:top w:w="0" w:type="dxa"/>
              <w:bottom w:w="0" w:type="dxa"/>
            </w:tcMar>
            <w:vAlign w:val="center"/>
          </w:tcPr>
          <w:p w14:paraId="6AE38E8E" w14:textId="77777777" w:rsidR="00C53FD5" w:rsidRPr="00A5235A" w:rsidRDefault="00A5235A" w:rsidP="002D54FE">
            <w:pPr>
              <w:pBdr>
                <w:top w:val="nil"/>
                <w:left w:val="nil"/>
                <w:bottom w:val="nil"/>
                <w:right w:val="nil"/>
                <w:between w:val="nil"/>
              </w:pBdr>
              <w:tabs>
                <w:tab w:val="left" w:pos="513"/>
              </w:tabs>
              <w:spacing w:after="120" w:line="360" w:lineRule="auto"/>
              <w:rPr>
                <w:rFonts w:ascii="Arial" w:eastAsia="Arial" w:hAnsi="Arial" w:cs="Arial"/>
                <w:color w:val="010000"/>
                <w:sz w:val="20"/>
                <w:szCs w:val="20"/>
              </w:rPr>
            </w:pPr>
            <w:r w:rsidRPr="00A5235A">
              <w:rPr>
                <w:rFonts w:ascii="Arial" w:hAnsi="Arial" w:cs="Arial"/>
                <w:color w:val="010000"/>
                <w:sz w:val="20"/>
              </w:rPr>
              <w:t>: VND</w:t>
            </w:r>
          </w:p>
        </w:tc>
        <w:tc>
          <w:tcPr>
            <w:tcW w:w="1660" w:type="pct"/>
            <w:shd w:val="clear" w:color="auto" w:fill="auto"/>
            <w:tcMar>
              <w:top w:w="0" w:type="dxa"/>
              <w:bottom w:w="0" w:type="dxa"/>
            </w:tcMar>
            <w:vAlign w:val="center"/>
          </w:tcPr>
          <w:p w14:paraId="36E0CB6F"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33,559,055,000</w:t>
            </w:r>
          </w:p>
        </w:tc>
      </w:tr>
      <w:tr w:rsidR="00C53FD5" w:rsidRPr="00A5235A" w14:paraId="1B1947AD" w14:textId="77777777" w:rsidTr="00A5235A">
        <w:tc>
          <w:tcPr>
            <w:tcW w:w="2859" w:type="pct"/>
            <w:shd w:val="clear" w:color="auto" w:fill="auto"/>
            <w:tcMar>
              <w:top w:w="0" w:type="dxa"/>
              <w:bottom w:w="0" w:type="dxa"/>
            </w:tcMar>
            <w:vAlign w:val="center"/>
          </w:tcPr>
          <w:p w14:paraId="52793B01"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Capital construction investment</w:t>
            </w:r>
          </w:p>
        </w:tc>
        <w:tc>
          <w:tcPr>
            <w:tcW w:w="481" w:type="pct"/>
            <w:shd w:val="clear" w:color="auto" w:fill="auto"/>
            <w:tcMar>
              <w:top w:w="0" w:type="dxa"/>
              <w:bottom w:w="0" w:type="dxa"/>
            </w:tcMar>
            <w:vAlign w:val="center"/>
          </w:tcPr>
          <w:p w14:paraId="0FD972A7" w14:textId="77777777" w:rsidR="00C53FD5" w:rsidRPr="00A5235A" w:rsidRDefault="00A5235A" w:rsidP="002D54FE">
            <w:pPr>
              <w:pBdr>
                <w:top w:val="nil"/>
                <w:left w:val="nil"/>
                <w:bottom w:val="nil"/>
                <w:right w:val="nil"/>
                <w:between w:val="nil"/>
              </w:pBdr>
              <w:tabs>
                <w:tab w:val="left" w:pos="543"/>
              </w:tabs>
              <w:spacing w:after="120" w:line="360" w:lineRule="auto"/>
              <w:rPr>
                <w:rFonts w:ascii="Arial" w:eastAsia="Arial" w:hAnsi="Arial" w:cs="Arial"/>
                <w:color w:val="010000"/>
                <w:sz w:val="20"/>
                <w:szCs w:val="20"/>
              </w:rPr>
            </w:pPr>
            <w:r w:rsidRPr="00A5235A">
              <w:rPr>
                <w:rFonts w:ascii="Arial" w:hAnsi="Arial" w:cs="Arial"/>
                <w:color w:val="010000"/>
                <w:sz w:val="20"/>
              </w:rPr>
              <w:t>: VND</w:t>
            </w:r>
          </w:p>
        </w:tc>
        <w:tc>
          <w:tcPr>
            <w:tcW w:w="1660" w:type="pct"/>
            <w:shd w:val="clear" w:color="auto" w:fill="auto"/>
            <w:tcMar>
              <w:top w:w="0" w:type="dxa"/>
              <w:bottom w:w="0" w:type="dxa"/>
            </w:tcMar>
            <w:vAlign w:val="center"/>
          </w:tcPr>
          <w:p w14:paraId="2410299E"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15,827,500,000</w:t>
            </w:r>
          </w:p>
        </w:tc>
      </w:tr>
      <w:tr w:rsidR="00C53FD5" w:rsidRPr="00A5235A" w14:paraId="3627AB6E" w14:textId="77777777" w:rsidTr="00A5235A">
        <w:tc>
          <w:tcPr>
            <w:tcW w:w="2859" w:type="pct"/>
            <w:shd w:val="clear" w:color="auto" w:fill="auto"/>
            <w:tcMar>
              <w:top w:w="0" w:type="dxa"/>
              <w:bottom w:w="0" w:type="dxa"/>
            </w:tcMar>
            <w:vAlign w:val="center"/>
          </w:tcPr>
          <w:p w14:paraId="33DF70F2" w14:textId="0E4CE6EC"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Basic depreciation</w:t>
            </w:r>
          </w:p>
        </w:tc>
        <w:tc>
          <w:tcPr>
            <w:tcW w:w="481" w:type="pct"/>
            <w:shd w:val="clear" w:color="auto" w:fill="auto"/>
            <w:tcMar>
              <w:top w:w="0" w:type="dxa"/>
              <w:bottom w:w="0" w:type="dxa"/>
            </w:tcMar>
            <w:vAlign w:val="center"/>
          </w:tcPr>
          <w:p w14:paraId="1DFCB721" w14:textId="77777777" w:rsidR="00C53FD5" w:rsidRPr="00A5235A" w:rsidRDefault="00A5235A" w:rsidP="002D54FE">
            <w:pPr>
              <w:pBdr>
                <w:top w:val="nil"/>
                <w:left w:val="nil"/>
                <w:bottom w:val="nil"/>
                <w:right w:val="nil"/>
                <w:between w:val="nil"/>
              </w:pBdr>
              <w:tabs>
                <w:tab w:val="left" w:pos="645"/>
              </w:tabs>
              <w:spacing w:after="120" w:line="360" w:lineRule="auto"/>
              <w:rPr>
                <w:rFonts w:ascii="Arial" w:eastAsia="Arial" w:hAnsi="Arial" w:cs="Arial"/>
                <w:color w:val="010000"/>
                <w:sz w:val="20"/>
                <w:szCs w:val="20"/>
              </w:rPr>
            </w:pPr>
            <w:r w:rsidRPr="00A5235A">
              <w:rPr>
                <w:rFonts w:ascii="Arial" w:hAnsi="Arial" w:cs="Arial"/>
                <w:color w:val="010000"/>
                <w:sz w:val="20"/>
              </w:rPr>
              <w:t>: VND</w:t>
            </w:r>
          </w:p>
        </w:tc>
        <w:tc>
          <w:tcPr>
            <w:tcW w:w="1660" w:type="pct"/>
            <w:shd w:val="clear" w:color="auto" w:fill="auto"/>
            <w:tcMar>
              <w:top w:w="0" w:type="dxa"/>
              <w:bottom w:w="0" w:type="dxa"/>
            </w:tcMar>
            <w:vAlign w:val="center"/>
          </w:tcPr>
          <w:p w14:paraId="030A1DD8" w14:textId="77777777" w:rsidR="00C53FD5" w:rsidRPr="00A5235A" w:rsidRDefault="00A5235A" w:rsidP="002D54FE">
            <w:pPr>
              <w:pBdr>
                <w:top w:val="nil"/>
                <w:left w:val="nil"/>
                <w:bottom w:val="nil"/>
                <w:right w:val="nil"/>
                <w:between w:val="nil"/>
              </w:pBdr>
              <w:spacing w:after="120" w:line="360" w:lineRule="auto"/>
              <w:rPr>
                <w:rFonts w:ascii="Arial" w:eastAsia="Arial" w:hAnsi="Arial" w:cs="Arial"/>
                <w:color w:val="010000"/>
                <w:sz w:val="20"/>
                <w:szCs w:val="20"/>
              </w:rPr>
            </w:pPr>
            <w:r w:rsidRPr="00A5235A">
              <w:rPr>
                <w:rFonts w:ascii="Arial" w:hAnsi="Arial" w:cs="Arial"/>
                <w:color w:val="010000"/>
                <w:sz w:val="20"/>
              </w:rPr>
              <w:t>3,154,504,000</w:t>
            </w:r>
          </w:p>
        </w:tc>
      </w:tr>
    </w:tbl>
    <w:p w14:paraId="2AE86B23" w14:textId="77777777" w:rsidR="00C53FD5" w:rsidRPr="00A5235A" w:rsidRDefault="00A5235A" w:rsidP="00746401">
      <w:pPr>
        <w:numPr>
          <w:ilvl w:val="0"/>
          <w:numId w:val="6"/>
        </w:numPr>
        <w:pBdr>
          <w:top w:val="nil"/>
          <w:left w:val="nil"/>
          <w:bottom w:val="nil"/>
          <w:right w:val="nil"/>
          <w:between w:val="nil"/>
        </w:pBdr>
        <w:tabs>
          <w:tab w:val="left" w:pos="432"/>
          <w:tab w:val="left" w:pos="1071"/>
        </w:tabs>
        <w:spacing w:after="120" w:line="360" w:lineRule="auto"/>
        <w:jc w:val="both"/>
        <w:rPr>
          <w:rFonts w:ascii="Arial" w:eastAsia="Arial" w:hAnsi="Arial" w:cs="Arial"/>
          <w:color w:val="010000"/>
          <w:sz w:val="20"/>
          <w:szCs w:val="20"/>
        </w:rPr>
      </w:pPr>
      <w:r w:rsidRPr="00A5235A">
        <w:rPr>
          <w:rFonts w:ascii="Arial" w:hAnsi="Arial" w:cs="Arial"/>
          <w:color w:val="010000"/>
          <w:sz w:val="20"/>
        </w:rPr>
        <w:t>Remuneration for the Board of Directors and the Supervisory Board is VND 600,000,000/year.</w:t>
      </w:r>
    </w:p>
    <w:p w14:paraId="3162F5D5" w14:textId="77777777" w:rsidR="00C53FD5" w:rsidRPr="00A5235A" w:rsidRDefault="00A5235A" w:rsidP="00746401">
      <w:pPr>
        <w:numPr>
          <w:ilvl w:val="0"/>
          <w:numId w:val="6"/>
        </w:numPr>
        <w:pBdr>
          <w:top w:val="nil"/>
          <w:left w:val="nil"/>
          <w:bottom w:val="nil"/>
          <w:right w:val="nil"/>
          <w:between w:val="nil"/>
        </w:pBdr>
        <w:tabs>
          <w:tab w:val="left" w:pos="432"/>
          <w:tab w:val="left" w:pos="1071"/>
        </w:tabs>
        <w:spacing w:after="120" w:line="360" w:lineRule="auto"/>
        <w:jc w:val="both"/>
        <w:rPr>
          <w:rFonts w:ascii="Arial" w:eastAsia="Arial" w:hAnsi="Arial" w:cs="Arial"/>
          <w:color w:val="010000"/>
          <w:sz w:val="20"/>
          <w:szCs w:val="20"/>
        </w:rPr>
      </w:pPr>
      <w:r w:rsidRPr="00A5235A">
        <w:rPr>
          <w:rFonts w:ascii="Arial" w:hAnsi="Arial" w:cs="Arial"/>
          <w:color w:val="010000"/>
          <w:sz w:val="20"/>
        </w:rPr>
        <w:t>Deductions of profit after tax are VND 1,200,000,000/year.</w:t>
      </w:r>
    </w:p>
    <w:p w14:paraId="3C7DB73C" w14:textId="77777777" w:rsidR="00C53FD5" w:rsidRPr="00A5235A" w:rsidRDefault="00A5235A" w:rsidP="00746401">
      <w:pPr>
        <w:numPr>
          <w:ilvl w:val="0"/>
          <w:numId w:val="6"/>
        </w:numPr>
        <w:pBdr>
          <w:top w:val="nil"/>
          <w:left w:val="nil"/>
          <w:bottom w:val="nil"/>
          <w:right w:val="nil"/>
          <w:between w:val="nil"/>
        </w:pBdr>
        <w:tabs>
          <w:tab w:val="left" w:pos="432"/>
          <w:tab w:val="left" w:pos="1071"/>
        </w:tabs>
        <w:spacing w:after="120" w:line="360" w:lineRule="auto"/>
        <w:jc w:val="both"/>
        <w:rPr>
          <w:rFonts w:ascii="Arial" w:eastAsia="Arial" w:hAnsi="Arial" w:cs="Arial"/>
          <w:color w:val="010000"/>
          <w:sz w:val="20"/>
          <w:szCs w:val="20"/>
        </w:rPr>
      </w:pPr>
      <w:r w:rsidRPr="00A5235A">
        <w:rPr>
          <w:rFonts w:ascii="Arial" w:hAnsi="Arial" w:cs="Arial"/>
          <w:color w:val="010000"/>
          <w:sz w:val="20"/>
        </w:rPr>
        <w:t>Dividend payment plan and fund deduction level:</w:t>
      </w:r>
    </w:p>
    <w:p w14:paraId="3DEB3DE2" w14:textId="77777777" w:rsidR="00C53FD5" w:rsidRPr="00A5235A" w:rsidRDefault="00A5235A" w:rsidP="00746401">
      <w:pPr>
        <w:numPr>
          <w:ilvl w:val="0"/>
          <w:numId w:val="5"/>
        </w:numPr>
        <w:pBdr>
          <w:top w:val="nil"/>
          <w:left w:val="nil"/>
          <w:bottom w:val="nil"/>
          <w:right w:val="nil"/>
          <w:between w:val="nil"/>
        </w:pBdr>
        <w:tabs>
          <w:tab w:val="left" w:pos="432"/>
          <w:tab w:val="left" w:pos="1249"/>
        </w:tabs>
        <w:spacing w:after="120" w:line="360" w:lineRule="auto"/>
        <w:jc w:val="both"/>
        <w:rPr>
          <w:rFonts w:ascii="Arial" w:eastAsia="Arial" w:hAnsi="Arial" w:cs="Arial"/>
          <w:color w:val="010000"/>
          <w:sz w:val="20"/>
          <w:szCs w:val="20"/>
        </w:rPr>
      </w:pPr>
      <w:r w:rsidRPr="00A5235A">
        <w:rPr>
          <w:rFonts w:ascii="Arial" w:hAnsi="Arial" w:cs="Arial"/>
          <w:color w:val="010000"/>
          <w:sz w:val="20"/>
        </w:rPr>
        <w:t>Dividend payment of 14%/charter capital (VND 1,400/share).</w:t>
      </w:r>
    </w:p>
    <w:p w14:paraId="04B1CCB7" w14:textId="73FE752E" w:rsidR="00C53FD5" w:rsidRPr="00A5235A" w:rsidRDefault="00A5235A" w:rsidP="00746401">
      <w:pPr>
        <w:numPr>
          <w:ilvl w:val="0"/>
          <w:numId w:val="5"/>
        </w:numPr>
        <w:pBdr>
          <w:top w:val="nil"/>
          <w:left w:val="nil"/>
          <w:bottom w:val="nil"/>
          <w:right w:val="nil"/>
          <w:between w:val="nil"/>
        </w:pBdr>
        <w:tabs>
          <w:tab w:val="left" w:pos="432"/>
          <w:tab w:val="left" w:pos="1249"/>
        </w:tabs>
        <w:spacing w:after="120" w:line="360" w:lineRule="auto"/>
        <w:jc w:val="both"/>
        <w:rPr>
          <w:rFonts w:ascii="Arial" w:eastAsia="Arial" w:hAnsi="Arial" w:cs="Arial"/>
          <w:color w:val="010000"/>
          <w:sz w:val="20"/>
          <w:szCs w:val="20"/>
        </w:rPr>
      </w:pPr>
      <w:r w:rsidRPr="00A5235A">
        <w:rPr>
          <w:rFonts w:ascii="Arial" w:hAnsi="Arial" w:cs="Arial"/>
          <w:color w:val="010000"/>
          <w:sz w:val="20"/>
        </w:rPr>
        <w:t>Appropriation for investment fund for production development is at least 15% of profit after tax.</w:t>
      </w:r>
    </w:p>
    <w:p w14:paraId="34073224" w14:textId="71622BCA" w:rsidR="00C53FD5" w:rsidRPr="00A5235A" w:rsidRDefault="00A5235A" w:rsidP="00746401">
      <w:pPr>
        <w:numPr>
          <w:ilvl w:val="0"/>
          <w:numId w:val="5"/>
        </w:numPr>
        <w:pBdr>
          <w:top w:val="nil"/>
          <w:left w:val="nil"/>
          <w:bottom w:val="nil"/>
          <w:right w:val="nil"/>
          <w:between w:val="nil"/>
        </w:pBdr>
        <w:tabs>
          <w:tab w:val="left" w:pos="432"/>
          <w:tab w:val="left" w:pos="1249"/>
        </w:tabs>
        <w:spacing w:after="120" w:line="360" w:lineRule="auto"/>
        <w:jc w:val="both"/>
        <w:rPr>
          <w:rFonts w:ascii="Arial" w:eastAsia="Arial" w:hAnsi="Arial" w:cs="Arial"/>
          <w:color w:val="010000"/>
          <w:sz w:val="20"/>
          <w:szCs w:val="20"/>
        </w:rPr>
      </w:pPr>
      <w:r w:rsidRPr="00A5235A">
        <w:rPr>
          <w:rFonts w:ascii="Arial" w:hAnsi="Arial" w:cs="Arial"/>
          <w:color w:val="010000"/>
          <w:sz w:val="20"/>
        </w:rPr>
        <w:t>Appropriation for bonus and welfare fund is 15% of profit after tax.</w:t>
      </w:r>
    </w:p>
    <w:p w14:paraId="131B689F" w14:textId="539F8168" w:rsidR="00C53FD5" w:rsidRPr="00A5235A" w:rsidRDefault="00A5235A" w:rsidP="00746401">
      <w:pPr>
        <w:pBdr>
          <w:top w:val="nil"/>
          <w:left w:val="nil"/>
          <w:bottom w:val="nil"/>
          <w:right w:val="nil"/>
          <w:between w:val="nil"/>
        </w:pBdr>
        <w:spacing w:after="120" w:line="360" w:lineRule="auto"/>
        <w:jc w:val="both"/>
        <w:rPr>
          <w:rFonts w:ascii="Arial" w:eastAsia="Arial" w:hAnsi="Arial" w:cs="Arial"/>
          <w:color w:val="010000"/>
          <w:sz w:val="20"/>
          <w:szCs w:val="20"/>
        </w:rPr>
      </w:pPr>
      <w:r w:rsidRPr="00A5235A">
        <w:rPr>
          <w:rFonts w:ascii="Arial" w:hAnsi="Arial" w:cs="Arial"/>
          <w:color w:val="010000"/>
          <w:sz w:val="20"/>
        </w:rPr>
        <w:t xml:space="preserve">Article 4: The </w:t>
      </w:r>
      <w:r w:rsidR="000246C2" w:rsidRPr="00A5235A">
        <w:rPr>
          <w:rFonts w:ascii="Arial" w:hAnsi="Arial" w:cs="Arial"/>
          <w:color w:val="010000"/>
          <w:sz w:val="20"/>
        </w:rPr>
        <w:t>General Meeting of Shareholders</w:t>
      </w:r>
      <w:r w:rsidRPr="00A5235A">
        <w:rPr>
          <w:rFonts w:ascii="Arial" w:hAnsi="Arial" w:cs="Arial"/>
          <w:color w:val="010000"/>
          <w:sz w:val="20"/>
        </w:rPr>
        <w:t xml:space="preserve"> approves selecting a list of audit companies to participate in audit work in 2024 including:</w:t>
      </w:r>
    </w:p>
    <w:p w14:paraId="1D895190" w14:textId="77777777" w:rsidR="00C53FD5" w:rsidRPr="00A5235A" w:rsidRDefault="00A5235A" w:rsidP="00746401">
      <w:pPr>
        <w:numPr>
          <w:ilvl w:val="0"/>
          <w:numId w:val="7"/>
        </w:numPr>
        <w:pBdr>
          <w:top w:val="nil"/>
          <w:left w:val="nil"/>
          <w:bottom w:val="nil"/>
          <w:right w:val="nil"/>
          <w:between w:val="nil"/>
        </w:pBdr>
        <w:tabs>
          <w:tab w:val="left" w:pos="432"/>
          <w:tab w:val="left" w:pos="1041"/>
        </w:tabs>
        <w:spacing w:after="120" w:line="360" w:lineRule="auto"/>
        <w:jc w:val="both"/>
        <w:rPr>
          <w:rFonts w:ascii="Arial" w:eastAsia="Arial" w:hAnsi="Arial" w:cs="Arial"/>
          <w:color w:val="010000"/>
          <w:sz w:val="20"/>
          <w:szCs w:val="20"/>
        </w:rPr>
      </w:pPr>
      <w:r w:rsidRPr="00A5235A">
        <w:rPr>
          <w:rFonts w:ascii="Arial" w:hAnsi="Arial" w:cs="Arial"/>
          <w:color w:val="010000"/>
          <w:sz w:val="20"/>
        </w:rPr>
        <w:t>Moore AISC Auditing and Informatics Services Company Limited</w:t>
      </w:r>
    </w:p>
    <w:p w14:paraId="380AC4D3" w14:textId="77777777" w:rsidR="00C53FD5" w:rsidRPr="00A5235A" w:rsidRDefault="00A5235A" w:rsidP="0074640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5235A">
        <w:rPr>
          <w:rFonts w:ascii="Arial" w:hAnsi="Arial" w:cs="Arial"/>
          <w:color w:val="010000"/>
          <w:sz w:val="20"/>
        </w:rPr>
        <w:t xml:space="preserve">No. 389A </w:t>
      </w:r>
      <w:proofErr w:type="spellStart"/>
      <w:r w:rsidRPr="00A5235A">
        <w:rPr>
          <w:rFonts w:ascii="Arial" w:hAnsi="Arial" w:cs="Arial"/>
          <w:color w:val="010000"/>
          <w:sz w:val="20"/>
        </w:rPr>
        <w:t>Dien</w:t>
      </w:r>
      <w:proofErr w:type="spellEnd"/>
      <w:r w:rsidRPr="00A5235A">
        <w:rPr>
          <w:rFonts w:ascii="Arial" w:hAnsi="Arial" w:cs="Arial"/>
          <w:color w:val="010000"/>
          <w:sz w:val="20"/>
        </w:rPr>
        <w:t xml:space="preserve"> Bien </w:t>
      </w:r>
      <w:proofErr w:type="spellStart"/>
      <w:r w:rsidRPr="00A5235A">
        <w:rPr>
          <w:rFonts w:ascii="Arial" w:hAnsi="Arial" w:cs="Arial"/>
          <w:color w:val="010000"/>
          <w:sz w:val="20"/>
        </w:rPr>
        <w:t>Phu</w:t>
      </w:r>
      <w:proofErr w:type="spellEnd"/>
      <w:r w:rsidRPr="00A5235A">
        <w:rPr>
          <w:rFonts w:ascii="Arial" w:hAnsi="Arial" w:cs="Arial"/>
          <w:color w:val="010000"/>
          <w:sz w:val="20"/>
        </w:rPr>
        <w:t>, Ward 4, District 3, Ho Chi Minh City.</w:t>
      </w:r>
    </w:p>
    <w:p w14:paraId="102D9F62" w14:textId="77777777" w:rsidR="00C53FD5" w:rsidRPr="00A5235A" w:rsidRDefault="00A5235A" w:rsidP="00746401">
      <w:pPr>
        <w:numPr>
          <w:ilvl w:val="0"/>
          <w:numId w:val="7"/>
        </w:numPr>
        <w:pBdr>
          <w:top w:val="nil"/>
          <w:left w:val="nil"/>
          <w:bottom w:val="nil"/>
          <w:right w:val="nil"/>
          <w:between w:val="nil"/>
        </w:pBdr>
        <w:tabs>
          <w:tab w:val="left" w:pos="432"/>
          <w:tab w:val="left" w:pos="1074"/>
        </w:tabs>
        <w:spacing w:after="120" w:line="360" w:lineRule="auto"/>
        <w:jc w:val="both"/>
        <w:rPr>
          <w:rFonts w:ascii="Arial" w:eastAsia="Arial" w:hAnsi="Arial" w:cs="Arial"/>
          <w:color w:val="010000"/>
          <w:sz w:val="20"/>
          <w:szCs w:val="20"/>
        </w:rPr>
      </w:pPr>
      <w:r w:rsidRPr="00A5235A">
        <w:rPr>
          <w:rFonts w:ascii="Arial" w:hAnsi="Arial" w:cs="Arial"/>
          <w:color w:val="010000"/>
          <w:sz w:val="20"/>
        </w:rPr>
        <w:t>AFC Audit Viet Nam Company Limited</w:t>
      </w:r>
    </w:p>
    <w:p w14:paraId="41482614" w14:textId="77777777" w:rsidR="00C53FD5" w:rsidRPr="00A5235A" w:rsidRDefault="00A5235A" w:rsidP="0074640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5235A">
        <w:rPr>
          <w:rFonts w:ascii="Arial" w:hAnsi="Arial" w:cs="Arial"/>
          <w:color w:val="010000"/>
          <w:sz w:val="20"/>
        </w:rPr>
        <w:t xml:space="preserve">2nd Floor, No. 04 Nguyen </w:t>
      </w:r>
      <w:proofErr w:type="spellStart"/>
      <w:r w:rsidRPr="00A5235A">
        <w:rPr>
          <w:rFonts w:ascii="Arial" w:hAnsi="Arial" w:cs="Arial"/>
          <w:color w:val="010000"/>
          <w:sz w:val="20"/>
        </w:rPr>
        <w:t>Dinh</w:t>
      </w:r>
      <w:proofErr w:type="spellEnd"/>
      <w:r w:rsidRPr="00A5235A">
        <w:rPr>
          <w:rFonts w:ascii="Arial" w:hAnsi="Arial" w:cs="Arial"/>
          <w:color w:val="010000"/>
          <w:sz w:val="20"/>
        </w:rPr>
        <w:t xml:space="preserve"> </w:t>
      </w:r>
      <w:proofErr w:type="spellStart"/>
      <w:r w:rsidRPr="00A5235A">
        <w:rPr>
          <w:rFonts w:ascii="Arial" w:hAnsi="Arial" w:cs="Arial"/>
          <w:color w:val="010000"/>
          <w:sz w:val="20"/>
        </w:rPr>
        <w:t>Chieu</w:t>
      </w:r>
      <w:proofErr w:type="spellEnd"/>
      <w:r w:rsidRPr="00A5235A">
        <w:rPr>
          <w:rFonts w:ascii="Arial" w:hAnsi="Arial" w:cs="Arial"/>
          <w:color w:val="010000"/>
          <w:sz w:val="20"/>
        </w:rPr>
        <w:t xml:space="preserve">, </w:t>
      </w:r>
      <w:proofErr w:type="spellStart"/>
      <w:r w:rsidRPr="00A5235A">
        <w:rPr>
          <w:rFonts w:ascii="Arial" w:hAnsi="Arial" w:cs="Arial"/>
          <w:color w:val="010000"/>
          <w:sz w:val="20"/>
        </w:rPr>
        <w:t>Dakao</w:t>
      </w:r>
      <w:proofErr w:type="spellEnd"/>
      <w:r w:rsidRPr="00A5235A">
        <w:rPr>
          <w:rFonts w:ascii="Arial" w:hAnsi="Arial" w:cs="Arial"/>
          <w:color w:val="010000"/>
          <w:sz w:val="20"/>
        </w:rPr>
        <w:t xml:space="preserve"> Ward, District 1, Ho Chi Minh City.</w:t>
      </w:r>
    </w:p>
    <w:p w14:paraId="07E99EF1" w14:textId="77777777" w:rsidR="00C53FD5" w:rsidRPr="00A5235A" w:rsidRDefault="00A5235A" w:rsidP="00746401">
      <w:pPr>
        <w:numPr>
          <w:ilvl w:val="0"/>
          <w:numId w:val="7"/>
        </w:numPr>
        <w:pBdr>
          <w:top w:val="nil"/>
          <w:left w:val="nil"/>
          <w:bottom w:val="nil"/>
          <w:right w:val="nil"/>
          <w:between w:val="nil"/>
        </w:pBdr>
        <w:tabs>
          <w:tab w:val="left" w:pos="432"/>
          <w:tab w:val="left" w:pos="1074"/>
        </w:tabs>
        <w:spacing w:after="120" w:line="360" w:lineRule="auto"/>
        <w:jc w:val="both"/>
        <w:rPr>
          <w:rFonts w:ascii="Arial" w:eastAsia="Arial" w:hAnsi="Arial" w:cs="Arial"/>
          <w:color w:val="010000"/>
          <w:sz w:val="20"/>
          <w:szCs w:val="20"/>
        </w:rPr>
      </w:pPr>
      <w:proofErr w:type="spellStart"/>
      <w:r w:rsidRPr="00A5235A">
        <w:rPr>
          <w:rFonts w:ascii="Arial" w:hAnsi="Arial" w:cs="Arial"/>
          <w:color w:val="010000"/>
          <w:sz w:val="20"/>
        </w:rPr>
        <w:t>Vaco</w:t>
      </w:r>
      <w:proofErr w:type="spellEnd"/>
      <w:r w:rsidRPr="00A5235A">
        <w:rPr>
          <w:rFonts w:ascii="Arial" w:hAnsi="Arial" w:cs="Arial"/>
          <w:color w:val="010000"/>
          <w:sz w:val="20"/>
        </w:rPr>
        <w:t xml:space="preserve"> Auditing Company Limited</w:t>
      </w:r>
    </w:p>
    <w:p w14:paraId="28833694" w14:textId="77777777" w:rsidR="00C53FD5" w:rsidRPr="00A5235A" w:rsidRDefault="00A5235A" w:rsidP="0074640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5235A">
        <w:rPr>
          <w:rFonts w:ascii="Arial" w:hAnsi="Arial" w:cs="Arial"/>
          <w:color w:val="010000"/>
          <w:sz w:val="20"/>
        </w:rPr>
        <w:t xml:space="preserve">11th Floor, HUD Building, No. 159D </w:t>
      </w:r>
      <w:proofErr w:type="spellStart"/>
      <w:r w:rsidRPr="00A5235A">
        <w:rPr>
          <w:rFonts w:ascii="Arial" w:hAnsi="Arial" w:cs="Arial"/>
          <w:color w:val="010000"/>
          <w:sz w:val="20"/>
        </w:rPr>
        <w:t>Dien</w:t>
      </w:r>
      <w:proofErr w:type="spellEnd"/>
      <w:r w:rsidRPr="00A5235A">
        <w:rPr>
          <w:rFonts w:ascii="Arial" w:hAnsi="Arial" w:cs="Arial"/>
          <w:color w:val="010000"/>
          <w:sz w:val="20"/>
        </w:rPr>
        <w:t xml:space="preserve"> Bien </w:t>
      </w:r>
      <w:proofErr w:type="spellStart"/>
      <w:r w:rsidRPr="00A5235A">
        <w:rPr>
          <w:rFonts w:ascii="Arial" w:hAnsi="Arial" w:cs="Arial"/>
          <w:color w:val="010000"/>
          <w:sz w:val="20"/>
        </w:rPr>
        <w:t>Phu</w:t>
      </w:r>
      <w:proofErr w:type="spellEnd"/>
      <w:r w:rsidRPr="00A5235A">
        <w:rPr>
          <w:rFonts w:ascii="Arial" w:hAnsi="Arial" w:cs="Arial"/>
          <w:color w:val="010000"/>
          <w:sz w:val="20"/>
        </w:rPr>
        <w:t xml:space="preserve">, Ward 15, </w:t>
      </w:r>
      <w:proofErr w:type="spellStart"/>
      <w:r w:rsidRPr="00A5235A">
        <w:rPr>
          <w:rFonts w:ascii="Arial" w:hAnsi="Arial" w:cs="Arial"/>
          <w:color w:val="010000"/>
          <w:sz w:val="20"/>
        </w:rPr>
        <w:t>Binh</w:t>
      </w:r>
      <w:proofErr w:type="spellEnd"/>
      <w:r w:rsidRPr="00A5235A">
        <w:rPr>
          <w:rFonts w:ascii="Arial" w:hAnsi="Arial" w:cs="Arial"/>
          <w:color w:val="010000"/>
          <w:sz w:val="20"/>
        </w:rPr>
        <w:t xml:space="preserve"> Thanh District, Ho Chi Minh City.</w:t>
      </w:r>
    </w:p>
    <w:p w14:paraId="789BFAE1" w14:textId="77777777" w:rsidR="00A5235A" w:rsidRPr="00A5235A" w:rsidRDefault="00A5235A" w:rsidP="00746401">
      <w:pPr>
        <w:numPr>
          <w:ilvl w:val="0"/>
          <w:numId w:val="7"/>
        </w:numPr>
        <w:pBdr>
          <w:top w:val="nil"/>
          <w:left w:val="nil"/>
          <w:bottom w:val="nil"/>
          <w:right w:val="nil"/>
          <w:between w:val="nil"/>
        </w:pBdr>
        <w:tabs>
          <w:tab w:val="left" w:pos="432"/>
          <w:tab w:val="left" w:pos="1074"/>
        </w:tabs>
        <w:spacing w:after="120" w:line="360" w:lineRule="auto"/>
        <w:jc w:val="both"/>
        <w:rPr>
          <w:rFonts w:ascii="Arial" w:eastAsia="Arial" w:hAnsi="Arial" w:cs="Arial"/>
          <w:color w:val="010000"/>
          <w:sz w:val="20"/>
          <w:szCs w:val="20"/>
        </w:rPr>
      </w:pPr>
      <w:r w:rsidRPr="00A5235A">
        <w:rPr>
          <w:rFonts w:ascii="Arial" w:hAnsi="Arial" w:cs="Arial"/>
          <w:color w:val="010000"/>
          <w:sz w:val="20"/>
        </w:rPr>
        <w:t xml:space="preserve">Branch of Deloitte Vietnam </w:t>
      </w:r>
      <w:proofErr w:type="spellStart"/>
      <w:r w:rsidRPr="00A5235A">
        <w:rPr>
          <w:rFonts w:ascii="Arial" w:hAnsi="Arial" w:cs="Arial"/>
          <w:color w:val="010000"/>
          <w:sz w:val="20"/>
        </w:rPr>
        <w:t>Adit</w:t>
      </w:r>
      <w:proofErr w:type="spellEnd"/>
      <w:r w:rsidRPr="00A5235A">
        <w:rPr>
          <w:rFonts w:ascii="Arial" w:hAnsi="Arial" w:cs="Arial"/>
          <w:color w:val="010000"/>
          <w:sz w:val="20"/>
        </w:rPr>
        <w:t xml:space="preserve"> Company Limited</w:t>
      </w:r>
    </w:p>
    <w:p w14:paraId="4CD199FE" w14:textId="12F46F0B" w:rsidR="00C53FD5" w:rsidRPr="00A5235A" w:rsidRDefault="00A5235A" w:rsidP="00746401">
      <w:pPr>
        <w:pBdr>
          <w:top w:val="nil"/>
          <w:left w:val="nil"/>
          <w:bottom w:val="nil"/>
          <w:right w:val="nil"/>
          <w:between w:val="nil"/>
        </w:pBdr>
        <w:tabs>
          <w:tab w:val="left" w:pos="432"/>
          <w:tab w:val="left" w:pos="1074"/>
        </w:tabs>
        <w:spacing w:after="120" w:line="360" w:lineRule="auto"/>
        <w:jc w:val="both"/>
        <w:rPr>
          <w:rFonts w:ascii="Arial" w:eastAsia="Arial" w:hAnsi="Arial" w:cs="Arial"/>
          <w:color w:val="010000"/>
          <w:sz w:val="20"/>
          <w:szCs w:val="20"/>
        </w:rPr>
      </w:pPr>
      <w:r w:rsidRPr="00A5235A">
        <w:rPr>
          <w:rFonts w:ascii="Arial" w:hAnsi="Arial" w:cs="Arial"/>
          <w:color w:val="010000"/>
          <w:sz w:val="20"/>
        </w:rPr>
        <w:t xml:space="preserve">18th Floor, Times Square Building, 57-69F Dong </w:t>
      </w:r>
      <w:proofErr w:type="spellStart"/>
      <w:r w:rsidRPr="00A5235A">
        <w:rPr>
          <w:rFonts w:ascii="Arial" w:hAnsi="Arial" w:cs="Arial"/>
          <w:color w:val="010000"/>
          <w:sz w:val="20"/>
        </w:rPr>
        <w:t>Khoi</w:t>
      </w:r>
      <w:proofErr w:type="spellEnd"/>
      <w:r w:rsidRPr="00A5235A">
        <w:rPr>
          <w:rFonts w:ascii="Arial" w:hAnsi="Arial" w:cs="Arial"/>
          <w:color w:val="010000"/>
          <w:sz w:val="20"/>
        </w:rPr>
        <w:t xml:space="preserve"> Street, Ben </w:t>
      </w:r>
      <w:proofErr w:type="spellStart"/>
      <w:r w:rsidRPr="00A5235A">
        <w:rPr>
          <w:rFonts w:ascii="Arial" w:hAnsi="Arial" w:cs="Arial"/>
          <w:color w:val="010000"/>
          <w:sz w:val="20"/>
        </w:rPr>
        <w:t>Nghe</w:t>
      </w:r>
      <w:proofErr w:type="spellEnd"/>
      <w:r w:rsidRPr="00A5235A">
        <w:rPr>
          <w:rFonts w:ascii="Arial" w:hAnsi="Arial" w:cs="Arial"/>
          <w:color w:val="010000"/>
          <w:sz w:val="20"/>
        </w:rPr>
        <w:t xml:space="preserve"> Ward, District 1, Ho Chi Minh City, Vietnam.</w:t>
      </w:r>
    </w:p>
    <w:p w14:paraId="200D7107" w14:textId="790383F5" w:rsidR="00C53FD5" w:rsidRPr="00A5235A" w:rsidRDefault="00A5235A" w:rsidP="00746401">
      <w:pPr>
        <w:numPr>
          <w:ilvl w:val="0"/>
          <w:numId w:val="7"/>
        </w:numPr>
        <w:pBdr>
          <w:top w:val="nil"/>
          <w:left w:val="nil"/>
          <w:bottom w:val="nil"/>
          <w:right w:val="nil"/>
          <w:between w:val="nil"/>
        </w:pBdr>
        <w:tabs>
          <w:tab w:val="left" w:pos="432"/>
          <w:tab w:val="left" w:pos="973"/>
        </w:tabs>
        <w:spacing w:after="120" w:line="360" w:lineRule="auto"/>
        <w:jc w:val="both"/>
        <w:rPr>
          <w:rFonts w:ascii="Arial" w:eastAsia="Arial" w:hAnsi="Arial" w:cs="Arial"/>
          <w:color w:val="010000"/>
          <w:sz w:val="20"/>
          <w:szCs w:val="20"/>
        </w:rPr>
      </w:pPr>
      <w:r w:rsidRPr="00A5235A">
        <w:rPr>
          <w:rFonts w:ascii="Arial" w:hAnsi="Arial" w:cs="Arial"/>
          <w:color w:val="010000"/>
          <w:sz w:val="20"/>
        </w:rPr>
        <w:t>PwC (Vietnam) Limited</w:t>
      </w:r>
    </w:p>
    <w:p w14:paraId="3EB5E585" w14:textId="77777777" w:rsidR="00C53FD5" w:rsidRPr="00A5235A" w:rsidRDefault="00A5235A" w:rsidP="00746401">
      <w:pPr>
        <w:pBdr>
          <w:top w:val="nil"/>
          <w:left w:val="nil"/>
          <w:bottom w:val="nil"/>
          <w:right w:val="nil"/>
          <w:between w:val="nil"/>
        </w:pBdr>
        <w:tabs>
          <w:tab w:val="left" w:pos="432"/>
          <w:tab w:val="left" w:pos="973"/>
        </w:tabs>
        <w:spacing w:after="120" w:line="360" w:lineRule="auto"/>
        <w:jc w:val="both"/>
        <w:rPr>
          <w:rFonts w:ascii="Arial" w:eastAsia="Arial" w:hAnsi="Arial" w:cs="Arial"/>
          <w:color w:val="010000"/>
          <w:sz w:val="20"/>
          <w:szCs w:val="20"/>
        </w:rPr>
      </w:pPr>
      <w:r w:rsidRPr="00A5235A">
        <w:rPr>
          <w:rFonts w:ascii="Arial" w:hAnsi="Arial" w:cs="Arial"/>
          <w:color w:val="010000"/>
          <w:sz w:val="20"/>
        </w:rPr>
        <w:t xml:space="preserve">No. 29, Le </w:t>
      </w:r>
      <w:proofErr w:type="spellStart"/>
      <w:r w:rsidRPr="00A5235A">
        <w:rPr>
          <w:rFonts w:ascii="Arial" w:hAnsi="Arial" w:cs="Arial"/>
          <w:color w:val="010000"/>
          <w:sz w:val="20"/>
        </w:rPr>
        <w:t>Duan</w:t>
      </w:r>
      <w:proofErr w:type="spellEnd"/>
      <w:r w:rsidRPr="00A5235A">
        <w:rPr>
          <w:rFonts w:ascii="Arial" w:hAnsi="Arial" w:cs="Arial"/>
          <w:color w:val="010000"/>
          <w:sz w:val="20"/>
        </w:rPr>
        <w:t xml:space="preserve"> Street, Ben </w:t>
      </w:r>
      <w:proofErr w:type="spellStart"/>
      <w:r w:rsidRPr="00A5235A">
        <w:rPr>
          <w:rFonts w:ascii="Arial" w:hAnsi="Arial" w:cs="Arial"/>
          <w:color w:val="010000"/>
          <w:sz w:val="20"/>
        </w:rPr>
        <w:t>Nghe</w:t>
      </w:r>
      <w:proofErr w:type="spellEnd"/>
      <w:r w:rsidRPr="00A5235A">
        <w:rPr>
          <w:rFonts w:ascii="Arial" w:hAnsi="Arial" w:cs="Arial"/>
          <w:color w:val="010000"/>
          <w:sz w:val="20"/>
        </w:rPr>
        <w:t xml:space="preserve"> Ward, District 1, Ho Chi Minh City, Vietnam</w:t>
      </w:r>
    </w:p>
    <w:p w14:paraId="63330032" w14:textId="0EBF5A25" w:rsidR="00C53FD5" w:rsidRPr="00A5235A" w:rsidRDefault="00A5235A" w:rsidP="00746401">
      <w:pPr>
        <w:numPr>
          <w:ilvl w:val="0"/>
          <w:numId w:val="7"/>
        </w:numPr>
        <w:pBdr>
          <w:top w:val="nil"/>
          <w:left w:val="nil"/>
          <w:bottom w:val="nil"/>
          <w:right w:val="nil"/>
          <w:between w:val="nil"/>
        </w:pBdr>
        <w:tabs>
          <w:tab w:val="left" w:pos="432"/>
          <w:tab w:val="left" w:pos="1074"/>
        </w:tabs>
        <w:spacing w:after="120" w:line="360" w:lineRule="auto"/>
        <w:jc w:val="both"/>
        <w:rPr>
          <w:rFonts w:ascii="Arial" w:eastAsia="Arial" w:hAnsi="Arial" w:cs="Arial"/>
          <w:color w:val="010000"/>
          <w:sz w:val="20"/>
          <w:szCs w:val="20"/>
        </w:rPr>
      </w:pPr>
      <w:r w:rsidRPr="00A5235A">
        <w:rPr>
          <w:rFonts w:ascii="Arial" w:hAnsi="Arial" w:cs="Arial"/>
          <w:color w:val="010000"/>
          <w:sz w:val="20"/>
        </w:rPr>
        <w:t>KPMG Limited</w:t>
      </w:r>
    </w:p>
    <w:p w14:paraId="369B790C" w14:textId="77777777" w:rsidR="00C53FD5" w:rsidRPr="00A5235A" w:rsidRDefault="00A5235A" w:rsidP="0074640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5235A">
        <w:rPr>
          <w:rFonts w:ascii="Arial" w:hAnsi="Arial" w:cs="Arial"/>
          <w:color w:val="010000"/>
          <w:sz w:val="20"/>
        </w:rPr>
        <w:t xml:space="preserve">10th Floor, </w:t>
      </w:r>
      <w:proofErr w:type="spellStart"/>
      <w:r w:rsidRPr="00A5235A">
        <w:rPr>
          <w:rFonts w:ascii="Arial" w:hAnsi="Arial" w:cs="Arial"/>
          <w:color w:val="010000"/>
          <w:sz w:val="20"/>
        </w:rPr>
        <w:t>Sunwah</w:t>
      </w:r>
      <w:proofErr w:type="spellEnd"/>
      <w:r w:rsidRPr="00A5235A">
        <w:rPr>
          <w:rFonts w:ascii="Arial" w:hAnsi="Arial" w:cs="Arial"/>
          <w:color w:val="010000"/>
          <w:sz w:val="20"/>
        </w:rPr>
        <w:t xml:space="preserve"> Building, No. 115, Nguyen Hue Street, Ben </w:t>
      </w:r>
      <w:proofErr w:type="spellStart"/>
      <w:r w:rsidRPr="00A5235A">
        <w:rPr>
          <w:rFonts w:ascii="Arial" w:hAnsi="Arial" w:cs="Arial"/>
          <w:color w:val="010000"/>
          <w:sz w:val="20"/>
        </w:rPr>
        <w:t>Nghe</w:t>
      </w:r>
      <w:proofErr w:type="spellEnd"/>
      <w:r w:rsidRPr="00A5235A">
        <w:rPr>
          <w:rFonts w:ascii="Arial" w:hAnsi="Arial" w:cs="Arial"/>
          <w:color w:val="010000"/>
          <w:sz w:val="20"/>
        </w:rPr>
        <w:t xml:space="preserve"> Ward, District 1 Ho Chi Minh City</w:t>
      </w:r>
    </w:p>
    <w:p w14:paraId="057F9702" w14:textId="7C7B29B9" w:rsidR="00C53FD5" w:rsidRPr="00A5235A" w:rsidRDefault="00A5235A" w:rsidP="00746401">
      <w:pPr>
        <w:numPr>
          <w:ilvl w:val="0"/>
          <w:numId w:val="7"/>
        </w:numPr>
        <w:pBdr>
          <w:top w:val="nil"/>
          <w:left w:val="nil"/>
          <w:bottom w:val="nil"/>
          <w:right w:val="nil"/>
          <w:between w:val="nil"/>
        </w:pBdr>
        <w:tabs>
          <w:tab w:val="left" w:pos="432"/>
          <w:tab w:val="left" w:pos="1080"/>
        </w:tabs>
        <w:spacing w:after="120" w:line="360" w:lineRule="auto"/>
        <w:jc w:val="both"/>
        <w:rPr>
          <w:rFonts w:ascii="Arial" w:eastAsia="Arial" w:hAnsi="Arial" w:cs="Arial"/>
          <w:color w:val="010000"/>
          <w:sz w:val="20"/>
          <w:szCs w:val="20"/>
        </w:rPr>
      </w:pPr>
      <w:r w:rsidRPr="00A5235A">
        <w:rPr>
          <w:rFonts w:ascii="Arial" w:eastAsia="Arial" w:hAnsi="Arial" w:cs="Arial"/>
          <w:color w:val="010000"/>
          <w:sz w:val="20"/>
          <w:szCs w:val="20"/>
        </w:rPr>
        <w:t>Ernst &amp; Young Vietnam Limited</w:t>
      </w:r>
    </w:p>
    <w:p w14:paraId="0AD0CC72" w14:textId="77777777" w:rsidR="00C53FD5" w:rsidRPr="00A5235A" w:rsidRDefault="00A5235A" w:rsidP="00746401">
      <w:pPr>
        <w:pBdr>
          <w:top w:val="nil"/>
          <w:left w:val="nil"/>
          <w:bottom w:val="nil"/>
          <w:right w:val="nil"/>
          <w:between w:val="nil"/>
        </w:pBdr>
        <w:spacing w:after="120" w:line="360" w:lineRule="auto"/>
        <w:jc w:val="both"/>
        <w:rPr>
          <w:rFonts w:ascii="Arial" w:eastAsia="Arial" w:hAnsi="Arial" w:cs="Arial"/>
          <w:color w:val="010000"/>
          <w:sz w:val="20"/>
          <w:szCs w:val="20"/>
        </w:rPr>
      </w:pPr>
      <w:r w:rsidRPr="00A5235A">
        <w:rPr>
          <w:rFonts w:ascii="Arial" w:hAnsi="Arial" w:cs="Arial"/>
          <w:color w:val="010000"/>
          <w:sz w:val="20"/>
        </w:rPr>
        <w:t xml:space="preserve">No. 16 Phan Chu Trinh Ward, Phan Chu Trinh, </w:t>
      </w:r>
      <w:proofErr w:type="spellStart"/>
      <w:r w:rsidRPr="00A5235A">
        <w:rPr>
          <w:rFonts w:ascii="Arial" w:hAnsi="Arial" w:cs="Arial"/>
          <w:color w:val="010000"/>
          <w:sz w:val="20"/>
        </w:rPr>
        <w:t>Hoan</w:t>
      </w:r>
      <w:proofErr w:type="spellEnd"/>
      <w:r w:rsidRPr="00A5235A">
        <w:rPr>
          <w:rFonts w:ascii="Arial" w:hAnsi="Arial" w:cs="Arial"/>
          <w:color w:val="010000"/>
          <w:sz w:val="20"/>
        </w:rPr>
        <w:t xml:space="preserve"> </w:t>
      </w:r>
      <w:proofErr w:type="spellStart"/>
      <w:r w:rsidRPr="00A5235A">
        <w:rPr>
          <w:rFonts w:ascii="Arial" w:hAnsi="Arial" w:cs="Arial"/>
          <w:color w:val="010000"/>
          <w:sz w:val="20"/>
        </w:rPr>
        <w:t>Kiem</w:t>
      </w:r>
      <w:proofErr w:type="spellEnd"/>
      <w:r w:rsidRPr="00A5235A">
        <w:rPr>
          <w:rFonts w:ascii="Arial" w:hAnsi="Arial" w:cs="Arial"/>
          <w:color w:val="010000"/>
          <w:sz w:val="20"/>
        </w:rPr>
        <w:t>, Hanoi</w:t>
      </w:r>
    </w:p>
    <w:p w14:paraId="073FE50B" w14:textId="54EB12C3" w:rsidR="00C53FD5" w:rsidRPr="00A5235A" w:rsidRDefault="00A5235A" w:rsidP="00746401">
      <w:pPr>
        <w:pBdr>
          <w:top w:val="nil"/>
          <w:left w:val="nil"/>
          <w:bottom w:val="nil"/>
          <w:right w:val="nil"/>
          <w:between w:val="nil"/>
        </w:pBdr>
        <w:spacing w:after="120" w:line="360" w:lineRule="auto"/>
        <w:jc w:val="both"/>
        <w:rPr>
          <w:rFonts w:ascii="Arial" w:eastAsia="Arial" w:hAnsi="Arial" w:cs="Arial"/>
          <w:color w:val="010000"/>
          <w:sz w:val="20"/>
          <w:szCs w:val="20"/>
        </w:rPr>
      </w:pPr>
      <w:r w:rsidRPr="00A5235A">
        <w:rPr>
          <w:rFonts w:ascii="Arial" w:hAnsi="Arial" w:cs="Arial"/>
          <w:color w:val="010000"/>
          <w:sz w:val="20"/>
        </w:rPr>
        <w:t xml:space="preserve">The </w:t>
      </w:r>
      <w:r w:rsidR="000246C2" w:rsidRPr="00A5235A">
        <w:rPr>
          <w:rFonts w:ascii="Arial" w:hAnsi="Arial" w:cs="Arial"/>
          <w:color w:val="010000"/>
          <w:sz w:val="20"/>
        </w:rPr>
        <w:t>General Meeting of Shareholders</w:t>
      </w:r>
      <w:r w:rsidRPr="00A5235A">
        <w:rPr>
          <w:rFonts w:ascii="Arial" w:hAnsi="Arial" w:cs="Arial"/>
          <w:color w:val="010000"/>
          <w:sz w:val="20"/>
        </w:rPr>
        <w:t xml:space="preserve"> authorizes the Board of Directors to select an audit company from the above list to perform the audit work for the fiscal year 2024.</w:t>
      </w:r>
    </w:p>
    <w:p w14:paraId="3942903E" w14:textId="6129F789" w:rsidR="00C53FD5" w:rsidRPr="00A5235A" w:rsidRDefault="00A5235A" w:rsidP="00746401">
      <w:pPr>
        <w:pBdr>
          <w:top w:val="nil"/>
          <w:left w:val="nil"/>
          <w:bottom w:val="nil"/>
          <w:right w:val="nil"/>
          <w:between w:val="nil"/>
        </w:pBdr>
        <w:spacing w:after="120" w:line="360" w:lineRule="auto"/>
        <w:jc w:val="both"/>
        <w:rPr>
          <w:rFonts w:ascii="Arial" w:eastAsia="Arial" w:hAnsi="Arial" w:cs="Arial"/>
          <w:color w:val="010000"/>
          <w:sz w:val="20"/>
          <w:szCs w:val="20"/>
        </w:rPr>
      </w:pPr>
      <w:r w:rsidRPr="00A5235A">
        <w:rPr>
          <w:rFonts w:ascii="Arial" w:hAnsi="Arial" w:cs="Arial"/>
          <w:color w:val="010000"/>
          <w:sz w:val="20"/>
        </w:rPr>
        <w:lastRenderedPageBreak/>
        <w:t xml:space="preserve">Article 5: The </w:t>
      </w:r>
      <w:r w:rsidR="000246C2" w:rsidRPr="00A5235A">
        <w:rPr>
          <w:rFonts w:ascii="Arial" w:hAnsi="Arial" w:cs="Arial"/>
          <w:color w:val="010000"/>
          <w:sz w:val="20"/>
        </w:rPr>
        <w:t>General Meeting of Shareholders</w:t>
      </w:r>
      <w:r w:rsidRPr="00A5235A">
        <w:rPr>
          <w:rFonts w:ascii="Arial" w:hAnsi="Arial" w:cs="Arial"/>
          <w:color w:val="010000"/>
          <w:sz w:val="20"/>
        </w:rPr>
        <w:t xml:space="preserve"> elects 5 members for the Board of Directors in the term of 2024-2029 including:</w:t>
      </w:r>
    </w:p>
    <w:p w14:paraId="49A46BAC" w14:textId="77777777" w:rsidR="00C53FD5" w:rsidRPr="00A5235A" w:rsidRDefault="00A5235A" w:rsidP="00746401">
      <w:pPr>
        <w:numPr>
          <w:ilvl w:val="0"/>
          <w:numId w:val="1"/>
        </w:numPr>
        <w:pBdr>
          <w:top w:val="nil"/>
          <w:left w:val="nil"/>
          <w:bottom w:val="nil"/>
          <w:right w:val="nil"/>
          <w:between w:val="nil"/>
        </w:pBdr>
        <w:tabs>
          <w:tab w:val="left" w:pos="432"/>
          <w:tab w:val="left" w:pos="1414"/>
        </w:tabs>
        <w:spacing w:after="120" w:line="360" w:lineRule="auto"/>
        <w:jc w:val="both"/>
        <w:rPr>
          <w:rFonts w:ascii="Arial" w:eastAsia="Arial" w:hAnsi="Arial" w:cs="Arial"/>
          <w:color w:val="010000"/>
          <w:sz w:val="20"/>
          <w:szCs w:val="20"/>
        </w:rPr>
      </w:pPr>
      <w:r w:rsidRPr="00A5235A">
        <w:rPr>
          <w:rFonts w:ascii="Arial" w:hAnsi="Arial" w:cs="Arial"/>
          <w:color w:val="010000"/>
          <w:sz w:val="20"/>
        </w:rPr>
        <w:t>Mr. Nguyen Bac Hai</w:t>
      </w:r>
    </w:p>
    <w:p w14:paraId="43C37475" w14:textId="77777777" w:rsidR="00C53FD5" w:rsidRPr="00A5235A" w:rsidRDefault="00A5235A" w:rsidP="00746401">
      <w:pPr>
        <w:numPr>
          <w:ilvl w:val="0"/>
          <w:numId w:val="1"/>
        </w:numPr>
        <w:pBdr>
          <w:top w:val="nil"/>
          <w:left w:val="nil"/>
          <w:bottom w:val="nil"/>
          <w:right w:val="nil"/>
          <w:between w:val="nil"/>
        </w:pBdr>
        <w:tabs>
          <w:tab w:val="left" w:pos="432"/>
          <w:tab w:val="left" w:pos="1447"/>
        </w:tabs>
        <w:spacing w:after="120" w:line="360" w:lineRule="auto"/>
        <w:jc w:val="both"/>
        <w:rPr>
          <w:rFonts w:ascii="Arial" w:eastAsia="Arial" w:hAnsi="Arial" w:cs="Arial"/>
          <w:color w:val="010000"/>
          <w:sz w:val="20"/>
          <w:szCs w:val="20"/>
        </w:rPr>
      </w:pPr>
      <w:r w:rsidRPr="00A5235A">
        <w:rPr>
          <w:rFonts w:ascii="Arial" w:hAnsi="Arial" w:cs="Arial"/>
          <w:color w:val="010000"/>
          <w:sz w:val="20"/>
        </w:rPr>
        <w:t xml:space="preserve">Mr. Bui Van </w:t>
      </w:r>
      <w:proofErr w:type="gramStart"/>
      <w:r w:rsidRPr="00A5235A">
        <w:rPr>
          <w:rFonts w:ascii="Arial" w:hAnsi="Arial" w:cs="Arial"/>
          <w:color w:val="010000"/>
          <w:sz w:val="20"/>
        </w:rPr>
        <w:t>My</w:t>
      </w:r>
      <w:proofErr w:type="gramEnd"/>
    </w:p>
    <w:p w14:paraId="3C579794" w14:textId="77777777" w:rsidR="00C53FD5" w:rsidRPr="00A5235A" w:rsidRDefault="00A5235A" w:rsidP="00746401">
      <w:pPr>
        <w:numPr>
          <w:ilvl w:val="0"/>
          <w:numId w:val="1"/>
        </w:numPr>
        <w:pBdr>
          <w:top w:val="nil"/>
          <w:left w:val="nil"/>
          <w:bottom w:val="nil"/>
          <w:right w:val="nil"/>
          <w:between w:val="nil"/>
        </w:pBdr>
        <w:tabs>
          <w:tab w:val="left" w:pos="432"/>
          <w:tab w:val="left" w:pos="1447"/>
        </w:tabs>
        <w:spacing w:after="120" w:line="360" w:lineRule="auto"/>
        <w:jc w:val="both"/>
        <w:rPr>
          <w:rFonts w:ascii="Arial" w:eastAsia="Arial" w:hAnsi="Arial" w:cs="Arial"/>
          <w:color w:val="010000"/>
          <w:sz w:val="20"/>
          <w:szCs w:val="20"/>
        </w:rPr>
      </w:pPr>
      <w:r w:rsidRPr="00A5235A">
        <w:rPr>
          <w:rFonts w:ascii="Arial" w:hAnsi="Arial" w:cs="Arial"/>
          <w:color w:val="010000"/>
          <w:sz w:val="20"/>
        </w:rPr>
        <w:t xml:space="preserve">Mr. Le </w:t>
      </w:r>
      <w:proofErr w:type="spellStart"/>
      <w:r w:rsidRPr="00A5235A">
        <w:rPr>
          <w:rFonts w:ascii="Arial" w:hAnsi="Arial" w:cs="Arial"/>
          <w:color w:val="010000"/>
          <w:sz w:val="20"/>
        </w:rPr>
        <w:t>Huu</w:t>
      </w:r>
      <w:proofErr w:type="spellEnd"/>
      <w:r w:rsidRPr="00A5235A">
        <w:rPr>
          <w:rFonts w:ascii="Arial" w:hAnsi="Arial" w:cs="Arial"/>
          <w:color w:val="010000"/>
          <w:sz w:val="20"/>
        </w:rPr>
        <w:t xml:space="preserve"> </w:t>
      </w:r>
      <w:proofErr w:type="spellStart"/>
      <w:r w:rsidRPr="00A5235A">
        <w:rPr>
          <w:rFonts w:ascii="Arial" w:hAnsi="Arial" w:cs="Arial"/>
          <w:color w:val="010000"/>
          <w:sz w:val="20"/>
        </w:rPr>
        <w:t>Phuoc</w:t>
      </w:r>
      <w:proofErr w:type="spellEnd"/>
    </w:p>
    <w:p w14:paraId="075ED1E6" w14:textId="77777777" w:rsidR="00C53FD5" w:rsidRPr="00A5235A" w:rsidRDefault="00A5235A" w:rsidP="00746401">
      <w:pPr>
        <w:numPr>
          <w:ilvl w:val="0"/>
          <w:numId w:val="1"/>
        </w:numPr>
        <w:pBdr>
          <w:top w:val="nil"/>
          <w:left w:val="nil"/>
          <w:bottom w:val="nil"/>
          <w:right w:val="nil"/>
          <w:between w:val="nil"/>
        </w:pBdr>
        <w:tabs>
          <w:tab w:val="left" w:pos="432"/>
          <w:tab w:val="left" w:pos="1447"/>
        </w:tabs>
        <w:spacing w:after="120" w:line="360" w:lineRule="auto"/>
        <w:jc w:val="both"/>
        <w:rPr>
          <w:rFonts w:ascii="Arial" w:eastAsia="Arial" w:hAnsi="Arial" w:cs="Arial"/>
          <w:color w:val="010000"/>
          <w:sz w:val="20"/>
          <w:szCs w:val="20"/>
        </w:rPr>
      </w:pPr>
      <w:r w:rsidRPr="00A5235A">
        <w:rPr>
          <w:rFonts w:ascii="Arial" w:hAnsi="Arial" w:cs="Arial"/>
          <w:color w:val="010000"/>
          <w:sz w:val="20"/>
        </w:rPr>
        <w:t>Ms. Le Thi Phuong Thao</w:t>
      </w:r>
    </w:p>
    <w:p w14:paraId="5BA722D2" w14:textId="77777777" w:rsidR="00C53FD5" w:rsidRPr="00A5235A" w:rsidRDefault="00A5235A" w:rsidP="00746401">
      <w:pPr>
        <w:numPr>
          <w:ilvl w:val="0"/>
          <w:numId w:val="1"/>
        </w:numPr>
        <w:pBdr>
          <w:top w:val="nil"/>
          <w:left w:val="nil"/>
          <w:bottom w:val="nil"/>
          <w:right w:val="nil"/>
          <w:between w:val="nil"/>
        </w:pBdr>
        <w:tabs>
          <w:tab w:val="left" w:pos="432"/>
          <w:tab w:val="left" w:pos="1447"/>
        </w:tabs>
        <w:spacing w:after="120" w:line="360" w:lineRule="auto"/>
        <w:jc w:val="both"/>
        <w:rPr>
          <w:rFonts w:ascii="Arial" w:eastAsia="Arial" w:hAnsi="Arial" w:cs="Arial"/>
          <w:color w:val="010000"/>
          <w:sz w:val="20"/>
          <w:szCs w:val="20"/>
        </w:rPr>
      </w:pPr>
      <w:r w:rsidRPr="00A5235A">
        <w:rPr>
          <w:rFonts w:ascii="Arial" w:hAnsi="Arial" w:cs="Arial"/>
          <w:color w:val="010000"/>
          <w:sz w:val="20"/>
        </w:rPr>
        <w:t>Ms. Cao Thi Thuy</w:t>
      </w:r>
    </w:p>
    <w:p w14:paraId="35EFA9F5" w14:textId="7896A2BD" w:rsidR="00C53FD5" w:rsidRPr="00A5235A" w:rsidRDefault="00A5235A" w:rsidP="0074640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5235A">
        <w:rPr>
          <w:rFonts w:ascii="Arial" w:hAnsi="Arial" w:cs="Arial"/>
          <w:color w:val="010000"/>
          <w:sz w:val="20"/>
        </w:rPr>
        <w:t xml:space="preserve">The </w:t>
      </w:r>
      <w:r w:rsidR="000246C2" w:rsidRPr="00A5235A">
        <w:rPr>
          <w:rFonts w:ascii="Arial" w:hAnsi="Arial" w:cs="Arial"/>
          <w:color w:val="010000"/>
          <w:sz w:val="20"/>
        </w:rPr>
        <w:t>General Meeting of Shareholders</w:t>
      </w:r>
      <w:r w:rsidRPr="00A5235A">
        <w:rPr>
          <w:rFonts w:ascii="Arial" w:hAnsi="Arial" w:cs="Arial"/>
          <w:color w:val="010000"/>
          <w:sz w:val="20"/>
        </w:rPr>
        <w:t xml:space="preserve"> elects 3 members for the Supervisory Board in the term of 2024-2029 including:</w:t>
      </w:r>
    </w:p>
    <w:p w14:paraId="4657E369" w14:textId="77777777" w:rsidR="00C53FD5" w:rsidRPr="00A5235A" w:rsidRDefault="00A5235A" w:rsidP="00746401">
      <w:pPr>
        <w:numPr>
          <w:ilvl w:val="0"/>
          <w:numId w:val="2"/>
        </w:numPr>
        <w:pBdr>
          <w:top w:val="nil"/>
          <w:left w:val="nil"/>
          <w:bottom w:val="nil"/>
          <w:right w:val="nil"/>
          <w:between w:val="nil"/>
        </w:pBdr>
        <w:tabs>
          <w:tab w:val="left" w:pos="432"/>
          <w:tab w:val="left" w:pos="1411"/>
        </w:tabs>
        <w:spacing w:after="120" w:line="360" w:lineRule="auto"/>
        <w:jc w:val="both"/>
        <w:rPr>
          <w:rFonts w:ascii="Arial" w:eastAsia="Arial" w:hAnsi="Arial" w:cs="Arial"/>
          <w:color w:val="010000"/>
          <w:sz w:val="20"/>
          <w:szCs w:val="20"/>
        </w:rPr>
      </w:pPr>
      <w:r w:rsidRPr="00A5235A">
        <w:rPr>
          <w:rFonts w:ascii="Arial" w:hAnsi="Arial" w:cs="Arial"/>
          <w:color w:val="010000"/>
          <w:sz w:val="20"/>
        </w:rPr>
        <w:t xml:space="preserve">Ms. Pham Thi </w:t>
      </w:r>
      <w:proofErr w:type="spellStart"/>
      <w:r w:rsidRPr="00A5235A">
        <w:rPr>
          <w:rFonts w:ascii="Arial" w:hAnsi="Arial" w:cs="Arial"/>
          <w:color w:val="010000"/>
          <w:sz w:val="20"/>
        </w:rPr>
        <w:t>Cuc</w:t>
      </w:r>
      <w:proofErr w:type="spellEnd"/>
    </w:p>
    <w:p w14:paraId="34BC10F5" w14:textId="77777777" w:rsidR="00C53FD5" w:rsidRPr="00A5235A" w:rsidRDefault="00A5235A" w:rsidP="00746401">
      <w:pPr>
        <w:numPr>
          <w:ilvl w:val="0"/>
          <w:numId w:val="2"/>
        </w:numPr>
        <w:pBdr>
          <w:top w:val="nil"/>
          <w:left w:val="nil"/>
          <w:bottom w:val="nil"/>
          <w:right w:val="nil"/>
          <w:between w:val="nil"/>
        </w:pBdr>
        <w:tabs>
          <w:tab w:val="left" w:pos="432"/>
          <w:tab w:val="left" w:pos="1432"/>
        </w:tabs>
        <w:spacing w:after="120" w:line="360" w:lineRule="auto"/>
        <w:jc w:val="both"/>
        <w:rPr>
          <w:rFonts w:ascii="Arial" w:eastAsia="Arial" w:hAnsi="Arial" w:cs="Arial"/>
          <w:color w:val="010000"/>
          <w:sz w:val="20"/>
          <w:szCs w:val="20"/>
        </w:rPr>
      </w:pPr>
      <w:r w:rsidRPr="00A5235A">
        <w:rPr>
          <w:rFonts w:ascii="Arial" w:hAnsi="Arial" w:cs="Arial"/>
          <w:color w:val="010000"/>
          <w:sz w:val="20"/>
        </w:rPr>
        <w:t>Mr. Ngo Hong Giang</w:t>
      </w:r>
    </w:p>
    <w:p w14:paraId="2DE34A5E" w14:textId="77777777" w:rsidR="00C53FD5" w:rsidRPr="00A5235A" w:rsidRDefault="00A5235A" w:rsidP="00746401">
      <w:pPr>
        <w:numPr>
          <w:ilvl w:val="0"/>
          <w:numId w:val="2"/>
        </w:numPr>
        <w:pBdr>
          <w:top w:val="nil"/>
          <w:left w:val="nil"/>
          <w:bottom w:val="nil"/>
          <w:right w:val="nil"/>
          <w:between w:val="nil"/>
        </w:pBdr>
        <w:tabs>
          <w:tab w:val="left" w:pos="432"/>
          <w:tab w:val="left" w:pos="1432"/>
        </w:tabs>
        <w:spacing w:after="120" w:line="360" w:lineRule="auto"/>
        <w:jc w:val="both"/>
        <w:rPr>
          <w:rFonts w:ascii="Arial" w:eastAsia="Arial" w:hAnsi="Arial" w:cs="Arial"/>
          <w:color w:val="010000"/>
          <w:sz w:val="20"/>
          <w:szCs w:val="20"/>
        </w:rPr>
      </w:pPr>
      <w:r w:rsidRPr="00A5235A">
        <w:rPr>
          <w:rFonts w:ascii="Arial" w:hAnsi="Arial" w:cs="Arial"/>
          <w:color w:val="010000"/>
          <w:sz w:val="20"/>
        </w:rPr>
        <w:t xml:space="preserve">Mr. Nguyen Van </w:t>
      </w:r>
      <w:proofErr w:type="spellStart"/>
      <w:r w:rsidRPr="00A5235A">
        <w:rPr>
          <w:rFonts w:ascii="Arial" w:hAnsi="Arial" w:cs="Arial"/>
          <w:color w:val="010000"/>
          <w:sz w:val="20"/>
        </w:rPr>
        <w:t>Khai</w:t>
      </w:r>
      <w:proofErr w:type="spellEnd"/>
    </w:p>
    <w:p w14:paraId="03A8B6F1" w14:textId="77777777" w:rsidR="00C53FD5" w:rsidRPr="00A5235A" w:rsidRDefault="00A5235A" w:rsidP="00746401">
      <w:pPr>
        <w:pBdr>
          <w:top w:val="nil"/>
          <w:left w:val="nil"/>
          <w:bottom w:val="nil"/>
          <w:right w:val="nil"/>
          <w:between w:val="nil"/>
        </w:pBdr>
        <w:spacing w:after="120" w:line="360" w:lineRule="auto"/>
        <w:jc w:val="both"/>
        <w:rPr>
          <w:rFonts w:ascii="Arial" w:eastAsia="Arial" w:hAnsi="Arial" w:cs="Arial"/>
          <w:color w:val="010000"/>
          <w:sz w:val="20"/>
          <w:szCs w:val="20"/>
        </w:rPr>
      </w:pPr>
      <w:r w:rsidRPr="00A5235A">
        <w:rPr>
          <w:rFonts w:ascii="Arial" w:hAnsi="Arial" w:cs="Arial"/>
          <w:color w:val="010000"/>
          <w:sz w:val="20"/>
        </w:rPr>
        <w:t>Article 6: Factory relocation program:</w:t>
      </w:r>
    </w:p>
    <w:p w14:paraId="7A7EF744" w14:textId="5B2B03D4" w:rsidR="00C53FD5" w:rsidRPr="00A5235A" w:rsidRDefault="00A5235A" w:rsidP="00746401">
      <w:pPr>
        <w:numPr>
          <w:ilvl w:val="0"/>
          <w:numId w:val="5"/>
        </w:numPr>
        <w:pBdr>
          <w:top w:val="nil"/>
          <w:left w:val="nil"/>
          <w:bottom w:val="nil"/>
          <w:right w:val="nil"/>
          <w:between w:val="nil"/>
        </w:pBdr>
        <w:tabs>
          <w:tab w:val="left" w:pos="432"/>
          <w:tab w:val="left" w:pos="974"/>
        </w:tabs>
        <w:spacing w:after="120" w:line="360" w:lineRule="auto"/>
        <w:jc w:val="both"/>
        <w:rPr>
          <w:rFonts w:ascii="Arial" w:eastAsia="Arial" w:hAnsi="Arial" w:cs="Arial"/>
          <w:color w:val="010000"/>
          <w:sz w:val="20"/>
          <w:szCs w:val="20"/>
        </w:rPr>
      </w:pPr>
      <w:r w:rsidRPr="00A5235A">
        <w:rPr>
          <w:rFonts w:ascii="Arial" w:hAnsi="Arial" w:cs="Arial"/>
          <w:color w:val="010000"/>
          <w:sz w:val="20"/>
        </w:rPr>
        <w:t xml:space="preserve">Continue to implement the policy of relocating manufacturing plants out of Ho Chi Minh City as approved by the </w:t>
      </w:r>
      <w:r w:rsidR="000246C2" w:rsidRPr="00A5235A">
        <w:rPr>
          <w:rFonts w:ascii="Arial" w:hAnsi="Arial" w:cs="Arial"/>
          <w:color w:val="010000"/>
          <w:sz w:val="20"/>
        </w:rPr>
        <w:t>General Meeting of Shareholders</w:t>
      </w:r>
      <w:r w:rsidRPr="00A5235A">
        <w:rPr>
          <w:rFonts w:ascii="Arial" w:hAnsi="Arial" w:cs="Arial"/>
          <w:color w:val="010000"/>
          <w:sz w:val="20"/>
        </w:rPr>
        <w:t xml:space="preserve"> 2023.</w:t>
      </w:r>
    </w:p>
    <w:p w14:paraId="73E0E2FC" w14:textId="2803DEFC" w:rsidR="00C53FD5" w:rsidRPr="00A5235A" w:rsidRDefault="00A5235A" w:rsidP="00746401">
      <w:pPr>
        <w:numPr>
          <w:ilvl w:val="0"/>
          <w:numId w:val="5"/>
        </w:numPr>
        <w:pBdr>
          <w:top w:val="nil"/>
          <w:left w:val="nil"/>
          <w:bottom w:val="nil"/>
          <w:right w:val="nil"/>
          <w:between w:val="nil"/>
        </w:pBdr>
        <w:tabs>
          <w:tab w:val="left" w:pos="432"/>
          <w:tab w:val="left" w:pos="977"/>
        </w:tabs>
        <w:spacing w:after="120" w:line="360" w:lineRule="auto"/>
        <w:jc w:val="both"/>
        <w:rPr>
          <w:rFonts w:ascii="Arial" w:eastAsia="Arial" w:hAnsi="Arial" w:cs="Arial"/>
          <w:color w:val="010000"/>
          <w:sz w:val="20"/>
          <w:szCs w:val="20"/>
        </w:rPr>
      </w:pPr>
      <w:r w:rsidRPr="00A5235A">
        <w:rPr>
          <w:rFonts w:ascii="Arial" w:hAnsi="Arial" w:cs="Arial"/>
          <w:color w:val="010000"/>
          <w:sz w:val="20"/>
        </w:rPr>
        <w:t xml:space="preserve">After </w:t>
      </w:r>
      <w:proofErr w:type="spellStart"/>
      <w:r w:rsidRPr="00A5235A">
        <w:rPr>
          <w:rFonts w:ascii="Arial" w:hAnsi="Arial" w:cs="Arial"/>
          <w:color w:val="010000"/>
          <w:sz w:val="20"/>
        </w:rPr>
        <w:t>Phuoc</w:t>
      </w:r>
      <w:proofErr w:type="spellEnd"/>
      <w:r w:rsidRPr="00A5235A">
        <w:rPr>
          <w:rFonts w:ascii="Arial" w:hAnsi="Arial" w:cs="Arial"/>
          <w:color w:val="010000"/>
          <w:sz w:val="20"/>
        </w:rPr>
        <w:t xml:space="preserve"> </w:t>
      </w:r>
      <w:proofErr w:type="spellStart"/>
      <w:r w:rsidRPr="00A5235A">
        <w:rPr>
          <w:rFonts w:ascii="Arial" w:hAnsi="Arial" w:cs="Arial"/>
          <w:color w:val="010000"/>
          <w:sz w:val="20"/>
        </w:rPr>
        <w:t>Thinh</w:t>
      </w:r>
      <w:proofErr w:type="spellEnd"/>
      <w:r w:rsidRPr="00A5235A">
        <w:rPr>
          <w:rFonts w:ascii="Arial" w:hAnsi="Arial" w:cs="Arial"/>
          <w:color w:val="010000"/>
          <w:sz w:val="20"/>
        </w:rPr>
        <w:t xml:space="preserve"> Textile Investment Joint Stock Company completes the documents and the legal procedures to transfer or lease the factory according to the law, the Board of Directors reported in detail the factory relocation plan at the next shareholders' meeting.</w:t>
      </w:r>
    </w:p>
    <w:p w14:paraId="1570E459" w14:textId="77777777" w:rsidR="00C53FD5" w:rsidRPr="00A5235A" w:rsidRDefault="00A5235A" w:rsidP="00746401">
      <w:pPr>
        <w:numPr>
          <w:ilvl w:val="0"/>
          <w:numId w:val="5"/>
        </w:numPr>
        <w:pBdr>
          <w:top w:val="nil"/>
          <w:left w:val="nil"/>
          <w:bottom w:val="nil"/>
          <w:right w:val="nil"/>
          <w:between w:val="nil"/>
        </w:pBdr>
        <w:tabs>
          <w:tab w:val="left" w:pos="432"/>
          <w:tab w:val="left" w:pos="983"/>
        </w:tabs>
        <w:spacing w:after="120" w:line="360" w:lineRule="auto"/>
        <w:jc w:val="both"/>
        <w:rPr>
          <w:rFonts w:ascii="Arial" w:eastAsia="Arial" w:hAnsi="Arial" w:cs="Arial"/>
          <w:color w:val="010000"/>
          <w:sz w:val="20"/>
          <w:szCs w:val="20"/>
        </w:rPr>
      </w:pPr>
      <w:r w:rsidRPr="00A5235A">
        <w:rPr>
          <w:rFonts w:ascii="Arial" w:hAnsi="Arial" w:cs="Arial"/>
          <w:color w:val="010000"/>
          <w:sz w:val="20"/>
        </w:rPr>
        <w:t xml:space="preserve">In the case of having to hand over the premises to the government to build the Nguyen </w:t>
      </w:r>
      <w:proofErr w:type="spellStart"/>
      <w:r w:rsidRPr="00A5235A">
        <w:rPr>
          <w:rFonts w:ascii="Arial" w:hAnsi="Arial" w:cs="Arial"/>
          <w:color w:val="010000"/>
          <w:sz w:val="20"/>
        </w:rPr>
        <w:t>Khoai</w:t>
      </w:r>
      <w:proofErr w:type="spellEnd"/>
      <w:r w:rsidRPr="00A5235A">
        <w:rPr>
          <w:rFonts w:ascii="Arial" w:hAnsi="Arial" w:cs="Arial"/>
          <w:color w:val="010000"/>
          <w:sz w:val="20"/>
        </w:rPr>
        <w:t xml:space="preserve"> bridge while the above transfer or rental procedures have not been completed, the Board of Directors chooses another suitable plan and submits details to the nearest shareholders' meeting.</w:t>
      </w:r>
    </w:p>
    <w:p w14:paraId="26F4D51E" w14:textId="45D91566" w:rsidR="00C53FD5" w:rsidRPr="00A5235A" w:rsidRDefault="00A5235A" w:rsidP="00746401">
      <w:pPr>
        <w:pBdr>
          <w:top w:val="nil"/>
          <w:left w:val="nil"/>
          <w:bottom w:val="nil"/>
          <w:right w:val="nil"/>
          <w:between w:val="nil"/>
        </w:pBdr>
        <w:spacing w:after="120" w:line="360" w:lineRule="auto"/>
        <w:jc w:val="both"/>
        <w:rPr>
          <w:rFonts w:ascii="Arial" w:eastAsia="Arial" w:hAnsi="Arial" w:cs="Arial"/>
          <w:color w:val="010000"/>
          <w:sz w:val="20"/>
          <w:szCs w:val="20"/>
        </w:rPr>
      </w:pPr>
      <w:r w:rsidRPr="00A5235A">
        <w:rPr>
          <w:rFonts w:ascii="Arial" w:hAnsi="Arial" w:cs="Arial"/>
          <w:color w:val="010000"/>
          <w:sz w:val="20"/>
        </w:rPr>
        <w:t>Article</w:t>
      </w:r>
      <w:r w:rsidR="002D54FE" w:rsidRPr="00A5235A">
        <w:rPr>
          <w:rFonts w:ascii="Arial" w:hAnsi="Arial" w:cs="Arial"/>
          <w:color w:val="010000"/>
          <w:sz w:val="20"/>
        </w:rPr>
        <w:t xml:space="preserve"> </w:t>
      </w:r>
      <w:r w:rsidRPr="00A5235A">
        <w:rPr>
          <w:rFonts w:ascii="Arial" w:hAnsi="Arial" w:cs="Arial"/>
          <w:color w:val="010000"/>
          <w:sz w:val="20"/>
        </w:rPr>
        <w:t>7: This General Mandate takes effect from April 12, 2024</w:t>
      </w:r>
    </w:p>
    <w:p w14:paraId="19A0AEE0" w14:textId="20C45A4A" w:rsidR="00C53FD5" w:rsidRPr="00A5235A" w:rsidRDefault="00A5235A" w:rsidP="00746401">
      <w:pPr>
        <w:pBdr>
          <w:top w:val="nil"/>
          <w:left w:val="nil"/>
          <w:bottom w:val="nil"/>
          <w:right w:val="nil"/>
          <w:between w:val="nil"/>
        </w:pBdr>
        <w:spacing w:after="120" w:line="360" w:lineRule="auto"/>
        <w:jc w:val="both"/>
        <w:rPr>
          <w:rFonts w:ascii="Arial" w:eastAsia="Arial" w:hAnsi="Arial" w:cs="Arial"/>
          <w:color w:val="010000"/>
          <w:sz w:val="20"/>
          <w:szCs w:val="20"/>
        </w:rPr>
      </w:pPr>
      <w:r w:rsidRPr="00A5235A">
        <w:rPr>
          <w:rFonts w:ascii="Arial" w:hAnsi="Arial" w:cs="Arial"/>
          <w:color w:val="010000"/>
          <w:sz w:val="20"/>
        </w:rPr>
        <w:t>Members of the Board of Directors, the Supervisory Board, the Company Manager, and shareholders of Saigon Fishing Net Joint Stock Company are responsible</w:t>
      </w:r>
      <w:bookmarkStart w:id="0" w:name="_GoBack"/>
      <w:bookmarkEnd w:id="0"/>
      <w:r w:rsidRPr="00A5235A">
        <w:rPr>
          <w:rFonts w:ascii="Arial" w:hAnsi="Arial" w:cs="Arial"/>
          <w:color w:val="010000"/>
          <w:sz w:val="20"/>
        </w:rPr>
        <w:t xml:space="preserve"> for implementing this General Mandate.</w:t>
      </w:r>
    </w:p>
    <w:sectPr w:rsidR="00C53FD5" w:rsidRPr="00A5235A" w:rsidSect="002D54F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7206"/>
    <w:multiLevelType w:val="multilevel"/>
    <w:tmpl w:val="7DF0E44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0167EF"/>
    <w:multiLevelType w:val="multilevel"/>
    <w:tmpl w:val="F65CDAC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5AE5A9E"/>
    <w:multiLevelType w:val="multilevel"/>
    <w:tmpl w:val="61800362"/>
    <w:lvl w:ilvl="0">
      <w:start w:val="1"/>
      <w:numFmt w:val="decimal"/>
      <w:lvlText w:val="%1."/>
      <w:lvlJc w:val="left"/>
      <w:pPr>
        <w:ind w:left="720" w:hanging="360"/>
      </w:pPr>
      <w:rPr>
        <w:rFonts w:ascii="Arial" w:eastAsia="Arial" w:hAnsi="Arial" w:cs="Arial"/>
        <w:b w:val="0"/>
        <w:i w:val="0"/>
        <w:color w:val="25252B"/>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5468FB"/>
    <w:multiLevelType w:val="multilevel"/>
    <w:tmpl w:val="8BCCB77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77D0D1A"/>
    <w:multiLevelType w:val="multilevel"/>
    <w:tmpl w:val="BC34C5A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0F851E5"/>
    <w:multiLevelType w:val="multilevel"/>
    <w:tmpl w:val="F6B8B2F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43B7EA7"/>
    <w:multiLevelType w:val="hybridMultilevel"/>
    <w:tmpl w:val="37E25FE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77F723DA"/>
    <w:multiLevelType w:val="multilevel"/>
    <w:tmpl w:val="2D489488"/>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4"/>
  </w:num>
  <w:num w:numId="3">
    <w:abstractNumId w:val="2"/>
  </w:num>
  <w:num w:numId="4">
    <w:abstractNumId w:val="0"/>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D5"/>
    <w:rsid w:val="000246C2"/>
    <w:rsid w:val="002D54FE"/>
    <w:rsid w:val="00746401"/>
    <w:rsid w:val="00A5235A"/>
    <w:rsid w:val="00C53FD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A16E3"/>
  <w15:docId w15:val="{EA3BC66E-8E8C-49A8-94D0-4E2F1F70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64" w:lineRule="auto"/>
    </w:pPr>
    <w:rPr>
      <w:rFonts w:ascii="Times New Roman" w:eastAsia="Times New Roman" w:hAnsi="Times New Roman" w:cs="Times New Roman"/>
    </w:rPr>
  </w:style>
  <w:style w:type="paragraph" w:customStyle="1" w:styleId="Other0">
    <w:name w:val="Other"/>
    <w:basedOn w:val="Normal"/>
    <w:link w:val="Other"/>
    <w:pPr>
      <w:spacing w:line="264" w:lineRule="auto"/>
    </w:pPr>
    <w:rPr>
      <w:rFonts w:ascii="Times New Roman" w:eastAsia="Times New Roman" w:hAnsi="Times New Roman" w:cs="Times New Roman"/>
    </w:rPr>
  </w:style>
  <w:style w:type="table" w:styleId="TableGrid">
    <w:name w:val="Table Grid"/>
    <w:basedOn w:val="TableNormal"/>
    <w:uiPriority w:val="39"/>
    <w:rsid w:val="009B3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A52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GOigKS/eE2vd/zfqptWCa0Mt6A==">CgMxLjA4AHIhMTRBMGlQcHhJaHhFSU9BYVZrRWt6UTkwZi1iZXBsaHhp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2024-04-17T04:28:00Z</dcterms:created>
  <dcterms:modified xsi:type="dcterms:W3CDTF">2024-04-22T03:35:00Z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1cf8a069e2e73e96f61950943d49fdb685526df9a06226871dbcbb012c618a56</vt:lpwstr>
  </property>
</Properties>
</file>