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3002" w14:textId="77777777" w:rsidR="00AF44D4" w:rsidRPr="00AF44D4" w:rsidRDefault="00AF44D4" w:rsidP="00AF44D4">
      <w:pPr>
        <w:pStyle w:val="NormalWeb"/>
        <w:spacing w:before="0" w:beforeAutospacing="0" w:after="120" w:afterAutospacing="0" w:line="360" w:lineRule="auto"/>
        <w:rPr>
          <w:rFonts w:ascii="Arial" w:hAnsi="Arial" w:cs="Arial"/>
          <w:b/>
          <w:iCs/>
          <w:color w:val="010000"/>
          <w:sz w:val="20"/>
          <w:szCs w:val="16"/>
          <w:lang w:eastAsia="ja-JP" w:bidi="ar-SA"/>
        </w:rPr>
      </w:pPr>
      <w:r w:rsidRPr="00AF44D4">
        <w:rPr>
          <w:rFonts w:ascii="Arial" w:hAnsi="Arial" w:cs="Arial"/>
          <w:b/>
          <w:iCs/>
          <w:color w:val="010000"/>
          <w:sz w:val="20"/>
          <w:szCs w:val="16"/>
          <w:lang w:eastAsia="ja-JP" w:bidi="ar-SA"/>
        </w:rPr>
        <w:t xml:space="preserve">VGI: Board Resolution </w:t>
      </w:r>
    </w:p>
    <w:p w14:paraId="4DB4C2CA" w14:textId="3183A182" w:rsidR="00AF44D4" w:rsidRPr="00AF44D4" w:rsidRDefault="00AF44D4" w:rsidP="00AF44D4">
      <w:pPr>
        <w:pStyle w:val="NormalWeb"/>
        <w:spacing w:before="0" w:beforeAutospacing="0" w:after="120" w:afterAutospacing="0" w:line="360" w:lineRule="auto"/>
        <w:rPr>
          <w:rFonts w:ascii="Arial" w:hAnsi="Arial" w:cs="Arial"/>
          <w:iCs/>
          <w:color w:val="010000"/>
          <w:sz w:val="20"/>
          <w:szCs w:val="16"/>
          <w:lang w:eastAsia="ja-JP" w:bidi="ar-SA"/>
        </w:rPr>
      </w:pPr>
      <w:r w:rsidRPr="00AF44D4">
        <w:rPr>
          <w:rFonts w:ascii="Arial" w:hAnsi="Arial" w:cs="Arial"/>
          <w:iCs/>
          <w:color w:val="010000"/>
          <w:sz w:val="20"/>
          <w:szCs w:val="16"/>
          <w:lang w:eastAsia="ja-JP" w:bidi="ar-SA"/>
        </w:rPr>
        <w:t xml:space="preserve">On April 17, 2024, Viettel Global Investment Joint Stock Company announced Resolution No. 22 /NQ-HDQT as follows: </w:t>
      </w:r>
    </w:p>
    <w:p w14:paraId="3A579156" w14:textId="77777777" w:rsidR="00AF44D4" w:rsidRPr="00AF44D4" w:rsidRDefault="00AF44D4" w:rsidP="00AF44D4">
      <w:pPr>
        <w:pStyle w:val="NormalWeb"/>
        <w:spacing w:before="0" w:beforeAutospacing="0" w:after="120" w:afterAutospacing="0" w:line="360" w:lineRule="auto"/>
        <w:rPr>
          <w:rFonts w:ascii="Arial" w:hAnsi="Arial" w:cs="Arial"/>
          <w:iCs/>
          <w:color w:val="010000"/>
          <w:sz w:val="20"/>
          <w:szCs w:val="16"/>
          <w:lang w:eastAsia="ja-JP" w:bidi="ar-SA"/>
        </w:rPr>
      </w:pPr>
      <w:r w:rsidRPr="00AF44D4">
        <w:rPr>
          <w:rFonts w:ascii="Arial" w:hAnsi="Arial" w:cs="Arial"/>
          <w:iCs/>
          <w:color w:val="010000"/>
          <w:sz w:val="20"/>
          <w:szCs w:val="16"/>
          <w:lang w:eastAsia="ja-JP" w:bidi="ar-SA"/>
        </w:rPr>
        <w:t>Article 1. Approve the sale of equipment by the Corporation to Viettel Cambodia (Pte) Ltd ("VTC") with a contract value of USD 706,020.00.</w:t>
      </w:r>
    </w:p>
    <w:p w14:paraId="6A25AF36" w14:textId="77777777" w:rsidR="00AF44D4" w:rsidRPr="00AF44D4" w:rsidRDefault="00AF44D4" w:rsidP="00AF44D4">
      <w:pPr>
        <w:pStyle w:val="NormalWeb"/>
        <w:spacing w:before="0" w:beforeAutospacing="0" w:after="120" w:afterAutospacing="0" w:line="360" w:lineRule="auto"/>
        <w:rPr>
          <w:rFonts w:ascii="Arial" w:hAnsi="Arial" w:cs="Arial"/>
          <w:iCs/>
          <w:color w:val="010000"/>
          <w:sz w:val="20"/>
          <w:szCs w:val="16"/>
          <w:lang w:eastAsia="ja-JP" w:bidi="ar-SA"/>
        </w:rPr>
      </w:pPr>
      <w:r w:rsidRPr="00AF44D4">
        <w:rPr>
          <w:rFonts w:ascii="Arial" w:hAnsi="Arial" w:cs="Arial"/>
          <w:iCs/>
          <w:color w:val="010000"/>
          <w:sz w:val="20"/>
          <w:szCs w:val="16"/>
          <w:lang w:eastAsia="ja-JP" w:bidi="ar-SA"/>
        </w:rPr>
        <w:t>Article 2. Assigned to the General Manager of the Corporation:</w:t>
      </w:r>
    </w:p>
    <w:p w14:paraId="70D6F925" w14:textId="4086453B" w:rsidR="00AF44D4" w:rsidRPr="00AF44D4" w:rsidRDefault="00AF44D4" w:rsidP="00AF44D4">
      <w:pPr>
        <w:pStyle w:val="NormalWeb"/>
        <w:numPr>
          <w:ilvl w:val="0"/>
          <w:numId w:val="3"/>
        </w:numPr>
        <w:spacing w:before="0" w:beforeAutospacing="0" w:after="120" w:afterAutospacing="0" w:line="360" w:lineRule="auto"/>
        <w:rPr>
          <w:rFonts w:ascii="Arial" w:hAnsi="Arial" w:cs="Arial"/>
          <w:iCs/>
          <w:color w:val="010000"/>
          <w:sz w:val="20"/>
          <w:szCs w:val="16"/>
          <w:lang w:eastAsia="ja-JP" w:bidi="ar-SA"/>
        </w:rPr>
      </w:pPr>
      <w:r w:rsidRPr="00AF44D4">
        <w:rPr>
          <w:rFonts w:ascii="Arial" w:hAnsi="Arial" w:cs="Arial"/>
          <w:iCs/>
          <w:color w:val="010000"/>
          <w:sz w:val="20"/>
          <w:szCs w:val="16"/>
          <w:lang w:eastAsia="ja-JP" w:bidi="ar-SA"/>
        </w:rPr>
        <w:t>Consider and decide on detailed contents and terms in equipment purchase and sale contracts, in which: (*) the value of input contracts to buy equipment from partners and sales contracts to VTC Company may differ (increase / decrease) at a maximum of 10% compared to the value in the Proposal to the Board of Directors No. 1836/TTr-VTG dated February 29, 2024, However, the profit margin must not differ (increase/decrease) more than 5% from the norm profit; (*) decide on commercial terms (payment, acceptance...) in the input/output contract according to the actual negotiation with partners and VTC Company;</w:t>
      </w:r>
    </w:p>
    <w:p w14:paraId="5A3C17BC" w14:textId="6C712D92" w:rsidR="00AF44D4" w:rsidRPr="00AF44D4" w:rsidRDefault="00AF44D4" w:rsidP="00AF44D4">
      <w:pPr>
        <w:pStyle w:val="NormalWeb"/>
        <w:numPr>
          <w:ilvl w:val="0"/>
          <w:numId w:val="3"/>
        </w:numPr>
        <w:spacing w:before="0" w:beforeAutospacing="0" w:after="120" w:afterAutospacing="0" w:line="360" w:lineRule="auto"/>
        <w:rPr>
          <w:rFonts w:ascii="Arial" w:hAnsi="Arial" w:cs="Arial"/>
          <w:iCs/>
          <w:color w:val="010000"/>
          <w:sz w:val="20"/>
          <w:szCs w:val="16"/>
          <w:lang w:eastAsia="ja-JP" w:bidi="ar-SA"/>
        </w:rPr>
      </w:pPr>
      <w:r w:rsidRPr="00AF44D4">
        <w:rPr>
          <w:rFonts w:ascii="Arial" w:hAnsi="Arial" w:cs="Arial"/>
          <w:iCs/>
          <w:color w:val="010000"/>
          <w:sz w:val="20"/>
          <w:szCs w:val="16"/>
          <w:lang w:eastAsia="ja-JP" w:bidi="ar-SA"/>
        </w:rPr>
        <w:t>Signing contracts and contract annexes, other relevant documents arising from the signing and performance of the above-mentioned contracts ensures compliance with legal regulations, interests and business efficiency of VTC.</w:t>
      </w:r>
    </w:p>
    <w:p w14:paraId="0B0181F0" w14:textId="465B76A1" w:rsidR="00AF44D4" w:rsidRPr="00AF44D4" w:rsidRDefault="00AF44D4" w:rsidP="00AF44D4">
      <w:pPr>
        <w:pStyle w:val="NormalWeb"/>
        <w:spacing w:before="0" w:beforeAutospacing="0" w:after="120" w:afterAutospacing="0" w:line="360" w:lineRule="auto"/>
        <w:rPr>
          <w:rFonts w:ascii="Arial" w:hAnsi="Arial" w:cs="Arial"/>
          <w:iCs/>
          <w:color w:val="010000"/>
          <w:sz w:val="20"/>
          <w:szCs w:val="16"/>
          <w:lang w:eastAsia="ja-JP" w:bidi="ar-SA"/>
        </w:rPr>
      </w:pPr>
      <w:r w:rsidRPr="00AF44D4">
        <w:rPr>
          <w:rFonts w:ascii="Arial" w:hAnsi="Arial" w:cs="Arial"/>
          <w:iCs/>
          <w:color w:val="010000"/>
          <w:sz w:val="20"/>
          <w:szCs w:val="16"/>
          <w:lang w:eastAsia="ja-JP" w:bidi="ar-SA"/>
        </w:rPr>
        <w:t xml:space="preserve">Article 3: This Resolution takes effect from the date of signing. Relevant units and individuals </w:t>
      </w:r>
      <w:r>
        <w:rPr>
          <w:rFonts w:ascii="Arial" w:hAnsi="Arial" w:cs="Arial"/>
          <w:iCs/>
          <w:color w:val="010000"/>
          <w:sz w:val="20"/>
          <w:szCs w:val="16"/>
          <w:lang w:eastAsia="ja-JP" w:bidi="ar-SA"/>
        </w:rPr>
        <w:t>are</w:t>
      </w:r>
      <w:r w:rsidRPr="00AF44D4">
        <w:rPr>
          <w:rFonts w:ascii="Arial" w:hAnsi="Arial" w:cs="Arial"/>
          <w:iCs/>
          <w:color w:val="010000"/>
          <w:sz w:val="20"/>
          <w:szCs w:val="16"/>
          <w:lang w:eastAsia="ja-JP" w:bidi="ar-SA"/>
        </w:rPr>
        <w:t xml:space="preserve"> responsible for the implementation of this Resolution./.</w:t>
      </w:r>
    </w:p>
    <w:sectPr w:rsidR="00AF44D4" w:rsidRPr="00AF44D4" w:rsidSect="00AF44D4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2E7"/>
    <w:multiLevelType w:val="multilevel"/>
    <w:tmpl w:val="3AF0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76B3B"/>
    <w:multiLevelType w:val="multilevel"/>
    <w:tmpl w:val="3AF082C4"/>
    <w:lvl w:ilvl="0">
      <w:start w:val="1"/>
      <w:numFmt w:val="lowerRoman"/>
      <w:lvlText w:val="%1.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55653E6"/>
    <w:multiLevelType w:val="multilevel"/>
    <w:tmpl w:val="D1D4638E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lowerRoman"/>
        <w:lvlText w:val="%1."/>
        <w:lvlJc w:val="left"/>
        <w:pPr>
          <w:ind w:left="0" w:firstLine="0"/>
        </w:pPr>
        <w:rPr>
          <w:rFonts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40"/>
    <w:rsid w:val="006220AB"/>
    <w:rsid w:val="007E2F40"/>
    <w:rsid w:val="00A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14DD3"/>
  <w15:docId w15:val="{4C84A48A-C5D9-4036-BA0D-48EDC71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C4D5A"/>
      <w:sz w:val="13"/>
      <w:szCs w:val="13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302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Vnbnnidung0">
    <w:name w:val="Văn bản nội dung"/>
    <w:basedOn w:val="Normal"/>
    <w:link w:val="Vnbnnidung"/>
    <w:pPr>
      <w:spacing w:line="331" w:lineRule="auto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spacing w:line="286" w:lineRule="auto"/>
      <w:ind w:firstLine="5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76" w:lineRule="auto"/>
      <w:ind w:firstLine="37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color w:val="8C4D5A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44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zh-C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6ZRFfjZGTXPVKfV+AGqBIiFIcg==">CgMxLjAyCGguZ2pkZ3hzOAByITFyZVpOQjNibU4zSmpJdTJtWVhTenJ0WXdXLWVhYlEzaA==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1132</Characters>
  <Application>Microsoft Office Word</Application>
  <DocSecurity>0</DocSecurity>
  <Lines>17</Lines>
  <Paragraphs>8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2024-04-19T03:28:00Z</dcterms:created>
  <dcterms:modified xsi:type="dcterms:W3CDTF">2024-04-22T01:52:00Z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295124a7b1840fcaad817b589530e9cde2e89a7092626246138eed5895ed6ba2</vt:lpwstr>
  </property>
</Properties>
</file>