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A1789" w:rsidRPr="00236584" w:rsidRDefault="00236584" w:rsidP="00394D6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236584">
        <w:rPr>
          <w:rFonts w:ascii="Arial" w:hAnsi="Arial" w:cs="Arial"/>
          <w:b/>
          <w:color w:val="010000"/>
          <w:sz w:val="20"/>
        </w:rPr>
        <w:t>BKC: Board Resolution</w:t>
      </w:r>
    </w:p>
    <w:p w14:paraId="00000002" w14:textId="77777777" w:rsidR="007A1789" w:rsidRPr="00236584" w:rsidRDefault="00236584" w:rsidP="00394D6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36584">
        <w:rPr>
          <w:rFonts w:ascii="Arial" w:hAnsi="Arial" w:cs="Arial"/>
          <w:color w:val="010000"/>
          <w:sz w:val="20"/>
        </w:rPr>
        <w:t>On April 16, 2024, Bac Kan Mineral Joint Stock Corporation announced Resolution No. 09/2024/NQ-HDQT on the organization of the Annual General Meeting of Shareholders 2024 as follows:</w:t>
      </w:r>
    </w:p>
    <w:p w14:paraId="00000003" w14:textId="77777777" w:rsidR="007A1789" w:rsidRPr="00236584" w:rsidRDefault="00236584" w:rsidP="00394D6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36584">
        <w:rPr>
          <w:rFonts w:ascii="Arial" w:hAnsi="Arial" w:cs="Arial"/>
          <w:color w:val="010000"/>
          <w:sz w:val="20"/>
        </w:rPr>
        <w:t>Article 1. Organize the Annual General Meeting of Shareholders 2024:</w:t>
      </w:r>
    </w:p>
    <w:p w14:paraId="00000004" w14:textId="77777777" w:rsidR="007A1789" w:rsidRPr="00236584" w:rsidRDefault="00236584" w:rsidP="00394D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36584">
        <w:rPr>
          <w:rFonts w:ascii="Arial" w:hAnsi="Arial" w:cs="Arial"/>
          <w:color w:val="010000"/>
          <w:sz w:val="20"/>
        </w:rPr>
        <w:t>Time: From 08:00 a.m., on May 13, 2024.</w:t>
      </w:r>
    </w:p>
    <w:p w14:paraId="00000005" w14:textId="77777777" w:rsidR="007A1789" w:rsidRPr="00236584" w:rsidRDefault="00236584" w:rsidP="00394D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36584">
        <w:rPr>
          <w:rFonts w:ascii="Arial" w:hAnsi="Arial" w:cs="Arial"/>
          <w:color w:val="010000"/>
          <w:sz w:val="20"/>
        </w:rPr>
        <w:t>Venue: Nui Hoa Hotel - Duc Xuan Ward, Bac K</w:t>
      </w:r>
      <w:bookmarkStart w:id="0" w:name="_GoBack"/>
      <w:bookmarkEnd w:id="0"/>
      <w:r w:rsidRPr="00236584">
        <w:rPr>
          <w:rFonts w:ascii="Arial" w:hAnsi="Arial" w:cs="Arial"/>
          <w:color w:val="010000"/>
          <w:sz w:val="20"/>
        </w:rPr>
        <w:t>an City, Bac Kan Province.</w:t>
      </w:r>
    </w:p>
    <w:p w14:paraId="00000006" w14:textId="77777777" w:rsidR="007A1789" w:rsidRPr="00236584" w:rsidRDefault="00236584" w:rsidP="00394D6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36584">
        <w:rPr>
          <w:rFonts w:ascii="Arial" w:hAnsi="Arial" w:cs="Arial"/>
          <w:color w:val="010000"/>
          <w:sz w:val="20"/>
        </w:rPr>
        <w:t>Article 2. Approve the set of documents for the Annual General Meeting of Shareholders 2024</w:t>
      </w:r>
    </w:p>
    <w:p w14:paraId="00000007" w14:textId="77777777" w:rsidR="007A1789" w:rsidRPr="00236584" w:rsidRDefault="00236584" w:rsidP="00394D6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36584">
        <w:rPr>
          <w:rFonts w:ascii="Arial" w:hAnsi="Arial" w:cs="Arial"/>
          <w:color w:val="010000"/>
          <w:sz w:val="20"/>
        </w:rPr>
        <w:t>(This set is published on the Company's website: http://backanco.com/ no later than April 20, 2024)</w:t>
      </w:r>
    </w:p>
    <w:p w14:paraId="00000008" w14:textId="77777777" w:rsidR="007A1789" w:rsidRPr="00236584" w:rsidRDefault="00236584" w:rsidP="00394D6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36584">
        <w:rPr>
          <w:rFonts w:ascii="Arial" w:hAnsi="Arial" w:cs="Arial"/>
          <w:color w:val="010000"/>
          <w:sz w:val="20"/>
        </w:rPr>
        <w:t>Article 3: This Resolution takes effect from the date of its signing.</w:t>
      </w:r>
    </w:p>
    <w:p w14:paraId="00000009" w14:textId="77777777" w:rsidR="007A1789" w:rsidRPr="00236584" w:rsidRDefault="00236584" w:rsidP="00394D6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36584">
        <w:rPr>
          <w:rFonts w:ascii="Arial" w:hAnsi="Arial" w:cs="Arial"/>
          <w:color w:val="010000"/>
          <w:sz w:val="20"/>
        </w:rPr>
        <w:t>Assign the Chair of the Board of Directors and the General Manager to organize the implementation of this Resolution.</w:t>
      </w:r>
    </w:p>
    <w:sectPr w:rsidR="007A1789" w:rsidRPr="00236584" w:rsidSect="00236584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83B38"/>
    <w:multiLevelType w:val="multilevel"/>
    <w:tmpl w:val="04DEF8C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D1C21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89"/>
    <w:rsid w:val="00236584"/>
    <w:rsid w:val="00394D68"/>
    <w:rsid w:val="007A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AB93F9-4ED2-4C88-889C-DBE80544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D1C21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777D"/>
      <w:sz w:val="28"/>
      <w:szCs w:val="28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after="40" w:line="288" w:lineRule="auto"/>
    </w:pPr>
    <w:rPr>
      <w:rFonts w:ascii="Times New Roman" w:eastAsia="Times New Roman" w:hAnsi="Times New Roman" w:cs="Times New Roman"/>
      <w:i/>
      <w:iCs/>
      <w:color w:val="1D1C21"/>
    </w:rPr>
  </w:style>
  <w:style w:type="paragraph" w:customStyle="1" w:styleId="Vnbnnidung20">
    <w:name w:val="Văn bản nội dung (2)"/>
    <w:basedOn w:val="Normal"/>
    <w:link w:val="Vnbnnidung2"/>
    <w:pPr>
      <w:spacing w:after="40"/>
      <w:jc w:val="center"/>
    </w:pPr>
    <w:rPr>
      <w:rFonts w:ascii="Times New Roman" w:eastAsia="Times New Roman" w:hAnsi="Times New Roman" w:cs="Times New Roman"/>
      <w:color w:val="77777D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vQaqgCWmTjRFcmviaOSSTE0WjQ==">CgMxLjA4AHIhMVR2ZkpFMVpXamFKdGc3cHdDbG5LSVBYel9IekREVzBF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3</cp:revision>
  <dcterms:created xsi:type="dcterms:W3CDTF">2024-04-22T03:28:00Z</dcterms:created>
  <dcterms:modified xsi:type="dcterms:W3CDTF">2024-04-23T04:25:00Z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40eb9283187aa693426cac4fba1dffc3bb33b2346a582d77b61711f7906e33ce</vt:lpwstr>
  </property>
</Properties>
</file>