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4D56" w:rsidRDefault="00A9075E" w:rsidP="00A9075E">
      <w:pPr>
        <w:pBdr>
          <w:top w:val="nil"/>
          <w:left w:val="nil"/>
          <w:bottom w:val="nil"/>
          <w:right w:val="nil"/>
          <w:between w:val="nil"/>
        </w:pBdr>
        <w:tabs>
          <w:tab w:val="left" w:pos="6177"/>
        </w:tabs>
        <w:spacing w:after="120" w:line="360" w:lineRule="auto"/>
        <w:jc w:val="both"/>
        <w:rPr>
          <w:rFonts w:ascii="Arial" w:eastAsia="Arial" w:hAnsi="Arial" w:cs="Arial"/>
          <w:b/>
          <w:color w:val="010000"/>
          <w:sz w:val="20"/>
          <w:szCs w:val="20"/>
        </w:rPr>
      </w:pPr>
      <w:r>
        <w:rPr>
          <w:rFonts w:ascii="Arial" w:hAnsi="Arial"/>
          <w:b/>
          <w:bCs/>
          <w:color w:val="010000"/>
          <w:sz w:val="20"/>
        </w:rPr>
        <w:t>CTG121030:</w:t>
      </w:r>
      <w:r>
        <w:rPr>
          <w:rFonts w:ascii="Arial" w:hAnsi="Arial"/>
          <w:b/>
          <w:color w:val="010000"/>
          <w:sz w:val="20"/>
        </w:rPr>
        <w:t xml:space="preserve"> Decision on changing the location of the Branch</w:t>
      </w:r>
    </w:p>
    <w:p w14:paraId="00000002" w14:textId="77777777" w:rsidR="00904D56" w:rsidRDefault="00A9075E" w:rsidP="00A9075E">
      <w:pPr>
        <w:pBdr>
          <w:top w:val="nil"/>
          <w:left w:val="nil"/>
          <w:bottom w:val="nil"/>
          <w:right w:val="nil"/>
          <w:between w:val="nil"/>
        </w:pBdr>
        <w:tabs>
          <w:tab w:val="left" w:pos="6177"/>
        </w:tabs>
        <w:spacing w:after="120" w:line="360" w:lineRule="auto"/>
        <w:jc w:val="both"/>
        <w:rPr>
          <w:rFonts w:ascii="Arial" w:eastAsia="Arial" w:hAnsi="Arial" w:cs="Arial"/>
          <w:color w:val="010000"/>
          <w:sz w:val="20"/>
          <w:szCs w:val="20"/>
        </w:rPr>
      </w:pPr>
      <w:r>
        <w:rPr>
          <w:rFonts w:ascii="Arial" w:hAnsi="Arial"/>
          <w:color w:val="010000"/>
          <w:sz w:val="20"/>
        </w:rPr>
        <w:t>On April 16, 2024, Corporate bond of Vietnam Joint Stock Commercial Bank of Industry and Trade announced Decision No. 984/QD-TGD-</w:t>
      </w:r>
      <w:bookmarkStart w:id="0" w:name="_GoBack"/>
      <w:bookmarkEnd w:id="0"/>
      <w:r>
        <w:rPr>
          <w:rFonts w:ascii="Arial" w:hAnsi="Arial"/>
          <w:color w:val="010000"/>
          <w:sz w:val="20"/>
        </w:rPr>
        <w:t>NHCT-NS1 on changing the location of the Branch’s headquarters as follows:</w:t>
      </w:r>
      <w:r>
        <w:rPr>
          <w:rFonts w:ascii="Arial" w:hAnsi="Arial"/>
          <w:color w:val="010000"/>
          <w:sz w:val="20"/>
        </w:rPr>
        <w:t xml:space="preserve"> </w:t>
      </w:r>
    </w:p>
    <w:p w14:paraId="00000003" w14:textId="77777777" w:rsidR="00904D56" w:rsidRDefault="00A9075E" w:rsidP="00A907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Change the headquarters location of Viet</w:t>
      </w:r>
      <w:r>
        <w:rPr>
          <w:rFonts w:ascii="Arial" w:hAnsi="Arial"/>
          <w:color w:val="010000"/>
          <w:sz w:val="20"/>
        </w:rPr>
        <w:t>inBank - Trang Bang Industrial Park Branch as follows</w:t>
      </w:r>
    </w:p>
    <w:p w14:paraId="00000004" w14:textId="77777777" w:rsidR="00904D56" w:rsidRDefault="00A9075E" w:rsidP="00A907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Current location: 1564A1, Highway 22, An Binh Quarter, An Tinh Ward, Trang Bang Town, Tay Ninh Province</w:t>
      </w:r>
    </w:p>
    <w:p w14:paraId="00000005" w14:textId="77777777" w:rsidR="00904D56" w:rsidRDefault="00A9075E" w:rsidP="00A907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New location: An Binh Quarter, An Tinh Ward, Trang Bang Town, Tay Ninh Province</w:t>
      </w:r>
    </w:p>
    <w:p w14:paraId="00000006" w14:textId="77777777" w:rsidR="00904D56" w:rsidRDefault="00A9075E" w:rsidP="00A907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Name (Unchanged): </w:t>
      </w:r>
      <w:r>
        <w:rPr>
          <w:rFonts w:ascii="Arial" w:hAnsi="Arial"/>
          <w:color w:val="010000"/>
          <w:sz w:val="20"/>
        </w:rPr>
        <w:t xml:space="preserve">Vietnam Joint Stock Commercial Bank of Industry and Trade (VietinBank) - Trang Bang Industrial Park Branch  </w:t>
      </w:r>
    </w:p>
    <w:p w14:paraId="00000007" w14:textId="77777777" w:rsidR="00904D56" w:rsidRDefault="00A9075E" w:rsidP="00A9075E">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r>
        <w:rPr>
          <w:rFonts w:ascii="Arial" w:hAnsi="Arial"/>
          <w:color w:val="010000"/>
          <w:sz w:val="20"/>
        </w:rPr>
        <w:t>‎‎Article 2. The Manager of Vietnam Joint Stock Commercial Bank of Industry and Trade (VietinBank) - Trang Bang Industrial Park Branch is responsib</w:t>
      </w:r>
      <w:r>
        <w:rPr>
          <w:rFonts w:ascii="Arial" w:hAnsi="Arial"/>
          <w:color w:val="010000"/>
          <w:sz w:val="20"/>
        </w:rPr>
        <w:t xml:space="preserve">le for preparing the necessary conditions and completing the relevant legal procedures to ensure the safe and efficient operation of the Branch in accordance with the current regulations of Vietnamese law, the State Bank of Vietnam, and VietinBank </w:t>
      </w:r>
    </w:p>
    <w:p w14:paraId="00000008" w14:textId="77777777" w:rsidR="00904D56" w:rsidRDefault="00A9075E" w:rsidP="00A9075E">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w:t>
      </w:r>
      <w:r>
        <w:rPr>
          <w:rFonts w:ascii="Arial" w:hAnsi="Arial"/>
          <w:color w:val="010000"/>
          <w:sz w:val="20"/>
        </w:rPr>
        <w:t xml:space="preserve">le 3. The Head of the Human Resources Division are responsible for organizing and implementing; Heads of Division, Centers, and Units; and relevant Branch Managers at the Head Office and the Manager at Trang Bang Industrial Park Branch are responsible for </w:t>
      </w:r>
      <w:r>
        <w:rPr>
          <w:rFonts w:ascii="Arial" w:hAnsi="Arial"/>
          <w:color w:val="010000"/>
          <w:sz w:val="20"/>
        </w:rPr>
        <w:t>implementing this Decision./.</w:t>
      </w:r>
    </w:p>
    <w:sectPr w:rsidR="00904D5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56"/>
    <w:rsid w:val="00904D56"/>
    <w:rsid w:val="00A9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84FD1-CAEF-4A13-852D-E5A2D5C3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pPr>
      <w:spacing w:line="271" w:lineRule="auto"/>
    </w:pPr>
    <w:rPr>
      <w:rFonts w:ascii="Times New Roman" w:eastAsia="Times New Roman" w:hAnsi="Times New Roman"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i+DLN4Z2+hG/vKwwRWU7papcA==">CgMxLjAyCGguZ2pkZ3hzOAByITF4dXVCckxkeWhnOGx0LXpBWC1DZmZVeEJCZDVPVjJVLQ==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2</cp:revision>
  <dcterms:created xsi:type="dcterms:W3CDTF">2024-04-22T04:01:00Z</dcterms:created>
  <dcterms:modified xsi:type="dcterms:W3CDTF">2024-04-23T04:26:00Z</dcterms:modified>
</cp:coreProperties>
</file>