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68E9" w:rsidRPr="00AE39AD" w:rsidRDefault="00AE39AD" w:rsidP="00843054">
      <w:pPr>
        <w:pBdr>
          <w:top w:val="nil"/>
          <w:left w:val="nil"/>
          <w:bottom w:val="nil"/>
          <w:right w:val="nil"/>
          <w:between w:val="nil"/>
        </w:pBdr>
        <w:spacing w:after="120" w:line="360" w:lineRule="auto"/>
        <w:jc w:val="both"/>
        <w:rPr>
          <w:rFonts w:ascii="Arial" w:eastAsia="Arial" w:hAnsi="Arial" w:cs="Arial"/>
          <w:b/>
          <w:color w:val="010000"/>
          <w:sz w:val="20"/>
          <w:szCs w:val="20"/>
        </w:rPr>
      </w:pPr>
      <w:r w:rsidRPr="00AE39AD">
        <w:rPr>
          <w:rFonts w:ascii="Arial" w:hAnsi="Arial" w:cs="Arial"/>
          <w:b/>
          <w:color w:val="010000"/>
          <w:sz w:val="20"/>
        </w:rPr>
        <w:t>DIH: Board Resolution</w:t>
      </w:r>
    </w:p>
    <w:p w14:paraId="00000002" w14:textId="77777777" w:rsidR="00EF68E9" w:rsidRPr="00AE39AD" w:rsidRDefault="00AE39AD" w:rsidP="00843054">
      <w:p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 xml:space="preserve">On April 17, 2024, Development Investment Construction Hoi An JSC announced Resolution No. 21/NQ-HDQT on approving the shares issuance Plan as follows: </w:t>
      </w:r>
    </w:p>
    <w:p w14:paraId="00000003" w14:textId="77777777" w:rsidR="00EF68E9" w:rsidRPr="00AE39AD" w:rsidRDefault="00AE39AD" w:rsidP="00843054">
      <w:p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Article 1: Approve the Proposal on the Plan to i</w:t>
      </w:r>
      <w:bookmarkStart w:id="0" w:name="_GoBack"/>
      <w:bookmarkEnd w:id="0"/>
      <w:r w:rsidRPr="00AE39AD">
        <w:rPr>
          <w:rFonts w:ascii="Arial" w:hAnsi="Arial" w:cs="Arial"/>
          <w:color w:val="010000"/>
          <w:sz w:val="20"/>
        </w:rPr>
        <w:t xml:space="preserve">ssue shares to pay dividends in 2023 to submit to the Annual General Meeting of Shareholders 2024 for approval with the following contents: </w:t>
      </w:r>
    </w:p>
    <w:p w14:paraId="5DF5ADF9" w14:textId="77777777" w:rsidR="00AE39AD" w:rsidRPr="00AE39AD" w:rsidRDefault="00AE39AD" w:rsidP="00843054">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Share name: Development Investment Construction Hoi An JSC share</w:t>
      </w:r>
    </w:p>
    <w:p w14:paraId="00000004" w14:textId="2E070272" w:rsidR="00EF68E9" w:rsidRPr="00AE39AD" w:rsidRDefault="00AE39AD" w:rsidP="00843054">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Share code: DIH</w:t>
      </w:r>
    </w:p>
    <w:p w14:paraId="00000005"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Share type: common share</w:t>
      </w:r>
    </w:p>
    <w:p w14:paraId="00000006"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Par value: VND 10,000/share;</w:t>
      </w:r>
    </w:p>
    <w:p w14:paraId="00000007"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Actual contributed charter capital before issuance: VND 59,949,620,000</w:t>
      </w:r>
    </w:p>
    <w:p w14:paraId="00000008"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Number of issued shares: 5,994,962 shares</w:t>
      </w:r>
    </w:p>
    <w:p w14:paraId="00000009"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Number of treasury shares at the date of issuance plan: 0 shares.</w:t>
      </w:r>
    </w:p>
    <w:p w14:paraId="0000000A"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Number of outstanding shares at the date of issuance plan: 5,994,962 shares.</w:t>
      </w:r>
    </w:p>
    <w:p w14:paraId="0000000B"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Expected share dividend payment rate: 15%</w:t>
      </w:r>
    </w:p>
    <w:p w14:paraId="0000000C" w14:textId="48127C9D"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Expected number of shares to be issued: 899,244 shares</w:t>
      </w:r>
    </w:p>
    <w:p w14:paraId="0CEBF35C" w14:textId="77777777" w:rsidR="00AE39AD"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Total expected issued value (based on par value) VND 8,992,440,000</w:t>
      </w:r>
    </w:p>
    <w:p w14:paraId="0000000D" w14:textId="089F8C0E"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Expected charter capital after issuance: VND 68,942,060,000</w:t>
      </w:r>
    </w:p>
    <w:p w14:paraId="0000000E"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Issuance form: Issue shares to pay dividends of 2023:</w:t>
      </w:r>
    </w:p>
    <w:p w14:paraId="0000000F"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 xml:space="preserve">Issuance purpose: Pay dividends in 2023 to existing shareholders in shares to increase charter capital to reduce capital pressure and supplement working capital for the Company’s production and business activities. Larger capital to match the Company’s development scale, increase position, and develop brand. </w:t>
      </w:r>
    </w:p>
    <w:p w14:paraId="00000010" w14:textId="79DC0508"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 xml:space="preserve">Subjects of the issuance: Existing shareholders according to the list at the recorded time for the list of shareholders with the Vietnam Securities Depository to exercise their rights. </w:t>
      </w:r>
    </w:p>
    <w:p w14:paraId="00000011"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Capital source: Based on the Balance Sheet in the audited Financial Statements 2023, the capital source to issue share dividends is based on the undistributed profit after tax in 2023 of the Company.</w:t>
      </w:r>
    </w:p>
    <w:p w14:paraId="00000012" w14:textId="565B1310"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Rights exercise rate: 100</w:t>
      </w:r>
      <w:r w:rsidR="000E2BF3" w:rsidRPr="00AE39AD">
        <w:rPr>
          <w:rFonts w:ascii="Arial" w:hAnsi="Arial" w:cs="Arial"/>
          <w:color w:val="010000"/>
          <w:sz w:val="20"/>
        </w:rPr>
        <w:t>:</w:t>
      </w:r>
      <w:r w:rsidRPr="00AE39AD">
        <w:rPr>
          <w:rFonts w:ascii="Arial" w:hAnsi="Arial" w:cs="Arial"/>
          <w:color w:val="010000"/>
          <w:sz w:val="20"/>
        </w:rPr>
        <w:t xml:space="preserve"> 15. (Shareholders owning 100 shares will receive 15 new shares)</w:t>
      </w:r>
    </w:p>
    <w:p w14:paraId="00000013"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The General Meeting of Shareholders authorizes the Board of Directors to develop a plan for handling fractional shares to pay dividends in shares and implement the Plan according to current regulations; select the consulting unit to issue shares to pay dividends in 2023.</w:t>
      </w:r>
    </w:p>
    <w:p w14:paraId="00000014"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Issuance time: Expected in Q2 to Q3/2024, after reporting on the issuance to the State Securities Commission.</w:t>
      </w:r>
    </w:p>
    <w:p w14:paraId="00000016" w14:textId="2F1B371D"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lastRenderedPageBreak/>
        <w:t>The General Meeting of Shareholders authorizes and assigns the Board of Directors to implement the Adjustment of the Company’s charter in the corresponding clause to record an increase in charter capital according to the issuance results and implement procedures for registering changes in the Company’s charter capital, change the business registration certificate at the Department of Planning and Investment of Quang Nam Province.</w:t>
      </w:r>
    </w:p>
    <w:p w14:paraId="00000017"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hAnsi="Arial" w:cs="Arial"/>
          <w:color w:val="010000"/>
          <w:sz w:val="20"/>
        </w:rPr>
      </w:pPr>
      <w:r w:rsidRPr="00AE39AD">
        <w:rPr>
          <w:rFonts w:ascii="Arial" w:hAnsi="Arial" w:cs="Arial"/>
          <w:color w:val="010000"/>
          <w:sz w:val="20"/>
        </w:rPr>
        <w:t>The General Meeting of Shareholders authorizes the Board of Directors to implement additional depository registration for the number of shares issued at Vietnam Securities Depository and Clearing Corporation (VSDC); additional listing of all of the above shares on the Hanoi Stock Exchange. Time for depository registration and additional listing: No more than 30 days from the end of the issuance.</w:t>
      </w:r>
    </w:p>
    <w:p w14:paraId="00000018" w14:textId="77777777" w:rsidR="00EF68E9" w:rsidRPr="00AE39AD" w:rsidRDefault="00AE39AD" w:rsidP="00843054">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AE39AD">
        <w:rPr>
          <w:rFonts w:ascii="Arial" w:hAnsi="Arial" w:cs="Arial"/>
          <w:color w:val="010000"/>
          <w:sz w:val="20"/>
        </w:rPr>
        <w:t>The General Meeting of Shareholders authorizes and assigns the Board of Directors to implement all of the procedures related to the issuance of capital increases according to current regulations.</w:t>
      </w:r>
    </w:p>
    <w:p w14:paraId="0000001A" w14:textId="230E04CA" w:rsidR="00EF68E9" w:rsidRPr="00AE39AD" w:rsidRDefault="00AE39AD" w:rsidP="00843054">
      <w:p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Article 2: Disclose additional information about the Proposal on the Plan to issue shares to pay dividends in 2023</w:t>
      </w:r>
    </w:p>
    <w:p w14:paraId="0000001B" w14:textId="77777777" w:rsidR="00EF68E9" w:rsidRPr="00AE39AD" w:rsidRDefault="00AE39AD" w:rsidP="0084305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AE39AD">
        <w:rPr>
          <w:rFonts w:ascii="Arial" w:hAnsi="Arial" w:cs="Arial"/>
          <w:color w:val="010000"/>
          <w:sz w:val="20"/>
        </w:rPr>
        <w:t>Article 3: This Resolution takes effect on the date of its signing.</w:t>
      </w:r>
    </w:p>
    <w:p w14:paraId="0000001C" w14:textId="77777777" w:rsidR="00EF68E9" w:rsidRPr="00AE39AD" w:rsidRDefault="00AE39AD" w:rsidP="00843054">
      <w:pPr>
        <w:pBdr>
          <w:top w:val="nil"/>
          <w:left w:val="nil"/>
          <w:bottom w:val="nil"/>
          <w:right w:val="nil"/>
          <w:between w:val="nil"/>
        </w:pBdr>
        <w:spacing w:after="120" w:line="360" w:lineRule="auto"/>
        <w:jc w:val="both"/>
        <w:rPr>
          <w:rFonts w:ascii="Arial" w:eastAsia="Arial" w:hAnsi="Arial" w:cs="Arial"/>
          <w:color w:val="010000"/>
          <w:sz w:val="20"/>
          <w:szCs w:val="20"/>
        </w:rPr>
      </w:pPr>
      <w:r w:rsidRPr="00AE39AD">
        <w:rPr>
          <w:rFonts w:ascii="Arial" w:hAnsi="Arial" w:cs="Arial"/>
          <w:color w:val="010000"/>
          <w:sz w:val="20"/>
        </w:rPr>
        <w:t>Members of the Board of Directors, the Board of Management, divisions, departments, units under the Company, and relevant individuals are responsible for implementing this Resolution.</w:t>
      </w:r>
    </w:p>
    <w:sectPr w:rsidR="00EF68E9" w:rsidRPr="00AE39AD" w:rsidSect="000E2B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AF0"/>
    <w:multiLevelType w:val="multilevel"/>
    <w:tmpl w:val="FC1A3D22"/>
    <w:lvl w:ilvl="0">
      <w:start w:val="1"/>
      <w:numFmt w:val="decimal"/>
      <w:lvlText w:val="%1."/>
      <w:lvlJc w:val="left"/>
      <w:pPr>
        <w:ind w:left="0" w:firstLine="0"/>
      </w:pPr>
      <w:rPr>
        <w:rFonts w:ascii="Arial" w:eastAsia="Arial" w:hAnsi="Arial" w:cs="Arial"/>
        <w:b w:val="0"/>
        <w:i w:val="0"/>
        <w:smallCaps w:val="0"/>
        <w:strike w:val="0"/>
        <w:color w:val="000000" w:themeColor="text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561CCA"/>
    <w:multiLevelType w:val="multilevel"/>
    <w:tmpl w:val="32BA954E"/>
    <w:lvl w:ilvl="0">
      <w:start w:val="12"/>
      <w:numFmt w:val="decimal"/>
      <w:lvlText w:val="%1."/>
      <w:lvlJc w:val="left"/>
      <w:pPr>
        <w:ind w:left="0" w:firstLine="0"/>
      </w:pPr>
      <w:rPr>
        <w:rFonts w:ascii="Arial" w:eastAsia="Arial" w:hAnsi="Arial" w:cs="Arial"/>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9"/>
    <w:rsid w:val="000E2BF3"/>
    <w:rsid w:val="00843054"/>
    <w:rsid w:val="00AE39AD"/>
    <w:rsid w:val="00EF68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F8BE8"/>
  <w15:docId w15:val="{CAAB93F9-4ED2-4C88-889C-DBE8054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232"/>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96176"/>
      <w:sz w:val="15"/>
      <w:szCs w:val="15"/>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323232"/>
      <w:sz w:val="8"/>
      <w:szCs w:val="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323232"/>
      <w:sz w:val="22"/>
      <w:szCs w:val="22"/>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323232"/>
      <w:sz w:val="26"/>
      <w:szCs w:val="26"/>
    </w:rPr>
  </w:style>
  <w:style w:type="paragraph" w:customStyle="1" w:styleId="Vnbnnidung30">
    <w:name w:val="Văn bản nội dung (3)"/>
    <w:basedOn w:val="Normal"/>
    <w:link w:val="Vnbnnidung3"/>
    <w:rPr>
      <w:rFonts w:ascii="Arial" w:eastAsia="Arial" w:hAnsi="Arial" w:cs="Arial"/>
      <w:b/>
      <w:bCs/>
      <w:color w:val="E96176"/>
      <w:sz w:val="15"/>
      <w:szCs w:val="15"/>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customStyle="1" w:styleId="Vnbnnidung60">
    <w:name w:val="Văn bản nội dung (6)"/>
    <w:basedOn w:val="Normal"/>
    <w:link w:val="Vnbnnidung6"/>
    <w:pPr>
      <w:jc w:val="right"/>
    </w:pPr>
    <w:rPr>
      <w:rFonts w:ascii="Arial" w:eastAsia="Arial" w:hAnsi="Arial" w:cs="Arial"/>
      <w:color w:val="323232"/>
      <w:sz w:val="8"/>
      <w:szCs w:val="8"/>
    </w:rPr>
  </w:style>
  <w:style w:type="paragraph" w:customStyle="1" w:styleId="Vnbnnidung50">
    <w:name w:val="Văn bản nội dung (5)"/>
    <w:basedOn w:val="Normal"/>
    <w:link w:val="Vnbnnidung5"/>
    <w:rPr>
      <w:rFonts w:ascii="Times New Roman" w:eastAsia="Times New Roman" w:hAnsi="Times New Roman" w:cs="Times New Roman"/>
      <w:color w:val="32323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Ht+jwd7Tq4i6po82kfT6/rWNg==">CgMxLjAyCGguZ2pkZ3hzOAByITFaaWdqR1BvSW5CZFRmLUozcWJLbHhxRlpRNnRjbk0wMA==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2024-04-22T04:08:00Z</dcterms:created>
  <dcterms:modified xsi:type="dcterms:W3CDTF">2024-04-23T04:26:00Z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9b689aeaba17057805756da543a2eb740e35f1643b44b0e656ab49dfc1135595</vt:lpwstr>
  </property>
</Properties>
</file>