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5F25" w:rsidRPr="00CA41F9" w:rsidRDefault="00CA41F9" w:rsidP="007327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41F9">
        <w:rPr>
          <w:rFonts w:ascii="Arial" w:hAnsi="Arial" w:cs="Arial"/>
          <w:b/>
          <w:color w:val="010000"/>
          <w:sz w:val="20"/>
        </w:rPr>
        <w:t>MED: Board Resolution</w:t>
      </w:r>
    </w:p>
    <w:p w14:paraId="00000002" w14:textId="6D5A25AA" w:rsidR="00CC5F25" w:rsidRPr="00CA41F9" w:rsidRDefault="00CA41F9" w:rsidP="007327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F9">
        <w:rPr>
          <w:rFonts w:ascii="Arial" w:hAnsi="Arial" w:cs="Arial"/>
          <w:color w:val="010000"/>
          <w:sz w:val="20"/>
        </w:rPr>
        <w:t>On April 17, 2024, Mediplantex National Pharmaceutical Joint Stock Company announced Resolution No. 03/2024/NQ-HDQT, as follows:</w:t>
      </w:r>
    </w:p>
    <w:p w14:paraId="00000003" w14:textId="77777777" w:rsidR="00CC5F25" w:rsidRPr="00CA41F9" w:rsidRDefault="00CA41F9" w:rsidP="007327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F9">
        <w:rPr>
          <w:rFonts w:ascii="Arial" w:hAnsi="Arial" w:cs="Arial"/>
          <w:color w:val="010000"/>
          <w:sz w:val="20"/>
        </w:rPr>
        <w:t>Article 1: Postpone the organization of the Annual General Meeting of Shareholders 2024.</w:t>
      </w:r>
    </w:p>
    <w:p w14:paraId="00000004" w14:textId="77777777" w:rsidR="00CC5F25" w:rsidRPr="00CA41F9" w:rsidRDefault="00CA41F9" w:rsidP="007327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F9">
        <w:rPr>
          <w:rFonts w:ascii="Arial" w:hAnsi="Arial" w:cs="Arial"/>
          <w:color w:val="010000"/>
          <w:sz w:val="20"/>
        </w:rPr>
        <w:t>Reason: The company needs more time to prepare the contents under the authority of the Annual General Meeting of Shareholders</w:t>
      </w:r>
      <w:bookmarkStart w:id="0" w:name="_GoBack"/>
      <w:bookmarkEnd w:id="0"/>
      <w:r w:rsidRPr="00CA41F9">
        <w:rPr>
          <w:rFonts w:ascii="Arial" w:hAnsi="Arial" w:cs="Arial"/>
          <w:color w:val="010000"/>
          <w:sz w:val="20"/>
        </w:rPr>
        <w:t xml:space="preserve"> 2024.</w:t>
      </w:r>
    </w:p>
    <w:p w14:paraId="00000005" w14:textId="77777777" w:rsidR="00CC5F25" w:rsidRPr="00CA41F9" w:rsidRDefault="00CA41F9" w:rsidP="007327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A41F9">
        <w:rPr>
          <w:rFonts w:ascii="Arial" w:hAnsi="Arial" w:cs="Arial"/>
          <w:color w:val="010000"/>
          <w:sz w:val="20"/>
        </w:rPr>
        <w:t>The timing of the Annual General Meeting of Shareholders 2024 will be decided upon and announced by the Board of Directors after further discussion.</w:t>
      </w:r>
    </w:p>
    <w:p w14:paraId="00000006" w14:textId="77777777" w:rsidR="00CC5F25" w:rsidRPr="00CA41F9" w:rsidRDefault="00CA41F9" w:rsidP="007327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F9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7" w14:textId="77777777" w:rsidR="00CC5F25" w:rsidRPr="00CA41F9" w:rsidRDefault="00CA41F9" w:rsidP="007327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1F9">
        <w:rPr>
          <w:rFonts w:ascii="Arial" w:hAnsi="Arial" w:cs="Arial"/>
          <w:color w:val="010000"/>
          <w:sz w:val="20"/>
        </w:rPr>
        <w:t>Article 3: The Board of Directors, the Board of Management, individuals and relevant departments are responsible for implementation.</w:t>
      </w:r>
    </w:p>
    <w:sectPr w:rsidR="00CC5F25" w:rsidRPr="00CA41F9" w:rsidSect="00CA41F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25"/>
    <w:rsid w:val="007327C6"/>
    <w:rsid w:val="00CA41F9"/>
    <w:rsid w:val="00C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01192"/>
  <w15:docId w15:val="{82BAE5EA-F83C-4A6D-ABBF-5C194DE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  <w:ind w:firstLine="35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3jzUw3feBCvi61S1PLGb6xoB/g==">CgMxLjAyCGguZ2pkZ3hzOAByITFDdkJGZ3NmQVdXaHNjUFNCYm5TQm9aSHJlUWxTeWRUcg==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2024-04-22T03:23:00Z</dcterms:created>
  <dcterms:modified xsi:type="dcterms:W3CDTF">2024-04-23T04:21:00Z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7be5756faa9431665b819ebc0d1d530cadf5142f1c6dcc04d2a02a0c923d123e</vt:lpwstr>
  </property>
</Properties>
</file>