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447" w:rsidRDefault="00C216B9">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bookmarkStart w:id="0" w:name="_GoBack"/>
      <w:bookmarkEnd w:id="0"/>
      <w:proofErr w:type="spellStart"/>
      <w:r>
        <w:rPr>
          <w:rFonts w:ascii="Arial" w:hAnsi="Arial"/>
          <w:b/>
          <w:color w:val="010000"/>
          <w:sz w:val="20"/>
        </w:rPr>
        <w:t>MVC</w:t>
      </w:r>
      <w:proofErr w:type="spellEnd"/>
      <w:r>
        <w:rPr>
          <w:rFonts w:ascii="Arial" w:hAnsi="Arial"/>
          <w:b/>
          <w:color w:val="010000"/>
          <w:sz w:val="20"/>
        </w:rPr>
        <w:t>: Annual General Mandate 2024</w:t>
      </w:r>
    </w:p>
    <w:p w:rsidR="00593447" w:rsidRDefault="00C216B9">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On April 16, 2024, </w:t>
      </w:r>
      <w:proofErr w:type="spellStart"/>
      <w:r>
        <w:rPr>
          <w:rFonts w:ascii="Arial" w:hAnsi="Arial"/>
          <w:color w:val="010000"/>
          <w:sz w:val="20"/>
        </w:rPr>
        <w:t>Binh</w:t>
      </w:r>
      <w:proofErr w:type="spellEnd"/>
      <w:r>
        <w:rPr>
          <w:rFonts w:ascii="Arial" w:hAnsi="Arial"/>
          <w:color w:val="010000"/>
          <w:sz w:val="20"/>
        </w:rPr>
        <w:t xml:space="preserve"> Duong Building Materials &amp; Construction Corporation announced General Mandate No. 01/</w:t>
      </w:r>
      <w:proofErr w:type="spellStart"/>
      <w:r>
        <w:rPr>
          <w:rFonts w:ascii="Arial" w:hAnsi="Arial"/>
          <w:color w:val="010000"/>
          <w:sz w:val="20"/>
        </w:rPr>
        <w:t>DHDCD24</w:t>
      </w:r>
      <w:proofErr w:type="spellEnd"/>
      <w:r>
        <w:rPr>
          <w:rFonts w:ascii="Arial" w:hAnsi="Arial"/>
          <w:color w:val="010000"/>
          <w:sz w:val="20"/>
        </w:rPr>
        <w:t xml:space="preserve"> as follows:</w:t>
      </w:r>
    </w:p>
    <w:p w:rsidR="00593447" w:rsidRDefault="00C216B9">
      <w:pPr>
        <w:keepNext/>
        <w:numPr>
          <w:ilvl w:val="0"/>
          <w:numId w:val="1"/>
        </w:numPr>
        <w:pBdr>
          <w:top w:val="nil"/>
          <w:left w:val="nil"/>
          <w:bottom w:val="nil"/>
          <w:right w:val="nil"/>
          <w:between w:val="nil"/>
        </w:pBdr>
        <w:tabs>
          <w:tab w:val="left" w:pos="363"/>
          <w:tab w:val="left" w:pos="432"/>
        </w:tabs>
        <w:spacing w:after="120" w:line="360" w:lineRule="auto"/>
        <w:jc w:val="both"/>
        <w:rPr>
          <w:rFonts w:ascii="Arial" w:eastAsia="Arial" w:hAnsi="Arial" w:cs="Arial"/>
          <w:color w:val="010000"/>
          <w:sz w:val="20"/>
          <w:szCs w:val="20"/>
        </w:rPr>
      </w:pPr>
      <w:r>
        <w:rPr>
          <w:rFonts w:ascii="Arial" w:hAnsi="Arial"/>
          <w:color w:val="010000"/>
          <w:sz w:val="20"/>
        </w:rPr>
        <w:t>Issue No. 1:</w:t>
      </w:r>
    </w:p>
    <w:p w:rsidR="00593447" w:rsidRDefault="00C216B9">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 xml:space="preserve">The General Meeting approved the following report documents: </w:t>
      </w:r>
      <w:r>
        <w:rPr>
          <w:rFonts w:ascii="Arial" w:hAnsi="Arial"/>
          <w:color w:val="010000"/>
          <w:sz w:val="20"/>
        </w:rPr>
        <w:t>Report on operations and production and business results in 2023, Report on production and business tasks in 2024 of the Board of Directors, Report on the activities of the Supervisory Board, Audited Financial Statements for 2023, in which the production a</w:t>
      </w:r>
      <w:r>
        <w:rPr>
          <w:rFonts w:ascii="Arial" w:hAnsi="Arial"/>
          <w:color w:val="010000"/>
          <w:sz w:val="20"/>
        </w:rPr>
        <w:t>nd business plan targets for 2024 are approved as follows:</w:t>
      </w:r>
    </w:p>
    <w:tbl>
      <w:tblPr>
        <w:tblStyle w:val="a"/>
        <w:tblW w:w="9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0"/>
        <w:gridCol w:w="3927"/>
        <w:gridCol w:w="1681"/>
        <w:gridCol w:w="2519"/>
      </w:tblGrid>
      <w:tr w:rsidR="00593447">
        <w:trPr>
          <w:jc w:val="center"/>
        </w:trPr>
        <w:tc>
          <w:tcPr>
            <w:tcW w:w="890" w:type="dxa"/>
            <w:shd w:val="clear" w:color="auto" w:fill="auto"/>
            <w:tcMar>
              <w:top w:w="0" w:type="dxa"/>
              <w:bottom w:w="0" w:type="dxa"/>
            </w:tcMar>
            <w:vAlign w:val="center"/>
          </w:tcPr>
          <w:p w:rsidR="00593447" w:rsidRDefault="00C216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No.</w:t>
            </w:r>
          </w:p>
        </w:tc>
        <w:tc>
          <w:tcPr>
            <w:tcW w:w="3927" w:type="dxa"/>
            <w:shd w:val="clear" w:color="auto" w:fill="auto"/>
            <w:tcMar>
              <w:top w:w="0" w:type="dxa"/>
              <w:bottom w:w="0" w:type="dxa"/>
            </w:tcMar>
            <w:vAlign w:val="center"/>
          </w:tcPr>
          <w:p w:rsidR="00593447" w:rsidRDefault="00C216B9">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Target</w:t>
            </w:r>
          </w:p>
        </w:tc>
        <w:tc>
          <w:tcPr>
            <w:tcW w:w="1681" w:type="dxa"/>
            <w:shd w:val="clear" w:color="auto" w:fill="auto"/>
            <w:tcMar>
              <w:top w:w="0" w:type="dxa"/>
              <w:bottom w:w="0" w:type="dxa"/>
            </w:tcMar>
            <w:vAlign w:val="center"/>
          </w:tcPr>
          <w:p w:rsidR="00593447" w:rsidRDefault="00C216B9">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Unit</w:t>
            </w:r>
          </w:p>
        </w:tc>
        <w:tc>
          <w:tcPr>
            <w:tcW w:w="2519" w:type="dxa"/>
            <w:shd w:val="clear" w:color="auto" w:fill="auto"/>
            <w:tcMar>
              <w:top w:w="0" w:type="dxa"/>
              <w:bottom w:w="0" w:type="dxa"/>
            </w:tcMar>
            <w:vAlign w:val="center"/>
          </w:tcPr>
          <w:p w:rsidR="00593447" w:rsidRDefault="00C216B9">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Plan for 2024</w:t>
            </w:r>
          </w:p>
        </w:tc>
      </w:tr>
      <w:tr w:rsidR="00593447">
        <w:trPr>
          <w:jc w:val="center"/>
        </w:trPr>
        <w:tc>
          <w:tcPr>
            <w:tcW w:w="890" w:type="dxa"/>
            <w:shd w:val="clear" w:color="auto" w:fill="auto"/>
            <w:tcMar>
              <w:top w:w="0" w:type="dxa"/>
              <w:bottom w:w="0" w:type="dxa"/>
            </w:tcMar>
            <w:vAlign w:val="center"/>
          </w:tcPr>
          <w:p w:rsidR="00593447" w:rsidRDefault="00C216B9">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1</w:t>
            </w:r>
          </w:p>
        </w:tc>
        <w:tc>
          <w:tcPr>
            <w:tcW w:w="3927" w:type="dxa"/>
            <w:shd w:val="clear" w:color="auto" w:fill="auto"/>
            <w:tcMar>
              <w:top w:w="0" w:type="dxa"/>
              <w:bottom w:w="0" w:type="dxa"/>
            </w:tcMar>
            <w:vAlign w:val="center"/>
          </w:tcPr>
          <w:p w:rsidR="00593447" w:rsidRDefault="00C216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Revenue</w:t>
            </w:r>
          </w:p>
        </w:tc>
        <w:tc>
          <w:tcPr>
            <w:tcW w:w="1681" w:type="dxa"/>
            <w:shd w:val="clear" w:color="auto" w:fill="auto"/>
            <w:tcMar>
              <w:top w:w="0" w:type="dxa"/>
              <w:bottom w:w="0" w:type="dxa"/>
            </w:tcMar>
            <w:vAlign w:val="center"/>
          </w:tcPr>
          <w:p w:rsidR="00593447" w:rsidRDefault="00C216B9">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proofErr w:type="spellStart"/>
            <w:r>
              <w:rPr>
                <w:rFonts w:ascii="Arial" w:hAnsi="Arial"/>
                <w:color w:val="010000"/>
                <w:sz w:val="20"/>
              </w:rPr>
              <w:t>VND</w:t>
            </w:r>
            <w:proofErr w:type="spellEnd"/>
          </w:p>
        </w:tc>
        <w:tc>
          <w:tcPr>
            <w:tcW w:w="2519" w:type="dxa"/>
            <w:shd w:val="clear" w:color="auto" w:fill="auto"/>
            <w:tcMar>
              <w:top w:w="0" w:type="dxa"/>
              <w:bottom w:w="0" w:type="dxa"/>
            </w:tcMar>
            <w:vAlign w:val="center"/>
          </w:tcPr>
          <w:p w:rsidR="00593447" w:rsidRDefault="00C216B9">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550,000,000,000</w:t>
            </w:r>
          </w:p>
        </w:tc>
      </w:tr>
      <w:tr w:rsidR="00593447">
        <w:trPr>
          <w:jc w:val="center"/>
        </w:trPr>
        <w:tc>
          <w:tcPr>
            <w:tcW w:w="890" w:type="dxa"/>
            <w:shd w:val="clear" w:color="auto" w:fill="auto"/>
            <w:tcMar>
              <w:top w:w="0" w:type="dxa"/>
              <w:bottom w:w="0" w:type="dxa"/>
            </w:tcMar>
            <w:vAlign w:val="center"/>
          </w:tcPr>
          <w:p w:rsidR="00593447" w:rsidRDefault="00C216B9">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2</w:t>
            </w:r>
          </w:p>
        </w:tc>
        <w:tc>
          <w:tcPr>
            <w:tcW w:w="3927" w:type="dxa"/>
            <w:shd w:val="clear" w:color="auto" w:fill="auto"/>
            <w:tcMar>
              <w:top w:w="0" w:type="dxa"/>
              <w:bottom w:w="0" w:type="dxa"/>
            </w:tcMar>
            <w:vAlign w:val="center"/>
          </w:tcPr>
          <w:p w:rsidR="00593447" w:rsidRDefault="00C216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Profit before tax</w:t>
            </w:r>
          </w:p>
        </w:tc>
        <w:tc>
          <w:tcPr>
            <w:tcW w:w="1681" w:type="dxa"/>
            <w:shd w:val="clear" w:color="auto" w:fill="auto"/>
            <w:tcMar>
              <w:top w:w="0" w:type="dxa"/>
              <w:bottom w:w="0" w:type="dxa"/>
            </w:tcMar>
            <w:vAlign w:val="center"/>
          </w:tcPr>
          <w:p w:rsidR="00593447" w:rsidRDefault="00C216B9">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proofErr w:type="spellStart"/>
            <w:r>
              <w:rPr>
                <w:rFonts w:ascii="Arial" w:hAnsi="Arial"/>
                <w:color w:val="010000"/>
                <w:sz w:val="20"/>
              </w:rPr>
              <w:t>VND</w:t>
            </w:r>
            <w:proofErr w:type="spellEnd"/>
          </w:p>
        </w:tc>
        <w:tc>
          <w:tcPr>
            <w:tcW w:w="2519" w:type="dxa"/>
            <w:shd w:val="clear" w:color="auto" w:fill="auto"/>
            <w:tcMar>
              <w:top w:w="0" w:type="dxa"/>
              <w:bottom w:w="0" w:type="dxa"/>
            </w:tcMar>
            <w:vAlign w:val="center"/>
          </w:tcPr>
          <w:p w:rsidR="00593447" w:rsidRDefault="00C216B9">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65,000,000,000</w:t>
            </w:r>
          </w:p>
        </w:tc>
      </w:tr>
    </w:tbl>
    <w:p w:rsidR="00593447" w:rsidRDefault="00C216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Implementation of key targets in 2023:</w:t>
      </w:r>
    </w:p>
    <w:tbl>
      <w:tblPr>
        <w:tblStyle w:val="a0"/>
        <w:tblW w:w="9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6"/>
        <w:gridCol w:w="2325"/>
        <w:gridCol w:w="1481"/>
        <w:gridCol w:w="1495"/>
        <w:gridCol w:w="1490"/>
        <w:gridCol w:w="1500"/>
      </w:tblGrid>
      <w:tr w:rsidR="00593447">
        <w:trPr>
          <w:jc w:val="center"/>
        </w:trPr>
        <w:tc>
          <w:tcPr>
            <w:tcW w:w="726" w:type="dxa"/>
            <w:shd w:val="clear" w:color="auto" w:fill="auto"/>
            <w:tcMar>
              <w:top w:w="0" w:type="dxa"/>
              <w:bottom w:w="0" w:type="dxa"/>
            </w:tcMar>
            <w:vAlign w:val="center"/>
          </w:tcPr>
          <w:p w:rsidR="00593447" w:rsidRDefault="00C216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No.</w:t>
            </w:r>
          </w:p>
        </w:tc>
        <w:tc>
          <w:tcPr>
            <w:tcW w:w="2325" w:type="dxa"/>
            <w:shd w:val="clear" w:color="auto" w:fill="auto"/>
            <w:tcMar>
              <w:top w:w="0" w:type="dxa"/>
              <w:bottom w:w="0" w:type="dxa"/>
            </w:tcMar>
            <w:vAlign w:val="center"/>
          </w:tcPr>
          <w:p w:rsidR="00593447" w:rsidRDefault="00C216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Target</w:t>
            </w:r>
          </w:p>
        </w:tc>
        <w:tc>
          <w:tcPr>
            <w:tcW w:w="1481" w:type="dxa"/>
            <w:shd w:val="clear" w:color="auto" w:fill="auto"/>
            <w:tcMar>
              <w:top w:w="0" w:type="dxa"/>
              <w:bottom w:w="0" w:type="dxa"/>
            </w:tcMar>
            <w:vAlign w:val="center"/>
          </w:tcPr>
          <w:p w:rsidR="00593447" w:rsidRDefault="00C216B9">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Unit</w:t>
            </w:r>
          </w:p>
        </w:tc>
        <w:tc>
          <w:tcPr>
            <w:tcW w:w="1495" w:type="dxa"/>
            <w:shd w:val="clear" w:color="auto" w:fill="auto"/>
            <w:tcMar>
              <w:top w:w="0" w:type="dxa"/>
              <w:bottom w:w="0" w:type="dxa"/>
            </w:tcMar>
            <w:vAlign w:val="center"/>
          </w:tcPr>
          <w:p w:rsidR="00593447" w:rsidRDefault="00C216B9">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Plan for</w:t>
            </w:r>
          </w:p>
          <w:p w:rsidR="00593447" w:rsidRDefault="00C216B9">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2023</w:t>
            </w:r>
          </w:p>
        </w:tc>
        <w:tc>
          <w:tcPr>
            <w:tcW w:w="1490" w:type="dxa"/>
            <w:shd w:val="clear" w:color="auto" w:fill="auto"/>
            <w:tcMar>
              <w:top w:w="0" w:type="dxa"/>
              <w:bottom w:w="0" w:type="dxa"/>
            </w:tcMar>
            <w:vAlign w:val="center"/>
          </w:tcPr>
          <w:p w:rsidR="00593447" w:rsidRDefault="00C216B9">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Results in</w:t>
            </w:r>
          </w:p>
          <w:p w:rsidR="00593447" w:rsidRDefault="00C216B9">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2023</w:t>
            </w:r>
          </w:p>
        </w:tc>
        <w:tc>
          <w:tcPr>
            <w:tcW w:w="1500" w:type="dxa"/>
            <w:shd w:val="clear" w:color="auto" w:fill="auto"/>
            <w:tcMar>
              <w:top w:w="0" w:type="dxa"/>
              <w:bottom w:w="0" w:type="dxa"/>
            </w:tcMar>
            <w:vAlign w:val="center"/>
          </w:tcPr>
          <w:p w:rsidR="00593447" w:rsidRDefault="00C216B9">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Implement/Plan for 2023</w:t>
            </w:r>
          </w:p>
        </w:tc>
      </w:tr>
      <w:tr w:rsidR="00593447">
        <w:trPr>
          <w:jc w:val="center"/>
        </w:trPr>
        <w:tc>
          <w:tcPr>
            <w:tcW w:w="726" w:type="dxa"/>
            <w:shd w:val="clear" w:color="auto" w:fill="auto"/>
            <w:tcMar>
              <w:top w:w="0" w:type="dxa"/>
              <w:bottom w:w="0" w:type="dxa"/>
            </w:tcMar>
            <w:vAlign w:val="center"/>
          </w:tcPr>
          <w:p w:rsidR="00593447" w:rsidRDefault="00C216B9">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1</w:t>
            </w:r>
          </w:p>
        </w:tc>
        <w:tc>
          <w:tcPr>
            <w:tcW w:w="2325" w:type="dxa"/>
            <w:shd w:val="clear" w:color="auto" w:fill="auto"/>
            <w:tcMar>
              <w:top w:w="0" w:type="dxa"/>
              <w:bottom w:w="0" w:type="dxa"/>
            </w:tcMar>
            <w:vAlign w:val="center"/>
          </w:tcPr>
          <w:p w:rsidR="00593447" w:rsidRDefault="00C216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Revenue</w:t>
            </w:r>
          </w:p>
        </w:tc>
        <w:tc>
          <w:tcPr>
            <w:tcW w:w="1481" w:type="dxa"/>
            <w:shd w:val="clear" w:color="auto" w:fill="auto"/>
            <w:tcMar>
              <w:top w:w="0" w:type="dxa"/>
              <w:bottom w:w="0" w:type="dxa"/>
            </w:tcMar>
            <w:vAlign w:val="center"/>
          </w:tcPr>
          <w:p w:rsidR="00593447" w:rsidRDefault="00C216B9">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 xml:space="preserve">Million </w:t>
            </w:r>
            <w:proofErr w:type="spellStart"/>
            <w:r>
              <w:rPr>
                <w:rFonts w:ascii="Arial" w:hAnsi="Arial"/>
                <w:color w:val="010000"/>
                <w:sz w:val="20"/>
              </w:rPr>
              <w:t>VND</w:t>
            </w:r>
            <w:proofErr w:type="spellEnd"/>
          </w:p>
        </w:tc>
        <w:tc>
          <w:tcPr>
            <w:tcW w:w="1495" w:type="dxa"/>
            <w:shd w:val="clear" w:color="auto" w:fill="auto"/>
            <w:tcMar>
              <w:top w:w="0" w:type="dxa"/>
              <w:bottom w:w="0" w:type="dxa"/>
            </w:tcMar>
            <w:vAlign w:val="center"/>
          </w:tcPr>
          <w:p w:rsidR="00593447" w:rsidRDefault="00C216B9">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550.000</w:t>
            </w:r>
          </w:p>
        </w:tc>
        <w:tc>
          <w:tcPr>
            <w:tcW w:w="1490" w:type="dxa"/>
            <w:shd w:val="clear" w:color="auto" w:fill="auto"/>
            <w:tcMar>
              <w:top w:w="0" w:type="dxa"/>
              <w:bottom w:w="0" w:type="dxa"/>
            </w:tcMar>
            <w:vAlign w:val="center"/>
          </w:tcPr>
          <w:p w:rsidR="00593447" w:rsidRDefault="00C216B9">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586.034</w:t>
            </w:r>
          </w:p>
        </w:tc>
        <w:tc>
          <w:tcPr>
            <w:tcW w:w="1500" w:type="dxa"/>
            <w:shd w:val="clear" w:color="auto" w:fill="auto"/>
            <w:tcMar>
              <w:top w:w="0" w:type="dxa"/>
              <w:bottom w:w="0" w:type="dxa"/>
            </w:tcMar>
            <w:vAlign w:val="center"/>
          </w:tcPr>
          <w:p w:rsidR="00593447" w:rsidRDefault="00C216B9">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106.55%</w:t>
            </w:r>
          </w:p>
        </w:tc>
      </w:tr>
      <w:tr w:rsidR="00593447">
        <w:trPr>
          <w:jc w:val="center"/>
        </w:trPr>
        <w:tc>
          <w:tcPr>
            <w:tcW w:w="726" w:type="dxa"/>
            <w:shd w:val="clear" w:color="auto" w:fill="auto"/>
            <w:tcMar>
              <w:top w:w="0" w:type="dxa"/>
              <w:bottom w:w="0" w:type="dxa"/>
            </w:tcMar>
            <w:vAlign w:val="center"/>
          </w:tcPr>
          <w:p w:rsidR="00593447" w:rsidRDefault="00C216B9">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2</w:t>
            </w:r>
          </w:p>
        </w:tc>
        <w:tc>
          <w:tcPr>
            <w:tcW w:w="2325" w:type="dxa"/>
            <w:shd w:val="clear" w:color="auto" w:fill="auto"/>
            <w:tcMar>
              <w:top w:w="0" w:type="dxa"/>
              <w:bottom w:w="0" w:type="dxa"/>
            </w:tcMar>
            <w:vAlign w:val="center"/>
          </w:tcPr>
          <w:p w:rsidR="00593447" w:rsidRDefault="00C216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Profit before tax</w:t>
            </w:r>
          </w:p>
        </w:tc>
        <w:tc>
          <w:tcPr>
            <w:tcW w:w="1481" w:type="dxa"/>
            <w:shd w:val="clear" w:color="auto" w:fill="auto"/>
            <w:tcMar>
              <w:top w:w="0" w:type="dxa"/>
              <w:bottom w:w="0" w:type="dxa"/>
            </w:tcMar>
            <w:vAlign w:val="center"/>
          </w:tcPr>
          <w:p w:rsidR="00593447" w:rsidRDefault="00C216B9">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 xml:space="preserve">Million </w:t>
            </w:r>
            <w:proofErr w:type="spellStart"/>
            <w:r>
              <w:rPr>
                <w:rFonts w:ascii="Arial" w:hAnsi="Arial"/>
                <w:color w:val="010000"/>
                <w:sz w:val="20"/>
              </w:rPr>
              <w:t>VND</w:t>
            </w:r>
            <w:proofErr w:type="spellEnd"/>
          </w:p>
        </w:tc>
        <w:tc>
          <w:tcPr>
            <w:tcW w:w="1495" w:type="dxa"/>
            <w:shd w:val="clear" w:color="auto" w:fill="auto"/>
            <w:tcMar>
              <w:top w:w="0" w:type="dxa"/>
              <w:bottom w:w="0" w:type="dxa"/>
            </w:tcMar>
            <w:vAlign w:val="center"/>
          </w:tcPr>
          <w:p w:rsidR="00593447" w:rsidRDefault="00C216B9">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75.000</w:t>
            </w:r>
          </w:p>
        </w:tc>
        <w:tc>
          <w:tcPr>
            <w:tcW w:w="1490" w:type="dxa"/>
            <w:shd w:val="clear" w:color="auto" w:fill="auto"/>
            <w:tcMar>
              <w:top w:w="0" w:type="dxa"/>
              <w:bottom w:w="0" w:type="dxa"/>
            </w:tcMar>
            <w:vAlign w:val="center"/>
          </w:tcPr>
          <w:p w:rsidR="00593447" w:rsidRDefault="00C216B9">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75.353</w:t>
            </w:r>
          </w:p>
        </w:tc>
        <w:tc>
          <w:tcPr>
            <w:tcW w:w="1500" w:type="dxa"/>
            <w:shd w:val="clear" w:color="auto" w:fill="auto"/>
            <w:tcMar>
              <w:top w:w="0" w:type="dxa"/>
              <w:bottom w:w="0" w:type="dxa"/>
            </w:tcMar>
            <w:vAlign w:val="center"/>
          </w:tcPr>
          <w:p w:rsidR="00593447" w:rsidRDefault="00C216B9">
            <w:pPr>
              <w:pBdr>
                <w:top w:val="nil"/>
                <w:left w:val="nil"/>
                <w:bottom w:val="nil"/>
                <w:right w:val="nil"/>
                <w:between w:val="nil"/>
              </w:pBdr>
              <w:tabs>
                <w:tab w:val="left" w:pos="432"/>
              </w:tabs>
              <w:spacing w:after="120" w:line="360" w:lineRule="auto"/>
              <w:jc w:val="right"/>
              <w:rPr>
                <w:rFonts w:ascii="Arial" w:eastAsia="Arial" w:hAnsi="Arial" w:cs="Arial"/>
                <w:color w:val="010000"/>
                <w:sz w:val="20"/>
                <w:szCs w:val="20"/>
              </w:rPr>
            </w:pPr>
            <w:r>
              <w:rPr>
                <w:rFonts w:ascii="Arial" w:hAnsi="Arial"/>
                <w:color w:val="010000"/>
                <w:sz w:val="20"/>
              </w:rPr>
              <w:t>100.47%</w:t>
            </w:r>
          </w:p>
        </w:tc>
      </w:tr>
    </w:tbl>
    <w:p w:rsidR="00593447" w:rsidRDefault="00C216B9">
      <w:pPr>
        <w:keepNext/>
        <w:numPr>
          <w:ilvl w:val="0"/>
          <w:numId w:val="1"/>
        </w:numPr>
        <w:pBdr>
          <w:top w:val="nil"/>
          <w:left w:val="nil"/>
          <w:bottom w:val="nil"/>
          <w:right w:val="nil"/>
          <w:between w:val="nil"/>
        </w:pBdr>
        <w:tabs>
          <w:tab w:val="left" w:pos="432"/>
          <w:tab w:val="left" w:pos="723"/>
        </w:tabs>
        <w:spacing w:after="120" w:line="360" w:lineRule="auto"/>
        <w:jc w:val="both"/>
        <w:rPr>
          <w:rFonts w:ascii="Arial" w:eastAsia="Arial" w:hAnsi="Arial" w:cs="Arial"/>
          <w:color w:val="010000"/>
          <w:sz w:val="20"/>
          <w:szCs w:val="20"/>
        </w:rPr>
      </w:pPr>
      <w:r>
        <w:rPr>
          <w:rFonts w:ascii="Arial" w:hAnsi="Arial"/>
          <w:color w:val="010000"/>
          <w:sz w:val="20"/>
        </w:rPr>
        <w:lastRenderedPageBreak/>
        <w:t>Issue No. 2:</w:t>
      </w:r>
      <w:r>
        <w:rPr>
          <w:rFonts w:ascii="Arial" w:hAnsi="Arial"/>
          <w:color w:val="010000"/>
          <w:sz w:val="20"/>
        </w:rPr>
        <w:t xml:space="preserve"> </w:t>
      </w:r>
    </w:p>
    <w:p w:rsidR="00593447" w:rsidRDefault="00C216B9">
      <w:pPr>
        <w:keepNext/>
        <w:pBdr>
          <w:top w:val="nil"/>
          <w:left w:val="nil"/>
          <w:bottom w:val="nil"/>
          <w:right w:val="nil"/>
          <w:between w:val="nil"/>
        </w:pBdr>
        <w:tabs>
          <w:tab w:val="left" w:pos="432"/>
          <w:tab w:val="left" w:pos="723"/>
        </w:tabs>
        <w:spacing w:after="120" w:line="360" w:lineRule="auto"/>
        <w:jc w:val="both"/>
        <w:rPr>
          <w:rFonts w:ascii="Arial" w:eastAsia="Arial" w:hAnsi="Arial" w:cs="Arial"/>
          <w:color w:val="010000"/>
          <w:sz w:val="20"/>
          <w:szCs w:val="20"/>
        </w:rPr>
      </w:pPr>
      <w:r>
        <w:rPr>
          <w:rFonts w:ascii="Arial" w:hAnsi="Arial"/>
          <w:color w:val="010000"/>
          <w:sz w:val="20"/>
        </w:rPr>
        <w:t>The General Meeting approved the profit distribution targets and appropriation of funds according to the contents of Proposal No. 01/</w:t>
      </w:r>
      <w:proofErr w:type="spellStart"/>
      <w:r>
        <w:rPr>
          <w:rFonts w:ascii="Arial" w:hAnsi="Arial"/>
          <w:color w:val="010000"/>
          <w:sz w:val="20"/>
        </w:rPr>
        <w:t>TTr-DHDCD24</w:t>
      </w:r>
      <w:proofErr w:type="spellEnd"/>
      <w:r>
        <w:rPr>
          <w:rFonts w:ascii="Arial" w:hAnsi="Arial"/>
          <w:color w:val="010000"/>
          <w:sz w:val="20"/>
        </w:rPr>
        <w:t>, in which the cash dividend payment rate 2023 is 4.3% (</w:t>
      </w:r>
      <w:proofErr w:type="spellStart"/>
      <w:r>
        <w:rPr>
          <w:rFonts w:ascii="Arial" w:hAnsi="Arial"/>
          <w:color w:val="010000"/>
          <w:sz w:val="20"/>
        </w:rPr>
        <w:t>VND</w:t>
      </w:r>
      <w:proofErr w:type="spellEnd"/>
      <w:r>
        <w:rPr>
          <w:rFonts w:ascii="Arial" w:hAnsi="Arial"/>
          <w:color w:val="010000"/>
          <w:sz w:val="20"/>
        </w:rPr>
        <w:t xml:space="preserve"> 430 /share)  </w:t>
      </w:r>
    </w:p>
    <w:p w:rsidR="00593447" w:rsidRDefault="00C216B9">
      <w:pPr>
        <w:keepNext/>
        <w:pBdr>
          <w:top w:val="nil"/>
          <w:left w:val="nil"/>
          <w:bottom w:val="nil"/>
          <w:right w:val="nil"/>
          <w:between w:val="nil"/>
        </w:pBdr>
        <w:tabs>
          <w:tab w:val="left" w:pos="432"/>
          <w:tab w:val="left" w:pos="723"/>
        </w:tabs>
        <w:spacing w:after="120" w:line="360" w:lineRule="auto"/>
        <w:jc w:val="both"/>
        <w:rPr>
          <w:rFonts w:ascii="Arial" w:eastAsia="Arial" w:hAnsi="Arial" w:cs="Arial"/>
          <w:color w:val="010000"/>
          <w:sz w:val="20"/>
          <w:szCs w:val="20"/>
        </w:rPr>
      </w:pPr>
      <w:r>
        <w:rPr>
          <w:rFonts w:ascii="Arial" w:hAnsi="Arial"/>
          <w:color w:val="010000"/>
          <w:sz w:val="20"/>
        </w:rPr>
        <w:t>Approve on profit distribution and div</w:t>
      </w:r>
      <w:r>
        <w:rPr>
          <w:rFonts w:ascii="Arial" w:hAnsi="Arial"/>
          <w:color w:val="010000"/>
          <w:sz w:val="20"/>
        </w:rPr>
        <w:t>idend payment rate for 2023:</w:t>
      </w:r>
    </w:p>
    <w:tbl>
      <w:tblPr>
        <w:tblStyle w:val="a1"/>
        <w:tblW w:w="8805" w:type="dxa"/>
        <w:tblBorders>
          <w:top w:val="nil"/>
          <w:left w:val="nil"/>
          <w:bottom w:val="nil"/>
          <w:right w:val="nil"/>
          <w:insideH w:val="nil"/>
          <w:insideV w:val="nil"/>
        </w:tblBorders>
        <w:tblLayout w:type="fixed"/>
        <w:tblLook w:val="0600" w:firstRow="0" w:lastRow="0" w:firstColumn="0" w:lastColumn="0" w:noHBand="1" w:noVBand="1"/>
      </w:tblPr>
      <w:tblGrid>
        <w:gridCol w:w="480"/>
        <w:gridCol w:w="5610"/>
        <w:gridCol w:w="2715"/>
      </w:tblGrid>
      <w:tr w:rsidR="00593447">
        <w:trPr>
          <w:trHeight w:val="435"/>
        </w:trPr>
        <w:tc>
          <w:tcPr>
            <w:tcW w:w="480"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tcPr>
          <w:p w:rsidR="00593447" w:rsidRDefault="00C216B9">
            <w:pPr>
              <w:keepNext/>
              <w:tabs>
                <w:tab w:val="left" w:pos="432"/>
                <w:tab w:val="left" w:pos="723"/>
              </w:tabs>
              <w:spacing w:before="240" w:after="120" w:line="360" w:lineRule="auto"/>
              <w:jc w:val="both"/>
              <w:rPr>
                <w:rFonts w:ascii="Arial" w:eastAsia="Arial" w:hAnsi="Arial" w:cs="Arial"/>
                <w:color w:val="010000"/>
                <w:sz w:val="20"/>
                <w:szCs w:val="20"/>
              </w:rPr>
            </w:pPr>
            <w:r>
              <w:rPr>
                <w:rFonts w:ascii="Arial" w:hAnsi="Arial"/>
                <w:color w:val="010000"/>
                <w:sz w:val="20"/>
              </w:rPr>
              <w:t>1</w:t>
            </w:r>
          </w:p>
        </w:tc>
        <w:tc>
          <w:tcPr>
            <w:tcW w:w="5610" w:type="dxa"/>
            <w:tcBorders>
              <w:top w:val="single" w:sz="8" w:space="0" w:color="000000"/>
              <w:left w:val="nil"/>
              <w:bottom w:val="single" w:sz="8" w:space="0" w:color="000000"/>
              <w:right w:val="single" w:sz="8" w:space="0" w:color="000000"/>
            </w:tcBorders>
            <w:tcMar>
              <w:top w:w="0" w:type="dxa"/>
              <w:left w:w="20" w:type="dxa"/>
              <w:bottom w:w="0" w:type="dxa"/>
              <w:right w:w="20" w:type="dxa"/>
            </w:tcMar>
          </w:tcPr>
          <w:p w:rsidR="00593447" w:rsidRDefault="00C216B9">
            <w:pPr>
              <w:keepNext/>
              <w:tabs>
                <w:tab w:val="left" w:pos="432"/>
                <w:tab w:val="left" w:pos="723"/>
              </w:tabs>
              <w:spacing w:before="240" w:after="120" w:line="360" w:lineRule="auto"/>
              <w:jc w:val="both"/>
              <w:rPr>
                <w:rFonts w:ascii="Arial" w:eastAsia="Arial" w:hAnsi="Arial" w:cs="Arial"/>
                <w:color w:val="010000"/>
                <w:sz w:val="20"/>
                <w:szCs w:val="20"/>
              </w:rPr>
            </w:pPr>
            <w:r>
              <w:rPr>
                <w:rFonts w:ascii="Arial" w:hAnsi="Arial"/>
                <w:color w:val="010000"/>
                <w:sz w:val="20"/>
              </w:rPr>
              <w:t>Profit after tax in 2023</w:t>
            </w:r>
          </w:p>
        </w:tc>
        <w:tc>
          <w:tcPr>
            <w:tcW w:w="2715" w:type="dxa"/>
            <w:tcBorders>
              <w:top w:val="single" w:sz="8" w:space="0" w:color="000000"/>
              <w:left w:val="nil"/>
              <w:bottom w:val="single" w:sz="8" w:space="0" w:color="000000"/>
              <w:right w:val="single" w:sz="8" w:space="0" w:color="000000"/>
            </w:tcBorders>
            <w:tcMar>
              <w:top w:w="0" w:type="dxa"/>
              <w:left w:w="20" w:type="dxa"/>
              <w:bottom w:w="0" w:type="dxa"/>
              <w:right w:w="20" w:type="dxa"/>
            </w:tcMar>
          </w:tcPr>
          <w:p w:rsidR="00593447" w:rsidRDefault="00C216B9">
            <w:pPr>
              <w:keepNext/>
              <w:tabs>
                <w:tab w:val="left" w:pos="432"/>
                <w:tab w:val="left" w:pos="723"/>
              </w:tabs>
              <w:spacing w:before="240" w:after="120" w:line="360" w:lineRule="auto"/>
              <w:jc w:val="both"/>
              <w:rPr>
                <w:rFonts w:ascii="Arial" w:eastAsia="Arial" w:hAnsi="Arial" w:cs="Arial"/>
                <w:color w:val="010000"/>
                <w:sz w:val="20"/>
                <w:szCs w:val="20"/>
              </w:rPr>
            </w:pPr>
            <w:r>
              <w:rPr>
                <w:rFonts w:ascii="Arial" w:hAnsi="Arial"/>
                <w:color w:val="010000"/>
                <w:sz w:val="20"/>
              </w:rPr>
              <w:t>61,321,252,186</w:t>
            </w:r>
          </w:p>
        </w:tc>
      </w:tr>
      <w:tr w:rsidR="00593447">
        <w:trPr>
          <w:trHeight w:val="435"/>
        </w:trPr>
        <w:tc>
          <w:tcPr>
            <w:tcW w:w="480" w:type="dxa"/>
            <w:tcBorders>
              <w:top w:val="nil"/>
              <w:left w:val="single" w:sz="8" w:space="0" w:color="000000"/>
              <w:bottom w:val="single" w:sz="8" w:space="0" w:color="000000"/>
              <w:right w:val="single" w:sz="8" w:space="0" w:color="000000"/>
            </w:tcBorders>
            <w:tcMar>
              <w:top w:w="0" w:type="dxa"/>
              <w:left w:w="20" w:type="dxa"/>
              <w:bottom w:w="0" w:type="dxa"/>
              <w:right w:w="20" w:type="dxa"/>
            </w:tcMar>
          </w:tcPr>
          <w:p w:rsidR="00593447" w:rsidRDefault="00C216B9">
            <w:pPr>
              <w:keepNext/>
              <w:tabs>
                <w:tab w:val="left" w:pos="432"/>
                <w:tab w:val="left" w:pos="723"/>
              </w:tabs>
              <w:spacing w:before="240" w:after="120" w:line="360" w:lineRule="auto"/>
              <w:jc w:val="both"/>
              <w:rPr>
                <w:rFonts w:ascii="Arial" w:eastAsia="Arial" w:hAnsi="Arial" w:cs="Arial"/>
                <w:color w:val="010000"/>
                <w:sz w:val="20"/>
                <w:szCs w:val="20"/>
              </w:rPr>
            </w:pPr>
            <w:r>
              <w:rPr>
                <w:rFonts w:ascii="Arial" w:hAnsi="Arial"/>
                <w:color w:val="010000"/>
                <w:sz w:val="20"/>
              </w:rPr>
              <w:t xml:space="preserve"> </w:t>
            </w:r>
          </w:p>
        </w:tc>
        <w:tc>
          <w:tcPr>
            <w:tcW w:w="5610" w:type="dxa"/>
            <w:tcBorders>
              <w:top w:val="nil"/>
              <w:left w:val="nil"/>
              <w:bottom w:val="single" w:sz="8" w:space="0" w:color="000000"/>
              <w:right w:val="single" w:sz="8" w:space="0" w:color="000000"/>
            </w:tcBorders>
            <w:tcMar>
              <w:top w:w="0" w:type="dxa"/>
              <w:left w:w="20" w:type="dxa"/>
              <w:bottom w:w="0" w:type="dxa"/>
              <w:right w:w="20" w:type="dxa"/>
            </w:tcMar>
          </w:tcPr>
          <w:p w:rsidR="00593447" w:rsidRDefault="00C216B9">
            <w:pPr>
              <w:keepNext/>
              <w:tabs>
                <w:tab w:val="left" w:pos="432"/>
                <w:tab w:val="left" w:pos="723"/>
              </w:tabs>
              <w:spacing w:before="240" w:after="120" w:line="360" w:lineRule="auto"/>
              <w:jc w:val="both"/>
              <w:rPr>
                <w:rFonts w:ascii="Arial" w:eastAsia="Arial" w:hAnsi="Arial" w:cs="Arial"/>
                <w:color w:val="010000"/>
                <w:sz w:val="20"/>
                <w:szCs w:val="20"/>
              </w:rPr>
            </w:pPr>
            <w:r>
              <w:rPr>
                <w:rFonts w:ascii="Arial" w:hAnsi="Arial"/>
                <w:color w:val="010000"/>
                <w:sz w:val="20"/>
              </w:rPr>
              <w:t>Allocation to funds as follows:</w:t>
            </w:r>
          </w:p>
        </w:tc>
        <w:tc>
          <w:tcPr>
            <w:tcW w:w="2715" w:type="dxa"/>
            <w:tcBorders>
              <w:top w:val="nil"/>
              <w:left w:val="nil"/>
              <w:bottom w:val="single" w:sz="8" w:space="0" w:color="000000"/>
              <w:right w:val="single" w:sz="8" w:space="0" w:color="000000"/>
            </w:tcBorders>
            <w:tcMar>
              <w:top w:w="0" w:type="dxa"/>
              <w:left w:w="20" w:type="dxa"/>
              <w:bottom w:w="0" w:type="dxa"/>
              <w:right w:w="20" w:type="dxa"/>
            </w:tcMar>
          </w:tcPr>
          <w:p w:rsidR="00593447" w:rsidRDefault="00C216B9">
            <w:pPr>
              <w:keepNext/>
              <w:tabs>
                <w:tab w:val="left" w:pos="432"/>
                <w:tab w:val="left" w:pos="723"/>
              </w:tabs>
              <w:spacing w:before="240" w:after="120" w:line="360" w:lineRule="auto"/>
              <w:jc w:val="both"/>
              <w:rPr>
                <w:rFonts w:ascii="Arial" w:eastAsia="Arial" w:hAnsi="Arial" w:cs="Arial"/>
                <w:color w:val="010000"/>
                <w:sz w:val="20"/>
                <w:szCs w:val="20"/>
              </w:rPr>
            </w:pPr>
            <w:r>
              <w:rPr>
                <w:rFonts w:ascii="Arial" w:hAnsi="Arial"/>
                <w:color w:val="010000"/>
                <w:sz w:val="20"/>
              </w:rPr>
              <w:t xml:space="preserve"> </w:t>
            </w:r>
          </w:p>
        </w:tc>
      </w:tr>
      <w:tr w:rsidR="00593447">
        <w:trPr>
          <w:trHeight w:val="435"/>
        </w:trPr>
        <w:tc>
          <w:tcPr>
            <w:tcW w:w="480" w:type="dxa"/>
            <w:tcBorders>
              <w:top w:val="nil"/>
              <w:left w:val="single" w:sz="8" w:space="0" w:color="000000"/>
              <w:bottom w:val="single" w:sz="8" w:space="0" w:color="000000"/>
              <w:right w:val="single" w:sz="8" w:space="0" w:color="000000"/>
            </w:tcBorders>
            <w:tcMar>
              <w:top w:w="0" w:type="dxa"/>
              <w:left w:w="20" w:type="dxa"/>
              <w:bottom w:w="0" w:type="dxa"/>
              <w:right w:w="20" w:type="dxa"/>
            </w:tcMar>
          </w:tcPr>
          <w:p w:rsidR="00593447" w:rsidRDefault="00C216B9">
            <w:pPr>
              <w:keepNext/>
              <w:tabs>
                <w:tab w:val="left" w:pos="432"/>
                <w:tab w:val="left" w:pos="723"/>
              </w:tabs>
              <w:spacing w:before="240" w:after="120" w:line="360" w:lineRule="auto"/>
              <w:jc w:val="both"/>
              <w:rPr>
                <w:rFonts w:ascii="Arial" w:eastAsia="Arial" w:hAnsi="Arial" w:cs="Arial"/>
                <w:color w:val="010000"/>
                <w:sz w:val="20"/>
                <w:szCs w:val="20"/>
              </w:rPr>
            </w:pPr>
            <w:r>
              <w:rPr>
                <w:rFonts w:ascii="Arial" w:hAnsi="Arial"/>
                <w:color w:val="010000"/>
                <w:sz w:val="20"/>
              </w:rPr>
              <w:t xml:space="preserve"> </w:t>
            </w:r>
          </w:p>
        </w:tc>
        <w:tc>
          <w:tcPr>
            <w:tcW w:w="5610" w:type="dxa"/>
            <w:tcBorders>
              <w:top w:val="nil"/>
              <w:left w:val="nil"/>
              <w:bottom w:val="single" w:sz="8" w:space="0" w:color="000000"/>
              <w:right w:val="single" w:sz="8" w:space="0" w:color="000000"/>
            </w:tcBorders>
            <w:tcMar>
              <w:top w:w="0" w:type="dxa"/>
              <w:left w:w="20" w:type="dxa"/>
              <w:bottom w:w="0" w:type="dxa"/>
              <w:right w:w="20" w:type="dxa"/>
            </w:tcMar>
          </w:tcPr>
          <w:p w:rsidR="00593447" w:rsidRDefault="00C216B9">
            <w:pPr>
              <w:keepNext/>
              <w:tabs>
                <w:tab w:val="left" w:pos="432"/>
                <w:tab w:val="left" w:pos="723"/>
              </w:tabs>
              <w:spacing w:before="240" w:after="120" w:line="360" w:lineRule="auto"/>
              <w:jc w:val="both"/>
              <w:rPr>
                <w:rFonts w:ascii="Arial" w:eastAsia="Arial" w:hAnsi="Arial" w:cs="Arial"/>
                <w:color w:val="010000"/>
                <w:sz w:val="20"/>
                <w:szCs w:val="20"/>
              </w:rPr>
            </w:pPr>
            <w:r>
              <w:rPr>
                <w:rFonts w:ascii="Arial" w:hAnsi="Arial"/>
                <w:color w:val="010000"/>
                <w:sz w:val="20"/>
              </w:rPr>
              <w:t xml:space="preserve">20% Development Investment Fund: </w:t>
            </w:r>
          </w:p>
        </w:tc>
        <w:tc>
          <w:tcPr>
            <w:tcW w:w="2715" w:type="dxa"/>
            <w:tcBorders>
              <w:top w:val="nil"/>
              <w:left w:val="nil"/>
              <w:bottom w:val="single" w:sz="8" w:space="0" w:color="000000"/>
              <w:right w:val="single" w:sz="8" w:space="0" w:color="000000"/>
            </w:tcBorders>
            <w:tcMar>
              <w:top w:w="0" w:type="dxa"/>
              <w:left w:w="20" w:type="dxa"/>
              <w:bottom w:w="0" w:type="dxa"/>
              <w:right w:w="20" w:type="dxa"/>
            </w:tcMar>
          </w:tcPr>
          <w:p w:rsidR="00593447" w:rsidRDefault="00C216B9">
            <w:pPr>
              <w:keepNext/>
              <w:tabs>
                <w:tab w:val="left" w:pos="432"/>
                <w:tab w:val="left" w:pos="723"/>
              </w:tabs>
              <w:spacing w:before="240" w:after="120" w:line="360" w:lineRule="auto"/>
              <w:jc w:val="both"/>
              <w:rPr>
                <w:rFonts w:ascii="Arial" w:eastAsia="Arial" w:hAnsi="Arial" w:cs="Arial"/>
                <w:color w:val="010000"/>
                <w:sz w:val="20"/>
                <w:szCs w:val="20"/>
              </w:rPr>
            </w:pPr>
            <w:r>
              <w:rPr>
                <w:rFonts w:ascii="Arial" w:hAnsi="Arial"/>
                <w:color w:val="010000"/>
                <w:sz w:val="20"/>
              </w:rPr>
              <w:t>12,264,250,437</w:t>
            </w:r>
          </w:p>
        </w:tc>
      </w:tr>
      <w:tr w:rsidR="00593447">
        <w:trPr>
          <w:trHeight w:val="435"/>
        </w:trPr>
        <w:tc>
          <w:tcPr>
            <w:tcW w:w="480" w:type="dxa"/>
            <w:tcBorders>
              <w:top w:val="nil"/>
              <w:left w:val="single" w:sz="8" w:space="0" w:color="000000"/>
              <w:bottom w:val="single" w:sz="8" w:space="0" w:color="000000"/>
              <w:right w:val="single" w:sz="8" w:space="0" w:color="000000"/>
            </w:tcBorders>
            <w:tcMar>
              <w:top w:w="0" w:type="dxa"/>
              <w:left w:w="20" w:type="dxa"/>
              <w:bottom w:w="0" w:type="dxa"/>
              <w:right w:w="20" w:type="dxa"/>
            </w:tcMar>
          </w:tcPr>
          <w:p w:rsidR="00593447" w:rsidRDefault="00C216B9">
            <w:pPr>
              <w:keepNext/>
              <w:tabs>
                <w:tab w:val="left" w:pos="432"/>
                <w:tab w:val="left" w:pos="723"/>
              </w:tabs>
              <w:spacing w:before="240" w:after="120" w:line="360" w:lineRule="auto"/>
              <w:jc w:val="both"/>
              <w:rPr>
                <w:rFonts w:ascii="Arial" w:eastAsia="Arial" w:hAnsi="Arial" w:cs="Arial"/>
                <w:color w:val="010000"/>
                <w:sz w:val="20"/>
                <w:szCs w:val="20"/>
              </w:rPr>
            </w:pPr>
            <w:r>
              <w:rPr>
                <w:rFonts w:ascii="Arial" w:hAnsi="Arial"/>
                <w:color w:val="010000"/>
                <w:sz w:val="20"/>
              </w:rPr>
              <w:t xml:space="preserve"> </w:t>
            </w:r>
          </w:p>
        </w:tc>
        <w:tc>
          <w:tcPr>
            <w:tcW w:w="5610" w:type="dxa"/>
            <w:tcBorders>
              <w:top w:val="nil"/>
              <w:left w:val="nil"/>
              <w:bottom w:val="single" w:sz="8" w:space="0" w:color="000000"/>
              <w:right w:val="single" w:sz="8" w:space="0" w:color="000000"/>
            </w:tcBorders>
            <w:tcMar>
              <w:top w:w="0" w:type="dxa"/>
              <w:left w:w="20" w:type="dxa"/>
              <w:bottom w:w="0" w:type="dxa"/>
              <w:right w:w="20" w:type="dxa"/>
            </w:tcMar>
          </w:tcPr>
          <w:p w:rsidR="00593447" w:rsidRDefault="00C216B9">
            <w:pPr>
              <w:keepNext/>
              <w:tabs>
                <w:tab w:val="left" w:pos="432"/>
                <w:tab w:val="left" w:pos="723"/>
              </w:tabs>
              <w:spacing w:before="240" w:after="120" w:line="360" w:lineRule="auto"/>
              <w:jc w:val="both"/>
              <w:rPr>
                <w:rFonts w:ascii="Arial" w:eastAsia="Arial" w:hAnsi="Arial" w:cs="Arial"/>
                <w:color w:val="010000"/>
                <w:sz w:val="20"/>
                <w:szCs w:val="20"/>
              </w:rPr>
            </w:pPr>
            <w:r>
              <w:rPr>
                <w:rFonts w:ascii="Arial" w:hAnsi="Arial"/>
                <w:color w:val="010000"/>
                <w:sz w:val="20"/>
              </w:rPr>
              <w:t>7% Bonus and Welfare Fund:</w:t>
            </w:r>
          </w:p>
        </w:tc>
        <w:tc>
          <w:tcPr>
            <w:tcW w:w="2715" w:type="dxa"/>
            <w:tcBorders>
              <w:top w:val="nil"/>
              <w:left w:val="nil"/>
              <w:bottom w:val="single" w:sz="8" w:space="0" w:color="000000"/>
              <w:right w:val="single" w:sz="8" w:space="0" w:color="000000"/>
            </w:tcBorders>
            <w:tcMar>
              <w:top w:w="0" w:type="dxa"/>
              <w:left w:w="20" w:type="dxa"/>
              <w:bottom w:w="0" w:type="dxa"/>
              <w:right w:w="20" w:type="dxa"/>
            </w:tcMar>
          </w:tcPr>
          <w:p w:rsidR="00593447" w:rsidRDefault="00C216B9">
            <w:pPr>
              <w:keepNext/>
              <w:tabs>
                <w:tab w:val="left" w:pos="432"/>
                <w:tab w:val="left" w:pos="723"/>
              </w:tabs>
              <w:spacing w:before="240" w:after="120" w:line="360" w:lineRule="auto"/>
              <w:jc w:val="both"/>
              <w:rPr>
                <w:rFonts w:ascii="Arial" w:eastAsia="Arial" w:hAnsi="Arial" w:cs="Arial"/>
                <w:color w:val="010000"/>
                <w:sz w:val="20"/>
                <w:szCs w:val="20"/>
              </w:rPr>
            </w:pPr>
            <w:r>
              <w:rPr>
                <w:rFonts w:ascii="Arial" w:hAnsi="Arial"/>
                <w:color w:val="010000"/>
                <w:sz w:val="20"/>
              </w:rPr>
              <w:t>4,292,487,653</w:t>
            </w:r>
          </w:p>
        </w:tc>
      </w:tr>
      <w:tr w:rsidR="00593447">
        <w:trPr>
          <w:trHeight w:val="435"/>
        </w:trPr>
        <w:tc>
          <w:tcPr>
            <w:tcW w:w="480" w:type="dxa"/>
            <w:tcBorders>
              <w:top w:val="nil"/>
              <w:left w:val="single" w:sz="8" w:space="0" w:color="000000"/>
              <w:bottom w:val="single" w:sz="8" w:space="0" w:color="000000"/>
              <w:right w:val="single" w:sz="8" w:space="0" w:color="000000"/>
            </w:tcBorders>
            <w:tcMar>
              <w:top w:w="0" w:type="dxa"/>
              <w:left w:w="20" w:type="dxa"/>
              <w:bottom w:w="0" w:type="dxa"/>
              <w:right w:w="20" w:type="dxa"/>
            </w:tcMar>
          </w:tcPr>
          <w:p w:rsidR="00593447" w:rsidRDefault="00C216B9">
            <w:pPr>
              <w:keepNext/>
              <w:tabs>
                <w:tab w:val="left" w:pos="432"/>
                <w:tab w:val="left" w:pos="723"/>
              </w:tabs>
              <w:spacing w:before="240" w:after="120" w:line="360" w:lineRule="auto"/>
              <w:jc w:val="both"/>
              <w:rPr>
                <w:rFonts w:ascii="Arial" w:eastAsia="Arial" w:hAnsi="Arial" w:cs="Arial"/>
                <w:color w:val="010000"/>
                <w:sz w:val="20"/>
                <w:szCs w:val="20"/>
              </w:rPr>
            </w:pPr>
            <w:r>
              <w:rPr>
                <w:rFonts w:ascii="Arial" w:hAnsi="Arial"/>
                <w:color w:val="010000"/>
                <w:sz w:val="20"/>
              </w:rPr>
              <w:t xml:space="preserve"> </w:t>
            </w:r>
          </w:p>
        </w:tc>
        <w:tc>
          <w:tcPr>
            <w:tcW w:w="5610" w:type="dxa"/>
            <w:tcBorders>
              <w:top w:val="nil"/>
              <w:left w:val="nil"/>
              <w:bottom w:val="single" w:sz="8" w:space="0" w:color="000000"/>
              <w:right w:val="single" w:sz="8" w:space="0" w:color="000000"/>
            </w:tcBorders>
            <w:tcMar>
              <w:top w:w="0" w:type="dxa"/>
              <w:left w:w="20" w:type="dxa"/>
              <w:bottom w:w="0" w:type="dxa"/>
              <w:right w:w="20" w:type="dxa"/>
            </w:tcMar>
          </w:tcPr>
          <w:p w:rsidR="00593447" w:rsidRDefault="00C216B9">
            <w:pPr>
              <w:keepNext/>
              <w:tabs>
                <w:tab w:val="left" w:pos="432"/>
                <w:tab w:val="left" w:pos="723"/>
              </w:tabs>
              <w:spacing w:before="240" w:after="120" w:line="360" w:lineRule="auto"/>
              <w:jc w:val="both"/>
              <w:rPr>
                <w:rFonts w:ascii="Arial" w:eastAsia="Arial" w:hAnsi="Arial" w:cs="Arial"/>
                <w:color w:val="010000"/>
                <w:sz w:val="20"/>
                <w:szCs w:val="20"/>
              </w:rPr>
            </w:pPr>
            <w:r>
              <w:rPr>
                <w:rFonts w:ascii="Arial" w:hAnsi="Arial"/>
                <w:color w:val="010000"/>
                <w:sz w:val="20"/>
              </w:rPr>
              <w:t>1% Remuneration Fund for the Board of Directors and Supervisory Board:</w:t>
            </w:r>
          </w:p>
        </w:tc>
        <w:tc>
          <w:tcPr>
            <w:tcW w:w="2715" w:type="dxa"/>
            <w:tcBorders>
              <w:top w:val="nil"/>
              <w:left w:val="nil"/>
              <w:bottom w:val="single" w:sz="8" w:space="0" w:color="000000"/>
              <w:right w:val="single" w:sz="8" w:space="0" w:color="000000"/>
            </w:tcBorders>
            <w:tcMar>
              <w:top w:w="0" w:type="dxa"/>
              <w:left w:w="20" w:type="dxa"/>
              <w:bottom w:w="0" w:type="dxa"/>
              <w:right w:w="20" w:type="dxa"/>
            </w:tcMar>
          </w:tcPr>
          <w:p w:rsidR="00593447" w:rsidRDefault="00C216B9">
            <w:pPr>
              <w:keepNext/>
              <w:tabs>
                <w:tab w:val="left" w:pos="432"/>
                <w:tab w:val="left" w:pos="723"/>
              </w:tabs>
              <w:spacing w:before="240" w:after="120" w:line="360" w:lineRule="auto"/>
              <w:jc w:val="both"/>
              <w:rPr>
                <w:rFonts w:ascii="Arial" w:eastAsia="Arial" w:hAnsi="Arial" w:cs="Arial"/>
                <w:color w:val="010000"/>
                <w:sz w:val="20"/>
                <w:szCs w:val="20"/>
              </w:rPr>
            </w:pPr>
            <w:r>
              <w:rPr>
                <w:rFonts w:ascii="Arial" w:hAnsi="Arial"/>
                <w:color w:val="010000"/>
                <w:sz w:val="20"/>
              </w:rPr>
              <w:t>613,212,522</w:t>
            </w:r>
          </w:p>
        </w:tc>
      </w:tr>
      <w:tr w:rsidR="00593447">
        <w:trPr>
          <w:trHeight w:val="435"/>
        </w:trPr>
        <w:tc>
          <w:tcPr>
            <w:tcW w:w="480" w:type="dxa"/>
            <w:tcBorders>
              <w:top w:val="nil"/>
              <w:left w:val="single" w:sz="8" w:space="0" w:color="000000"/>
              <w:bottom w:val="single" w:sz="8" w:space="0" w:color="000000"/>
              <w:right w:val="single" w:sz="8" w:space="0" w:color="000000"/>
            </w:tcBorders>
            <w:tcMar>
              <w:top w:w="0" w:type="dxa"/>
              <w:left w:w="20" w:type="dxa"/>
              <w:bottom w:w="0" w:type="dxa"/>
              <w:right w:w="20" w:type="dxa"/>
            </w:tcMar>
          </w:tcPr>
          <w:p w:rsidR="00593447" w:rsidRDefault="00C216B9">
            <w:pPr>
              <w:keepNext/>
              <w:tabs>
                <w:tab w:val="left" w:pos="432"/>
                <w:tab w:val="left" w:pos="723"/>
              </w:tabs>
              <w:spacing w:before="240" w:after="120" w:line="360" w:lineRule="auto"/>
              <w:jc w:val="both"/>
              <w:rPr>
                <w:rFonts w:ascii="Arial" w:eastAsia="Arial" w:hAnsi="Arial" w:cs="Arial"/>
                <w:color w:val="010000"/>
                <w:sz w:val="20"/>
                <w:szCs w:val="20"/>
              </w:rPr>
            </w:pPr>
            <w:r>
              <w:rPr>
                <w:rFonts w:ascii="Arial" w:hAnsi="Arial"/>
                <w:color w:val="010000"/>
                <w:sz w:val="20"/>
              </w:rPr>
              <w:t xml:space="preserve"> </w:t>
            </w:r>
          </w:p>
        </w:tc>
        <w:tc>
          <w:tcPr>
            <w:tcW w:w="5610" w:type="dxa"/>
            <w:tcBorders>
              <w:top w:val="nil"/>
              <w:left w:val="nil"/>
              <w:bottom w:val="single" w:sz="8" w:space="0" w:color="000000"/>
              <w:right w:val="single" w:sz="8" w:space="0" w:color="000000"/>
            </w:tcBorders>
            <w:tcMar>
              <w:top w:w="0" w:type="dxa"/>
              <w:left w:w="20" w:type="dxa"/>
              <w:bottom w:w="0" w:type="dxa"/>
              <w:right w:w="20" w:type="dxa"/>
            </w:tcMar>
          </w:tcPr>
          <w:p w:rsidR="00593447" w:rsidRDefault="00C216B9">
            <w:pPr>
              <w:keepNext/>
              <w:tabs>
                <w:tab w:val="left" w:pos="432"/>
                <w:tab w:val="left" w:pos="723"/>
              </w:tabs>
              <w:spacing w:before="240" w:after="120" w:line="360" w:lineRule="auto"/>
              <w:jc w:val="both"/>
              <w:rPr>
                <w:rFonts w:ascii="Arial" w:eastAsia="Arial" w:hAnsi="Arial" w:cs="Arial"/>
                <w:color w:val="010000"/>
                <w:sz w:val="20"/>
                <w:szCs w:val="20"/>
              </w:rPr>
            </w:pPr>
            <w:r>
              <w:rPr>
                <w:rFonts w:ascii="Arial" w:hAnsi="Arial"/>
                <w:color w:val="010000"/>
                <w:sz w:val="20"/>
              </w:rPr>
              <w:t>1% Bonus Fund for the Executive Board:</w:t>
            </w:r>
          </w:p>
        </w:tc>
        <w:tc>
          <w:tcPr>
            <w:tcW w:w="2715" w:type="dxa"/>
            <w:tcBorders>
              <w:top w:val="nil"/>
              <w:left w:val="nil"/>
              <w:bottom w:val="single" w:sz="8" w:space="0" w:color="000000"/>
              <w:right w:val="single" w:sz="8" w:space="0" w:color="000000"/>
            </w:tcBorders>
            <w:tcMar>
              <w:top w:w="0" w:type="dxa"/>
              <w:left w:w="20" w:type="dxa"/>
              <w:bottom w:w="0" w:type="dxa"/>
              <w:right w:w="20" w:type="dxa"/>
            </w:tcMar>
          </w:tcPr>
          <w:p w:rsidR="00593447" w:rsidRDefault="00C216B9">
            <w:pPr>
              <w:keepNext/>
              <w:tabs>
                <w:tab w:val="left" w:pos="432"/>
                <w:tab w:val="left" w:pos="723"/>
              </w:tabs>
              <w:spacing w:before="240" w:after="120" w:line="360" w:lineRule="auto"/>
              <w:jc w:val="both"/>
              <w:rPr>
                <w:rFonts w:ascii="Arial" w:eastAsia="Arial" w:hAnsi="Arial" w:cs="Arial"/>
                <w:color w:val="010000"/>
                <w:sz w:val="20"/>
                <w:szCs w:val="20"/>
              </w:rPr>
            </w:pPr>
            <w:r>
              <w:rPr>
                <w:rFonts w:ascii="Arial" w:hAnsi="Arial"/>
                <w:color w:val="010000"/>
                <w:sz w:val="20"/>
              </w:rPr>
              <w:t>613,212,522</w:t>
            </w:r>
          </w:p>
        </w:tc>
      </w:tr>
      <w:tr w:rsidR="00593447">
        <w:trPr>
          <w:trHeight w:val="435"/>
        </w:trPr>
        <w:tc>
          <w:tcPr>
            <w:tcW w:w="480" w:type="dxa"/>
            <w:tcBorders>
              <w:top w:val="nil"/>
              <w:left w:val="single" w:sz="8" w:space="0" w:color="000000"/>
              <w:bottom w:val="single" w:sz="8" w:space="0" w:color="000000"/>
              <w:right w:val="single" w:sz="8" w:space="0" w:color="000000"/>
            </w:tcBorders>
            <w:tcMar>
              <w:top w:w="0" w:type="dxa"/>
              <w:left w:w="20" w:type="dxa"/>
              <w:bottom w:w="0" w:type="dxa"/>
              <w:right w:w="20" w:type="dxa"/>
            </w:tcMar>
          </w:tcPr>
          <w:p w:rsidR="00593447" w:rsidRDefault="00C216B9">
            <w:pPr>
              <w:keepNext/>
              <w:tabs>
                <w:tab w:val="left" w:pos="432"/>
                <w:tab w:val="left" w:pos="723"/>
              </w:tabs>
              <w:spacing w:before="240" w:after="120" w:line="360" w:lineRule="auto"/>
              <w:jc w:val="both"/>
              <w:rPr>
                <w:rFonts w:ascii="Arial" w:eastAsia="Arial" w:hAnsi="Arial" w:cs="Arial"/>
                <w:color w:val="010000"/>
                <w:sz w:val="20"/>
                <w:szCs w:val="20"/>
              </w:rPr>
            </w:pPr>
            <w:r>
              <w:rPr>
                <w:rFonts w:ascii="Arial" w:hAnsi="Arial"/>
                <w:color w:val="010000"/>
                <w:sz w:val="20"/>
              </w:rPr>
              <w:t xml:space="preserve"> </w:t>
            </w:r>
          </w:p>
        </w:tc>
        <w:tc>
          <w:tcPr>
            <w:tcW w:w="5610" w:type="dxa"/>
            <w:tcBorders>
              <w:top w:val="nil"/>
              <w:left w:val="nil"/>
              <w:bottom w:val="single" w:sz="8" w:space="0" w:color="000000"/>
              <w:right w:val="single" w:sz="8" w:space="0" w:color="000000"/>
            </w:tcBorders>
            <w:tcMar>
              <w:top w:w="0" w:type="dxa"/>
              <w:left w:w="20" w:type="dxa"/>
              <w:bottom w:w="0" w:type="dxa"/>
              <w:right w:w="20" w:type="dxa"/>
            </w:tcMar>
          </w:tcPr>
          <w:p w:rsidR="00593447" w:rsidRDefault="00C216B9">
            <w:pPr>
              <w:keepNext/>
              <w:tabs>
                <w:tab w:val="left" w:pos="432"/>
                <w:tab w:val="left" w:pos="723"/>
              </w:tabs>
              <w:spacing w:before="240" w:after="120" w:line="360" w:lineRule="auto"/>
              <w:jc w:val="both"/>
              <w:rPr>
                <w:rFonts w:ascii="Arial" w:eastAsia="Arial" w:hAnsi="Arial" w:cs="Arial"/>
                <w:color w:val="010000"/>
                <w:sz w:val="20"/>
                <w:szCs w:val="20"/>
              </w:rPr>
            </w:pPr>
            <w:r>
              <w:rPr>
                <w:rFonts w:ascii="Arial" w:hAnsi="Arial"/>
                <w:color w:val="010000"/>
                <w:sz w:val="20"/>
              </w:rPr>
              <w:t>71% Dividend Fund:</w:t>
            </w:r>
          </w:p>
        </w:tc>
        <w:tc>
          <w:tcPr>
            <w:tcW w:w="2715" w:type="dxa"/>
            <w:tcBorders>
              <w:top w:val="nil"/>
              <w:left w:val="nil"/>
              <w:bottom w:val="single" w:sz="8" w:space="0" w:color="000000"/>
              <w:right w:val="single" w:sz="8" w:space="0" w:color="000000"/>
            </w:tcBorders>
            <w:tcMar>
              <w:top w:w="0" w:type="dxa"/>
              <w:left w:w="20" w:type="dxa"/>
              <w:bottom w:w="0" w:type="dxa"/>
              <w:right w:w="20" w:type="dxa"/>
            </w:tcMar>
          </w:tcPr>
          <w:p w:rsidR="00593447" w:rsidRDefault="00C216B9">
            <w:pPr>
              <w:keepNext/>
              <w:tabs>
                <w:tab w:val="left" w:pos="432"/>
                <w:tab w:val="left" w:pos="723"/>
              </w:tabs>
              <w:spacing w:before="240" w:after="120" w:line="360" w:lineRule="auto"/>
              <w:jc w:val="both"/>
              <w:rPr>
                <w:rFonts w:ascii="Arial" w:eastAsia="Arial" w:hAnsi="Arial" w:cs="Arial"/>
                <w:color w:val="010000"/>
                <w:sz w:val="20"/>
                <w:szCs w:val="20"/>
              </w:rPr>
            </w:pPr>
            <w:r>
              <w:rPr>
                <w:rFonts w:ascii="Arial" w:hAnsi="Arial"/>
                <w:color w:val="010000"/>
                <w:sz w:val="20"/>
              </w:rPr>
              <w:t>43,538,089,052</w:t>
            </w:r>
          </w:p>
        </w:tc>
      </w:tr>
      <w:tr w:rsidR="00593447">
        <w:trPr>
          <w:trHeight w:val="435"/>
        </w:trPr>
        <w:tc>
          <w:tcPr>
            <w:tcW w:w="480" w:type="dxa"/>
            <w:tcBorders>
              <w:top w:val="nil"/>
              <w:left w:val="single" w:sz="8" w:space="0" w:color="000000"/>
              <w:bottom w:val="single" w:sz="8" w:space="0" w:color="000000"/>
              <w:right w:val="single" w:sz="8" w:space="0" w:color="000000"/>
            </w:tcBorders>
            <w:tcMar>
              <w:top w:w="0" w:type="dxa"/>
              <w:left w:w="20" w:type="dxa"/>
              <w:bottom w:w="0" w:type="dxa"/>
              <w:right w:w="20" w:type="dxa"/>
            </w:tcMar>
          </w:tcPr>
          <w:p w:rsidR="00593447" w:rsidRDefault="00C216B9">
            <w:pPr>
              <w:keepNext/>
              <w:tabs>
                <w:tab w:val="left" w:pos="432"/>
                <w:tab w:val="left" w:pos="723"/>
              </w:tabs>
              <w:spacing w:before="240" w:after="120" w:line="360" w:lineRule="auto"/>
              <w:jc w:val="both"/>
              <w:rPr>
                <w:rFonts w:ascii="Arial" w:eastAsia="Arial" w:hAnsi="Arial" w:cs="Arial"/>
                <w:color w:val="010000"/>
                <w:sz w:val="20"/>
                <w:szCs w:val="20"/>
              </w:rPr>
            </w:pPr>
            <w:r>
              <w:rPr>
                <w:rFonts w:ascii="Arial" w:hAnsi="Arial"/>
                <w:color w:val="010000"/>
                <w:sz w:val="20"/>
              </w:rPr>
              <w:t>2</w:t>
            </w:r>
          </w:p>
        </w:tc>
        <w:tc>
          <w:tcPr>
            <w:tcW w:w="5610" w:type="dxa"/>
            <w:tcBorders>
              <w:top w:val="nil"/>
              <w:left w:val="nil"/>
              <w:bottom w:val="single" w:sz="8" w:space="0" w:color="000000"/>
              <w:right w:val="single" w:sz="8" w:space="0" w:color="000000"/>
            </w:tcBorders>
            <w:tcMar>
              <w:top w:w="0" w:type="dxa"/>
              <w:left w:w="20" w:type="dxa"/>
              <w:bottom w:w="0" w:type="dxa"/>
              <w:right w:w="20" w:type="dxa"/>
            </w:tcMar>
          </w:tcPr>
          <w:p w:rsidR="00593447" w:rsidRDefault="00C216B9">
            <w:pPr>
              <w:keepNext/>
              <w:tabs>
                <w:tab w:val="left" w:pos="432"/>
                <w:tab w:val="left" w:pos="723"/>
              </w:tabs>
              <w:spacing w:before="240" w:after="120" w:line="360" w:lineRule="auto"/>
              <w:jc w:val="both"/>
              <w:rPr>
                <w:rFonts w:ascii="Arial" w:eastAsia="Arial" w:hAnsi="Arial" w:cs="Arial"/>
                <w:color w:val="010000"/>
                <w:sz w:val="20"/>
                <w:szCs w:val="20"/>
              </w:rPr>
            </w:pPr>
            <w:r>
              <w:rPr>
                <w:rFonts w:ascii="Arial" w:hAnsi="Arial"/>
                <w:color w:val="010000"/>
                <w:sz w:val="20"/>
              </w:rPr>
              <w:t>Dividend fund carried forward from previous years:</w:t>
            </w:r>
          </w:p>
        </w:tc>
        <w:tc>
          <w:tcPr>
            <w:tcW w:w="2715" w:type="dxa"/>
            <w:tcBorders>
              <w:top w:val="nil"/>
              <w:left w:val="nil"/>
              <w:bottom w:val="single" w:sz="8" w:space="0" w:color="000000"/>
              <w:right w:val="single" w:sz="8" w:space="0" w:color="000000"/>
            </w:tcBorders>
            <w:tcMar>
              <w:top w:w="0" w:type="dxa"/>
              <w:left w:w="20" w:type="dxa"/>
              <w:bottom w:w="0" w:type="dxa"/>
              <w:right w:w="20" w:type="dxa"/>
            </w:tcMar>
          </w:tcPr>
          <w:p w:rsidR="00593447" w:rsidRDefault="00C216B9">
            <w:pPr>
              <w:keepNext/>
              <w:tabs>
                <w:tab w:val="left" w:pos="432"/>
                <w:tab w:val="left" w:pos="723"/>
              </w:tabs>
              <w:spacing w:before="240" w:after="120" w:line="360" w:lineRule="auto"/>
              <w:jc w:val="both"/>
              <w:rPr>
                <w:rFonts w:ascii="Arial" w:eastAsia="Arial" w:hAnsi="Arial" w:cs="Arial"/>
                <w:color w:val="010000"/>
                <w:sz w:val="20"/>
                <w:szCs w:val="20"/>
              </w:rPr>
            </w:pPr>
            <w:r>
              <w:rPr>
                <w:rFonts w:ascii="Arial" w:hAnsi="Arial"/>
                <w:color w:val="010000"/>
                <w:sz w:val="20"/>
              </w:rPr>
              <w:t>30,301,731,241</w:t>
            </w:r>
          </w:p>
        </w:tc>
      </w:tr>
      <w:tr w:rsidR="00593447">
        <w:trPr>
          <w:trHeight w:val="435"/>
        </w:trPr>
        <w:tc>
          <w:tcPr>
            <w:tcW w:w="480" w:type="dxa"/>
            <w:tcBorders>
              <w:top w:val="nil"/>
              <w:left w:val="single" w:sz="8" w:space="0" w:color="000000"/>
              <w:bottom w:val="single" w:sz="8" w:space="0" w:color="000000"/>
              <w:right w:val="single" w:sz="8" w:space="0" w:color="000000"/>
            </w:tcBorders>
            <w:tcMar>
              <w:top w:w="0" w:type="dxa"/>
              <w:left w:w="20" w:type="dxa"/>
              <w:bottom w:w="0" w:type="dxa"/>
              <w:right w:w="20" w:type="dxa"/>
            </w:tcMar>
          </w:tcPr>
          <w:p w:rsidR="00593447" w:rsidRDefault="00C216B9">
            <w:pPr>
              <w:keepNext/>
              <w:tabs>
                <w:tab w:val="left" w:pos="432"/>
                <w:tab w:val="left" w:pos="723"/>
              </w:tabs>
              <w:spacing w:before="240" w:after="120" w:line="360" w:lineRule="auto"/>
              <w:jc w:val="both"/>
              <w:rPr>
                <w:rFonts w:ascii="Arial" w:eastAsia="Arial" w:hAnsi="Arial" w:cs="Arial"/>
                <w:color w:val="010000"/>
                <w:sz w:val="20"/>
                <w:szCs w:val="20"/>
              </w:rPr>
            </w:pPr>
            <w:r>
              <w:rPr>
                <w:rFonts w:ascii="Arial" w:hAnsi="Arial"/>
                <w:color w:val="010000"/>
                <w:sz w:val="20"/>
              </w:rPr>
              <w:t>3</w:t>
            </w:r>
          </w:p>
        </w:tc>
        <w:tc>
          <w:tcPr>
            <w:tcW w:w="5610" w:type="dxa"/>
            <w:tcBorders>
              <w:top w:val="nil"/>
              <w:left w:val="nil"/>
              <w:bottom w:val="single" w:sz="8" w:space="0" w:color="000000"/>
              <w:right w:val="single" w:sz="8" w:space="0" w:color="000000"/>
            </w:tcBorders>
            <w:tcMar>
              <w:top w:w="0" w:type="dxa"/>
              <w:left w:w="20" w:type="dxa"/>
              <w:bottom w:w="0" w:type="dxa"/>
              <w:right w:w="20" w:type="dxa"/>
            </w:tcMar>
          </w:tcPr>
          <w:p w:rsidR="00593447" w:rsidRDefault="00C216B9">
            <w:pPr>
              <w:keepNext/>
              <w:tabs>
                <w:tab w:val="left" w:pos="432"/>
                <w:tab w:val="left" w:pos="723"/>
              </w:tabs>
              <w:spacing w:before="240" w:after="120" w:line="360" w:lineRule="auto"/>
              <w:jc w:val="both"/>
              <w:rPr>
                <w:rFonts w:ascii="Arial" w:eastAsia="Arial" w:hAnsi="Arial" w:cs="Arial"/>
                <w:color w:val="010000"/>
                <w:sz w:val="20"/>
                <w:szCs w:val="20"/>
              </w:rPr>
            </w:pPr>
            <w:r>
              <w:rPr>
                <w:rFonts w:ascii="Arial" w:hAnsi="Arial"/>
                <w:color w:val="010000"/>
                <w:sz w:val="20"/>
              </w:rPr>
              <w:t xml:space="preserve">Dividend fund paid </w:t>
            </w:r>
            <w:proofErr w:type="spellStart"/>
            <w:r>
              <w:rPr>
                <w:rFonts w:ascii="Arial" w:hAnsi="Arial"/>
                <w:color w:val="010000"/>
                <w:sz w:val="20"/>
              </w:rPr>
              <w:t>VND</w:t>
            </w:r>
            <w:proofErr w:type="spellEnd"/>
            <w:r>
              <w:rPr>
                <w:rFonts w:ascii="Arial" w:hAnsi="Arial"/>
                <w:color w:val="010000"/>
                <w:sz w:val="20"/>
              </w:rPr>
              <w:t xml:space="preserve"> 300 /share in 2022:</w:t>
            </w:r>
          </w:p>
        </w:tc>
        <w:tc>
          <w:tcPr>
            <w:tcW w:w="2715" w:type="dxa"/>
            <w:tcBorders>
              <w:top w:val="nil"/>
              <w:left w:val="nil"/>
              <w:bottom w:val="single" w:sz="8" w:space="0" w:color="000000"/>
              <w:right w:val="single" w:sz="8" w:space="0" w:color="000000"/>
            </w:tcBorders>
            <w:tcMar>
              <w:top w:w="0" w:type="dxa"/>
              <w:left w:w="20" w:type="dxa"/>
              <w:bottom w:w="0" w:type="dxa"/>
              <w:right w:w="20" w:type="dxa"/>
            </w:tcMar>
          </w:tcPr>
          <w:p w:rsidR="00593447" w:rsidRDefault="00C216B9">
            <w:pPr>
              <w:keepNext/>
              <w:tabs>
                <w:tab w:val="left" w:pos="432"/>
                <w:tab w:val="left" w:pos="723"/>
              </w:tabs>
              <w:spacing w:before="240" w:after="120" w:line="360" w:lineRule="auto"/>
              <w:jc w:val="both"/>
              <w:rPr>
                <w:rFonts w:ascii="Arial" w:eastAsia="Arial" w:hAnsi="Arial" w:cs="Arial"/>
                <w:color w:val="010000"/>
                <w:sz w:val="20"/>
                <w:szCs w:val="20"/>
              </w:rPr>
            </w:pPr>
            <w:r>
              <w:rPr>
                <w:rFonts w:ascii="Arial" w:hAnsi="Arial"/>
                <w:color w:val="010000"/>
                <w:sz w:val="20"/>
              </w:rPr>
              <w:t>30,000,000,000</w:t>
            </w:r>
          </w:p>
        </w:tc>
      </w:tr>
      <w:tr w:rsidR="00593447">
        <w:trPr>
          <w:trHeight w:val="435"/>
        </w:trPr>
        <w:tc>
          <w:tcPr>
            <w:tcW w:w="480" w:type="dxa"/>
            <w:tcBorders>
              <w:top w:val="nil"/>
              <w:left w:val="single" w:sz="8" w:space="0" w:color="000000"/>
              <w:bottom w:val="single" w:sz="8" w:space="0" w:color="000000"/>
              <w:right w:val="single" w:sz="8" w:space="0" w:color="000000"/>
            </w:tcBorders>
            <w:tcMar>
              <w:top w:w="0" w:type="dxa"/>
              <w:left w:w="20" w:type="dxa"/>
              <w:bottom w:w="0" w:type="dxa"/>
              <w:right w:w="20" w:type="dxa"/>
            </w:tcMar>
          </w:tcPr>
          <w:p w:rsidR="00593447" w:rsidRDefault="00C216B9">
            <w:pPr>
              <w:keepNext/>
              <w:tabs>
                <w:tab w:val="left" w:pos="432"/>
                <w:tab w:val="left" w:pos="723"/>
              </w:tabs>
              <w:spacing w:before="240" w:after="120" w:line="360" w:lineRule="auto"/>
              <w:jc w:val="both"/>
              <w:rPr>
                <w:rFonts w:ascii="Arial" w:eastAsia="Arial" w:hAnsi="Arial" w:cs="Arial"/>
                <w:color w:val="010000"/>
                <w:sz w:val="20"/>
                <w:szCs w:val="20"/>
              </w:rPr>
            </w:pPr>
            <w:r>
              <w:rPr>
                <w:rFonts w:ascii="Arial" w:hAnsi="Arial"/>
                <w:color w:val="010000"/>
                <w:sz w:val="20"/>
              </w:rPr>
              <w:t>4</w:t>
            </w:r>
          </w:p>
        </w:tc>
        <w:tc>
          <w:tcPr>
            <w:tcW w:w="5610" w:type="dxa"/>
            <w:tcBorders>
              <w:top w:val="nil"/>
              <w:left w:val="nil"/>
              <w:bottom w:val="single" w:sz="8" w:space="0" w:color="000000"/>
              <w:right w:val="single" w:sz="8" w:space="0" w:color="000000"/>
            </w:tcBorders>
            <w:tcMar>
              <w:top w:w="0" w:type="dxa"/>
              <w:left w:w="20" w:type="dxa"/>
              <w:bottom w:w="0" w:type="dxa"/>
              <w:right w:w="20" w:type="dxa"/>
            </w:tcMar>
          </w:tcPr>
          <w:p w:rsidR="00593447" w:rsidRDefault="00C216B9">
            <w:pPr>
              <w:keepNext/>
              <w:tabs>
                <w:tab w:val="left" w:pos="432"/>
                <w:tab w:val="left" w:pos="723"/>
              </w:tabs>
              <w:spacing w:before="240" w:after="120" w:line="360" w:lineRule="auto"/>
              <w:jc w:val="both"/>
              <w:rPr>
                <w:rFonts w:ascii="Arial" w:eastAsia="Arial" w:hAnsi="Arial" w:cs="Arial"/>
                <w:color w:val="010000"/>
                <w:sz w:val="20"/>
                <w:szCs w:val="20"/>
              </w:rPr>
            </w:pPr>
            <w:r>
              <w:rPr>
                <w:rFonts w:ascii="Arial" w:hAnsi="Arial"/>
                <w:color w:val="010000"/>
                <w:sz w:val="20"/>
              </w:rPr>
              <w:t>Remaining dividend fund carried forward to 2023:</w:t>
            </w:r>
          </w:p>
        </w:tc>
        <w:tc>
          <w:tcPr>
            <w:tcW w:w="2715" w:type="dxa"/>
            <w:tcBorders>
              <w:top w:val="nil"/>
              <w:left w:val="nil"/>
              <w:bottom w:val="single" w:sz="8" w:space="0" w:color="000000"/>
              <w:right w:val="single" w:sz="8" w:space="0" w:color="000000"/>
            </w:tcBorders>
            <w:tcMar>
              <w:top w:w="0" w:type="dxa"/>
              <w:left w:w="20" w:type="dxa"/>
              <w:bottom w:w="0" w:type="dxa"/>
              <w:right w:w="20" w:type="dxa"/>
            </w:tcMar>
          </w:tcPr>
          <w:p w:rsidR="00593447" w:rsidRDefault="00C216B9">
            <w:pPr>
              <w:keepNext/>
              <w:tabs>
                <w:tab w:val="left" w:pos="432"/>
                <w:tab w:val="left" w:pos="723"/>
              </w:tabs>
              <w:spacing w:before="240" w:after="120" w:line="360" w:lineRule="auto"/>
              <w:jc w:val="both"/>
              <w:rPr>
                <w:rFonts w:ascii="Arial" w:eastAsia="Arial" w:hAnsi="Arial" w:cs="Arial"/>
                <w:color w:val="010000"/>
                <w:sz w:val="20"/>
                <w:szCs w:val="20"/>
              </w:rPr>
            </w:pPr>
            <w:r>
              <w:rPr>
                <w:rFonts w:ascii="Arial" w:hAnsi="Arial"/>
                <w:color w:val="010000"/>
                <w:sz w:val="20"/>
              </w:rPr>
              <w:t>301,731,241</w:t>
            </w:r>
          </w:p>
        </w:tc>
      </w:tr>
      <w:tr w:rsidR="00593447">
        <w:trPr>
          <w:trHeight w:val="435"/>
        </w:trPr>
        <w:tc>
          <w:tcPr>
            <w:tcW w:w="480" w:type="dxa"/>
            <w:tcBorders>
              <w:top w:val="nil"/>
              <w:left w:val="single" w:sz="8" w:space="0" w:color="000000"/>
              <w:bottom w:val="single" w:sz="8" w:space="0" w:color="000000"/>
              <w:right w:val="single" w:sz="8" w:space="0" w:color="000000"/>
            </w:tcBorders>
            <w:tcMar>
              <w:top w:w="0" w:type="dxa"/>
              <w:left w:w="20" w:type="dxa"/>
              <w:bottom w:w="0" w:type="dxa"/>
              <w:right w:w="20" w:type="dxa"/>
            </w:tcMar>
          </w:tcPr>
          <w:p w:rsidR="00593447" w:rsidRDefault="00C216B9">
            <w:pPr>
              <w:keepNext/>
              <w:tabs>
                <w:tab w:val="left" w:pos="432"/>
                <w:tab w:val="left" w:pos="723"/>
              </w:tabs>
              <w:spacing w:before="240" w:after="120" w:line="360" w:lineRule="auto"/>
              <w:jc w:val="both"/>
              <w:rPr>
                <w:rFonts w:ascii="Arial" w:eastAsia="Arial" w:hAnsi="Arial" w:cs="Arial"/>
                <w:color w:val="010000"/>
                <w:sz w:val="20"/>
                <w:szCs w:val="20"/>
              </w:rPr>
            </w:pPr>
            <w:r>
              <w:rPr>
                <w:rFonts w:ascii="Arial" w:hAnsi="Arial"/>
                <w:color w:val="010000"/>
                <w:sz w:val="20"/>
              </w:rPr>
              <w:t>5</w:t>
            </w:r>
          </w:p>
        </w:tc>
        <w:tc>
          <w:tcPr>
            <w:tcW w:w="5610" w:type="dxa"/>
            <w:tcBorders>
              <w:top w:val="nil"/>
              <w:left w:val="nil"/>
              <w:bottom w:val="single" w:sz="8" w:space="0" w:color="000000"/>
              <w:right w:val="single" w:sz="8" w:space="0" w:color="000000"/>
            </w:tcBorders>
            <w:tcMar>
              <w:top w:w="0" w:type="dxa"/>
              <w:left w:w="20" w:type="dxa"/>
              <w:bottom w:w="0" w:type="dxa"/>
              <w:right w:w="20" w:type="dxa"/>
            </w:tcMar>
          </w:tcPr>
          <w:p w:rsidR="00593447" w:rsidRDefault="00C216B9">
            <w:pPr>
              <w:keepNext/>
              <w:tabs>
                <w:tab w:val="left" w:pos="432"/>
                <w:tab w:val="left" w:pos="723"/>
              </w:tabs>
              <w:spacing w:before="240" w:after="120" w:line="360" w:lineRule="auto"/>
              <w:jc w:val="both"/>
              <w:rPr>
                <w:rFonts w:ascii="Arial" w:eastAsia="Arial" w:hAnsi="Arial" w:cs="Arial"/>
                <w:color w:val="010000"/>
                <w:sz w:val="20"/>
                <w:szCs w:val="20"/>
              </w:rPr>
            </w:pPr>
            <w:r>
              <w:rPr>
                <w:rFonts w:ascii="Arial" w:hAnsi="Arial"/>
                <w:color w:val="010000"/>
                <w:sz w:val="20"/>
              </w:rPr>
              <w:t>Balance of dividend fund in 2023:</w:t>
            </w:r>
          </w:p>
        </w:tc>
        <w:tc>
          <w:tcPr>
            <w:tcW w:w="2715" w:type="dxa"/>
            <w:tcBorders>
              <w:top w:val="nil"/>
              <w:left w:val="nil"/>
              <w:bottom w:val="single" w:sz="8" w:space="0" w:color="000000"/>
              <w:right w:val="single" w:sz="8" w:space="0" w:color="000000"/>
            </w:tcBorders>
            <w:tcMar>
              <w:top w:w="0" w:type="dxa"/>
              <w:left w:w="20" w:type="dxa"/>
              <w:bottom w:w="0" w:type="dxa"/>
              <w:right w:w="20" w:type="dxa"/>
            </w:tcMar>
          </w:tcPr>
          <w:p w:rsidR="00593447" w:rsidRDefault="00C216B9">
            <w:pPr>
              <w:keepNext/>
              <w:tabs>
                <w:tab w:val="left" w:pos="432"/>
                <w:tab w:val="left" w:pos="723"/>
              </w:tabs>
              <w:spacing w:before="240" w:after="120" w:line="360" w:lineRule="auto"/>
              <w:jc w:val="both"/>
              <w:rPr>
                <w:rFonts w:ascii="Arial" w:eastAsia="Arial" w:hAnsi="Arial" w:cs="Arial"/>
                <w:color w:val="010000"/>
                <w:sz w:val="20"/>
                <w:szCs w:val="20"/>
              </w:rPr>
            </w:pPr>
            <w:r>
              <w:rPr>
                <w:rFonts w:ascii="Arial" w:hAnsi="Arial"/>
                <w:color w:val="010000"/>
                <w:sz w:val="20"/>
              </w:rPr>
              <w:t>43,839,820,293</w:t>
            </w:r>
          </w:p>
        </w:tc>
      </w:tr>
      <w:tr w:rsidR="00593447">
        <w:trPr>
          <w:trHeight w:val="435"/>
        </w:trPr>
        <w:tc>
          <w:tcPr>
            <w:tcW w:w="480" w:type="dxa"/>
            <w:tcBorders>
              <w:top w:val="nil"/>
              <w:left w:val="single" w:sz="8" w:space="0" w:color="000000"/>
              <w:bottom w:val="single" w:sz="8" w:space="0" w:color="000000"/>
              <w:right w:val="single" w:sz="8" w:space="0" w:color="000000"/>
            </w:tcBorders>
            <w:tcMar>
              <w:top w:w="0" w:type="dxa"/>
              <w:left w:w="20" w:type="dxa"/>
              <w:bottom w:w="0" w:type="dxa"/>
              <w:right w:w="20" w:type="dxa"/>
            </w:tcMar>
          </w:tcPr>
          <w:p w:rsidR="00593447" w:rsidRDefault="00C216B9">
            <w:pPr>
              <w:keepNext/>
              <w:tabs>
                <w:tab w:val="left" w:pos="432"/>
                <w:tab w:val="left" w:pos="723"/>
              </w:tabs>
              <w:spacing w:before="240" w:after="120" w:line="360" w:lineRule="auto"/>
              <w:jc w:val="both"/>
              <w:rPr>
                <w:rFonts w:ascii="Arial" w:eastAsia="Arial" w:hAnsi="Arial" w:cs="Arial"/>
                <w:color w:val="010000"/>
                <w:sz w:val="20"/>
                <w:szCs w:val="20"/>
              </w:rPr>
            </w:pPr>
            <w:r>
              <w:rPr>
                <w:rFonts w:ascii="Arial" w:hAnsi="Arial"/>
                <w:color w:val="010000"/>
                <w:sz w:val="20"/>
              </w:rPr>
              <w:t>6</w:t>
            </w:r>
          </w:p>
        </w:tc>
        <w:tc>
          <w:tcPr>
            <w:tcW w:w="5610" w:type="dxa"/>
            <w:tcBorders>
              <w:top w:val="nil"/>
              <w:left w:val="nil"/>
              <w:bottom w:val="single" w:sz="8" w:space="0" w:color="000000"/>
              <w:right w:val="single" w:sz="8" w:space="0" w:color="000000"/>
            </w:tcBorders>
            <w:tcMar>
              <w:top w:w="0" w:type="dxa"/>
              <w:left w:w="20" w:type="dxa"/>
              <w:bottom w:w="0" w:type="dxa"/>
              <w:right w:w="20" w:type="dxa"/>
            </w:tcMar>
          </w:tcPr>
          <w:p w:rsidR="00593447" w:rsidRDefault="00C216B9">
            <w:pPr>
              <w:keepNext/>
              <w:tabs>
                <w:tab w:val="left" w:pos="432"/>
                <w:tab w:val="left" w:pos="723"/>
              </w:tabs>
              <w:spacing w:before="240" w:after="120" w:line="360" w:lineRule="auto"/>
              <w:jc w:val="both"/>
              <w:rPr>
                <w:rFonts w:ascii="Arial" w:eastAsia="Arial" w:hAnsi="Arial" w:cs="Arial"/>
                <w:color w:val="010000"/>
                <w:sz w:val="20"/>
                <w:szCs w:val="20"/>
              </w:rPr>
            </w:pPr>
            <w:r>
              <w:rPr>
                <w:rFonts w:ascii="Arial" w:hAnsi="Arial"/>
                <w:color w:val="010000"/>
                <w:sz w:val="20"/>
              </w:rPr>
              <w:t>Proposed dividend payment rate for 2023 (</w:t>
            </w:r>
            <w:proofErr w:type="spellStart"/>
            <w:r>
              <w:rPr>
                <w:rFonts w:ascii="Arial" w:hAnsi="Arial"/>
                <w:color w:val="010000"/>
                <w:sz w:val="20"/>
              </w:rPr>
              <w:t>VND</w:t>
            </w:r>
            <w:proofErr w:type="spellEnd"/>
            <w:r>
              <w:rPr>
                <w:rFonts w:ascii="Arial" w:hAnsi="Arial"/>
                <w:color w:val="010000"/>
                <w:sz w:val="20"/>
              </w:rPr>
              <w:t xml:space="preserve"> 430 /share): </w:t>
            </w:r>
          </w:p>
        </w:tc>
        <w:tc>
          <w:tcPr>
            <w:tcW w:w="2715" w:type="dxa"/>
            <w:tcBorders>
              <w:top w:val="nil"/>
              <w:left w:val="nil"/>
              <w:bottom w:val="single" w:sz="8" w:space="0" w:color="000000"/>
              <w:right w:val="single" w:sz="8" w:space="0" w:color="000000"/>
            </w:tcBorders>
            <w:tcMar>
              <w:top w:w="0" w:type="dxa"/>
              <w:left w:w="20" w:type="dxa"/>
              <w:bottom w:w="0" w:type="dxa"/>
              <w:right w:w="20" w:type="dxa"/>
            </w:tcMar>
          </w:tcPr>
          <w:p w:rsidR="00593447" w:rsidRDefault="00C216B9">
            <w:pPr>
              <w:keepNext/>
              <w:tabs>
                <w:tab w:val="left" w:pos="432"/>
                <w:tab w:val="left" w:pos="723"/>
              </w:tabs>
              <w:spacing w:before="240" w:after="120" w:line="360" w:lineRule="auto"/>
              <w:jc w:val="both"/>
              <w:rPr>
                <w:rFonts w:ascii="Arial" w:eastAsia="Arial" w:hAnsi="Arial" w:cs="Arial"/>
                <w:color w:val="010000"/>
                <w:sz w:val="20"/>
                <w:szCs w:val="20"/>
              </w:rPr>
            </w:pPr>
            <w:r>
              <w:rPr>
                <w:rFonts w:ascii="Arial" w:hAnsi="Arial"/>
                <w:color w:val="010000"/>
                <w:sz w:val="20"/>
              </w:rPr>
              <w:t>43,000,000,000</w:t>
            </w:r>
          </w:p>
        </w:tc>
      </w:tr>
    </w:tbl>
    <w:p w:rsidR="00593447" w:rsidRDefault="00C216B9">
      <w:pPr>
        <w:keepNext/>
        <w:tabs>
          <w:tab w:val="left" w:pos="432"/>
          <w:tab w:val="left" w:pos="723"/>
        </w:tabs>
        <w:spacing w:before="240" w:after="120" w:line="360" w:lineRule="auto"/>
        <w:jc w:val="both"/>
        <w:rPr>
          <w:rFonts w:ascii="Arial" w:eastAsia="Arial" w:hAnsi="Arial" w:cs="Arial"/>
          <w:color w:val="010000"/>
          <w:sz w:val="20"/>
          <w:szCs w:val="20"/>
        </w:rPr>
      </w:pPr>
      <w:r>
        <w:rPr>
          <w:rFonts w:ascii="Arial" w:hAnsi="Arial"/>
          <w:color w:val="010000"/>
          <w:sz w:val="20"/>
        </w:rPr>
        <w:t>Approve the profit distribution rate and appropriation of funds in 2024:</w:t>
      </w:r>
    </w:p>
    <w:p w:rsidR="00593447" w:rsidRDefault="00C216B9">
      <w:pPr>
        <w:keepNext/>
        <w:tabs>
          <w:tab w:val="left" w:pos="432"/>
          <w:tab w:val="left" w:pos="723"/>
        </w:tabs>
        <w:spacing w:after="120" w:line="360" w:lineRule="auto"/>
        <w:jc w:val="both"/>
        <w:rPr>
          <w:rFonts w:ascii="Arial" w:eastAsia="Arial" w:hAnsi="Arial" w:cs="Arial"/>
          <w:color w:val="010000"/>
          <w:sz w:val="20"/>
          <w:szCs w:val="20"/>
        </w:rPr>
      </w:pPr>
      <w:r>
        <w:rPr>
          <w:rFonts w:ascii="Arial" w:hAnsi="Arial"/>
          <w:color w:val="010000"/>
          <w:sz w:val="20"/>
        </w:rPr>
        <w:t>1.1</w:t>
      </w:r>
      <w:r>
        <w:rPr>
          <w:rFonts w:ascii="Times New Roman" w:hAnsi="Times New Roman"/>
          <w:color w:val="010000"/>
          <w:sz w:val="14"/>
        </w:rPr>
        <w:t xml:space="preserve">   </w:t>
      </w:r>
      <w:r>
        <w:rPr>
          <w:rFonts w:ascii="Arial" w:hAnsi="Arial"/>
          <w:color w:val="010000"/>
          <w:sz w:val="20"/>
        </w:rPr>
        <w:t>Investment and Development Fund 20%</w:t>
      </w:r>
    </w:p>
    <w:p w:rsidR="00593447" w:rsidRDefault="00C216B9">
      <w:pPr>
        <w:keepNext/>
        <w:tabs>
          <w:tab w:val="left" w:pos="432"/>
          <w:tab w:val="left" w:pos="723"/>
        </w:tabs>
        <w:spacing w:after="120" w:line="360" w:lineRule="auto"/>
        <w:jc w:val="both"/>
        <w:rPr>
          <w:rFonts w:ascii="Arial" w:eastAsia="Arial" w:hAnsi="Arial" w:cs="Arial"/>
          <w:color w:val="010000"/>
          <w:sz w:val="20"/>
          <w:szCs w:val="20"/>
        </w:rPr>
      </w:pPr>
      <w:r>
        <w:rPr>
          <w:rFonts w:ascii="Arial" w:hAnsi="Arial"/>
          <w:color w:val="010000"/>
          <w:sz w:val="20"/>
        </w:rPr>
        <w:t>1.2</w:t>
      </w:r>
      <w:r>
        <w:rPr>
          <w:rFonts w:ascii="Times New Roman" w:hAnsi="Times New Roman"/>
          <w:color w:val="010000"/>
          <w:sz w:val="14"/>
        </w:rPr>
        <w:t xml:space="preserve">   </w:t>
      </w:r>
      <w:r>
        <w:rPr>
          <w:rFonts w:ascii="Arial" w:hAnsi="Arial"/>
          <w:color w:val="010000"/>
          <w:sz w:val="20"/>
        </w:rPr>
        <w:t xml:space="preserve">Bonus and welfare </w:t>
      </w:r>
      <w:proofErr w:type="gramStart"/>
      <w:r>
        <w:rPr>
          <w:rFonts w:ascii="Arial" w:hAnsi="Arial"/>
          <w:color w:val="010000"/>
          <w:sz w:val="20"/>
        </w:rPr>
        <w:t>fund :</w:t>
      </w:r>
      <w:proofErr w:type="gramEnd"/>
      <w:r>
        <w:rPr>
          <w:rFonts w:ascii="Arial" w:hAnsi="Arial"/>
          <w:color w:val="010000"/>
          <w:sz w:val="20"/>
        </w:rPr>
        <w:t xml:space="preserve"> 7%</w:t>
      </w:r>
    </w:p>
    <w:p w:rsidR="00593447" w:rsidRDefault="00C216B9">
      <w:pPr>
        <w:keepNext/>
        <w:tabs>
          <w:tab w:val="left" w:pos="432"/>
          <w:tab w:val="left" w:pos="723"/>
        </w:tabs>
        <w:spacing w:after="120" w:line="360" w:lineRule="auto"/>
        <w:jc w:val="both"/>
        <w:rPr>
          <w:rFonts w:ascii="Arial" w:eastAsia="Arial" w:hAnsi="Arial" w:cs="Arial"/>
          <w:color w:val="010000"/>
          <w:sz w:val="20"/>
          <w:szCs w:val="20"/>
        </w:rPr>
      </w:pPr>
      <w:r>
        <w:rPr>
          <w:rFonts w:ascii="Arial" w:hAnsi="Arial"/>
          <w:color w:val="010000"/>
          <w:sz w:val="20"/>
        </w:rPr>
        <w:t>1.3</w:t>
      </w:r>
      <w:r>
        <w:rPr>
          <w:rFonts w:ascii="Times New Roman" w:hAnsi="Times New Roman"/>
          <w:color w:val="010000"/>
          <w:sz w:val="14"/>
        </w:rPr>
        <w:t xml:space="preserve">   </w:t>
      </w:r>
      <w:r>
        <w:rPr>
          <w:rFonts w:ascii="Arial" w:hAnsi="Arial"/>
          <w:color w:val="010000"/>
          <w:sz w:val="20"/>
        </w:rPr>
        <w:t xml:space="preserve"> Remuneration Fund for the Board of Directors &amp; Supervisory Board: 1%</w:t>
      </w:r>
    </w:p>
    <w:p w:rsidR="00593447" w:rsidRDefault="00C216B9">
      <w:pPr>
        <w:keepNext/>
        <w:tabs>
          <w:tab w:val="left" w:pos="432"/>
          <w:tab w:val="left" w:pos="723"/>
        </w:tabs>
        <w:spacing w:after="120" w:line="360" w:lineRule="auto"/>
        <w:jc w:val="both"/>
        <w:rPr>
          <w:rFonts w:ascii="Arial" w:eastAsia="Arial" w:hAnsi="Arial" w:cs="Arial"/>
          <w:color w:val="010000"/>
          <w:sz w:val="20"/>
          <w:szCs w:val="20"/>
        </w:rPr>
      </w:pPr>
      <w:r>
        <w:rPr>
          <w:rFonts w:ascii="Arial" w:hAnsi="Arial"/>
          <w:color w:val="010000"/>
          <w:sz w:val="20"/>
        </w:rPr>
        <w:t>1.4</w:t>
      </w:r>
      <w:r>
        <w:rPr>
          <w:rFonts w:ascii="Times New Roman" w:hAnsi="Times New Roman"/>
          <w:color w:val="010000"/>
          <w:sz w:val="14"/>
        </w:rPr>
        <w:t xml:space="preserve">   </w:t>
      </w:r>
      <w:r>
        <w:rPr>
          <w:rFonts w:ascii="Arial" w:hAnsi="Arial"/>
          <w:color w:val="010000"/>
          <w:sz w:val="20"/>
        </w:rPr>
        <w:t>Bonus fund for the Execut</w:t>
      </w:r>
      <w:r>
        <w:rPr>
          <w:rFonts w:ascii="Arial" w:hAnsi="Arial"/>
          <w:color w:val="010000"/>
          <w:sz w:val="20"/>
        </w:rPr>
        <w:t>ive Management Board 1%</w:t>
      </w:r>
    </w:p>
    <w:p w:rsidR="00593447" w:rsidRDefault="00C216B9">
      <w:pPr>
        <w:keepNext/>
        <w:tabs>
          <w:tab w:val="left" w:pos="432"/>
          <w:tab w:val="left" w:pos="723"/>
        </w:tabs>
        <w:spacing w:after="120" w:line="360" w:lineRule="auto"/>
        <w:jc w:val="both"/>
        <w:rPr>
          <w:rFonts w:ascii="Arial" w:eastAsia="Arial" w:hAnsi="Arial" w:cs="Arial"/>
          <w:color w:val="010000"/>
          <w:sz w:val="20"/>
          <w:szCs w:val="20"/>
        </w:rPr>
      </w:pPr>
      <w:r>
        <w:rPr>
          <w:rFonts w:ascii="Arial" w:hAnsi="Arial"/>
          <w:color w:val="010000"/>
          <w:sz w:val="20"/>
        </w:rPr>
        <w:t>1.5</w:t>
      </w:r>
      <w:r>
        <w:rPr>
          <w:rFonts w:ascii="Times New Roman" w:hAnsi="Times New Roman"/>
          <w:color w:val="010000"/>
          <w:sz w:val="14"/>
        </w:rPr>
        <w:t xml:space="preserve">   </w:t>
      </w:r>
      <w:r>
        <w:rPr>
          <w:rFonts w:ascii="Arial" w:hAnsi="Arial"/>
          <w:color w:val="010000"/>
          <w:sz w:val="20"/>
        </w:rPr>
        <w:t>Dividend Fund: 71%</w:t>
      </w:r>
    </w:p>
    <w:p w:rsidR="00593447" w:rsidRDefault="00C216B9">
      <w:pPr>
        <w:keepNext/>
        <w:tabs>
          <w:tab w:val="left" w:pos="432"/>
          <w:tab w:val="left" w:pos="723"/>
        </w:tabs>
        <w:spacing w:before="240" w:after="120" w:line="360" w:lineRule="auto"/>
        <w:jc w:val="both"/>
        <w:rPr>
          <w:rFonts w:ascii="Arial" w:eastAsia="Arial" w:hAnsi="Arial" w:cs="Arial"/>
          <w:color w:val="010000"/>
          <w:sz w:val="20"/>
          <w:szCs w:val="20"/>
        </w:rPr>
      </w:pPr>
      <w:r>
        <w:rPr>
          <w:rFonts w:ascii="Arial" w:hAnsi="Arial"/>
          <w:color w:val="010000"/>
          <w:sz w:val="20"/>
        </w:rPr>
        <w:lastRenderedPageBreak/>
        <w:t>Dividend payment of 2024 Depend on the situation, it will be specifically submitted at the Annual General Meeting of Shareholders in 2025.</w:t>
      </w:r>
    </w:p>
    <w:p w:rsidR="00593447" w:rsidRDefault="00C216B9">
      <w:pPr>
        <w:keepNext/>
        <w:numPr>
          <w:ilvl w:val="0"/>
          <w:numId w:val="1"/>
        </w:numPr>
        <w:pBdr>
          <w:top w:val="nil"/>
          <w:left w:val="nil"/>
          <w:bottom w:val="nil"/>
          <w:right w:val="nil"/>
          <w:between w:val="nil"/>
        </w:pBdr>
        <w:tabs>
          <w:tab w:val="left" w:pos="432"/>
          <w:tab w:val="left" w:pos="668"/>
        </w:tabs>
        <w:spacing w:after="120" w:line="360" w:lineRule="auto"/>
        <w:jc w:val="both"/>
        <w:rPr>
          <w:rFonts w:ascii="Arial" w:eastAsia="Arial" w:hAnsi="Arial" w:cs="Arial"/>
          <w:color w:val="010000"/>
          <w:sz w:val="20"/>
          <w:szCs w:val="20"/>
        </w:rPr>
      </w:pPr>
      <w:r>
        <w:rPr>
          <w:rFonts w:ascii="Arial" w:hAnsi="Arial"/>
          <w:color w:val="010000"/>
          <w:sz w:val="20"/>
        </w:rPr>
        <w:t>Issue No. 3</w:t>
      </w:r>
    </w:p>
    <w:p w:rsidR="00593447" w:rsidRDefault="00C216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The plan for profit distribution, fund appropriation and</w:t>
      </w:r>
      <w:r>
        <w:rPr>
          <w:rFonts w:ascii="Arial" w:hAnsi="Arial"/>
          <w:color w:val="010000"/>
          <w:sz w:val="20"/>
        </w:rPr>
        <w:t xml:space="preserve"> dividend payment rate in 2024 is as follows:</w:t>
      </w:r>
    </w:p>
    <w:tbl>
      <w:tblPr>
        <w:tblStyle w:val="a2"/>
        <w:tblW w:w="9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2"/>
        <w:gridCol w:w="6335"/>
      </w:tblGrid>
      <w:tr w:rsidR="00593447">
        <w:trPr>
          <w:jc w:val="center"/>
        </w:trPr>
        <w:tc>
          <w:tcPr>
            <w:tcW w:w="2682" w:type="dxa"/>
            <w:shd w:val="clear" w:color="auto" w:fill="auto"/>
            <w:tcMar>
              <w:top w:w="0" w:type="dxa"/>
              <w:bottom w:w="0" w:type="dxa"/>
            </w:tcMar>
            <w:vAlign w:val="center"/>
          </w:tcPr>
          <w:p w:rsidR="00593447" w:rsidRDefault="00C216B9">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Percentage of profit after tax</w:t>
            </w:r>
          </w:p>
        </w:tc>
        <w:tc>
          <w:tcPr>
            <w:tcW w:w="6335" w:type="dxa"/>
            <w:shd w:val="clear" w:color="auto" w:fill="auto"/>
            <w:tcMar>
              <w:top w:w="0" w:type="dxa"/>
              <w:bottom w:w="0" w:type="dxa"/>
            </w:tcMar>
            <w:vAlign w:val="center"/>
          </w:tcPr>
          <w:p w:rsidR="00593447" w:rsidRDefault="00C216B9">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Beneficiaries</w:t>
            </w:r>
          </w:p>
        </w:tc>
      </w:tr>
      <w:tr w:rsidR="00593447">
        <w:trPr>
          <w:jc w:val="center"/>
        </w:trPr>
        <w:tc>
          <w:tcPr>
            <w:tcW w:w="2682" w:type="dxa"/>
            <w:shd w:val="clear" w:color="auto" w:fill="auto"/>
            <w:tcMar>
              <w:top w:w="0" w:type="dxa"/>
              <w:bottom w:w="0" w:type="dxa"/>
            </w:tcMar>
            <w:vAlign w:val="center"/>
          </w:tcPr>
          <w:p w:rsidR="00593447" w:rsidRDefault="00C216B9">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20%</w:t>
            </w:r>
          </w:p>
        </w:tc>
        <w:tc>
          <w:tcPr>
            <w:tcW w:w="6335" w:type="dxa"/>
            <w:shd w:val="clear" w:color="auto" w:fill="auto"/>
            <w:tcMar>
              <w:top w:w="0" w:type="dxa"/>
              <w:bottom w:w="0" w:type="dxa"/>
            </w:tcMar>
            <w:vAlign w:val="center"/>
          </w:tcPr>
          <w:p w:rsidR="00593447" w:rsidRDefault="00C216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Investment and development fund</w:t>
            </w:r>
          </w:p>
        </w:tc>
      </w:tr>
      <w:tr w:rsidR="00593447">
        <w:trPr>
          <w:jc w:val="center"/>
        </w:trPr>
        <w:tc>
          <w:tcPr>
            <w:tcW w:w="2682" w:type="dxa"/>
            <w:shd w:val="clear" w:color="auto" w:fill="auto"/>
            <w:tcMar>
              <w:top w:w="0" w:type="dxa"/>
              <w:bottom w:w="0" w:type="dxa"/>
            </w:tcMar>
            <w:vAlign w:val="center"/>
          </w:tcPr>
          <w:p w:rsidR="00593447" w:rsidRDefault="00C216B9">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7%</w:t>
            </w:r>
          </w:p>
        </w:tc>
        <w:tc>
          <w:tcPr>
            <w:tcW w:w="6335" w:type="dxa"/>
            <w:shd w:val="clear" w:color="auto" w:fill="auto"/>
            <w:tcMar>
              <w:top w:w="0" w:type="dxa"/>
              <w:bottom w:w="0" w:type="dxa"/>
            </w:tcMar>
            <w:vAlign w:val="center"/>
          </w:tcPr>
          <w:p w:rsidR="00593447" w:rsidRDefault="00C216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Bonus and welfare fund:</w:t>
            </w:r>
          </w:p>
        </w:tc>
      </w:tr>
      <w:tr w:rsidR="00593447">
        <w:trPr>
          <w:jc w:val="center"/>
        </w:trPr>
        <w:tc>
          <w:tcPr>
            <w:tcW w:w="2682" w:type="dxa"/>
            <w:shd w:val="clear" w:color="auto" w:fill="auto"/>
            <w:tcMar>
              <w:top w:w="0" w:type="dxa"/>
              <w:bottom w:w="0" w:type="dxa"/>
            </w:tcMar>
            <w:vAlign w:val="center"/>
          </w:tcPr>
          <w:p w:rsidR="00593447" w:rsidRDefault="00C216B9">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1%</w:t>
            </w:r>
          </w:p>
        </w:tc>
        <w:tc>
          <w:tcPr>
            <w:tcW w:w="6335" w:type="dxa"/>
            <w:shd w:val="clear" w:color="auto" w:fill="auto"/>
            <w:tcMar>
              <w:top w:w="0" w:type="dxa"/>
              <w:bottom w:w="0" w:type="dxa"/>
            </w:tcMar>
            <w:vAlign w:val="center"/>
          </w:tcPr>
          <w:p w:rsidR="00593447" w:rsidRDefault="00C216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Remuneration fund of the Board of Directors and Supervisory Board:</w:t>
            </w:r>
          </w:p>
        </w:tc>
      </w:tr>
      <w:tr w:rsidR="00593447">
        <w:trPr>
          <w:jc w:val="center"/>
        </w:trPr>
        <w:tc>
          <w:tcPr>
            <w:tcW w:w="2682" w:type="dxa"/>
            <w:shd w:val="clear" w:color="auto" w:fill="auto"/>
            <w:tcMar>
              <w:top w:w="0" w:type="dxa"/>
              <w:bottom w:w="0" w:type="dxa"/>
            </w:tcMar>
            <w:vAlign w:val="center"/>
          </w:tcPr>
          <w:p w:rsidR="00593447" w:rsidRDefault="00C216B9">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1%</w:t>
            </w:r>
          </w:p>
        </w:tc>
        <w:tc>
          <w:tcPr>
            <w:tcW w:w="6335" w:type="dxa"/>
            <w:shd w:val="clear" w:color="auto" w:fill="auto"/>
            <w:tcMar>
              <w:top w:w="0" w:type="dxa"/>
              <w:bottom w:w="0" w:type="dxa"/>
            </w:tcMar>
            <w:vAlign w:val="center"/>
          </w:tcPr>
          <w:p w:rsidR="00593447" w:rsidRDefault="00C216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Bonus Fund for the Company's Executive Board</w:t>
            </w:r>
          </w:p>
        </w:tc>
      </w:tr>
      <w:tr w:rsidR="00593447">
        <w:trPr>
          <w:jc w:val="center"/>
        </w:trPr>
        <w:tc>
          <w:tcPr>
            <w:tcW w:w="2682" w:type="dxa"/>
            <w:shd w:val="clear" w:color="auto" w:fill="auto"/>
            <w:tcMar>
              <w:top w:w="0" w:type="dxa"/>
              <w:bottom w:w="0" w:type="dxa"/>
            </w:tcMar>
            <w:vAlign w:val="center"/>
          </w:tcPr>
          <w:p w:rsidR="00593447" w:rsidRDefault="00C216B9">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Pr>
                <w:rFonts w:ascii="Arial" w:hAnsi="Arial"/>
                <w:color w:val="010000"/>
                <w:sz w:val="20"/>
              </w:rPr>
              <w:t>71%</w:t>
            </w:r>
          </w:p>
        </w:tc>
        <w:tc>
          <w:tcPr>
            <w:tcW w:w="6335" w:type="dxa"/>
            <w:shd w:val="clear" w:color="auto" w:fill="auto"/>
            <w:tcMar>
              <w:top w:w="0" w:type="dxa"/>
              <w:bottom w:w="0" w:type="dxa"/>
            </w:tcMar>
            <w:vAlign w:val="center"/>
          </w:tcPr>
          <w:p w:rsidR="00593447" w:rsidRDefault="00C216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Dividend Fund</w:t>
            </w:r>
          </w:p>
        </w:tc>
      </w:tr>
      <w:tr w:rsidR="00593447">
        <w:trPr>
          <w:jc w:val="center"/>
        </w:trPr>
        <w:tc>
          <w:tcPr>
            <w:tcW w:w="9017" w:type="dxa"/>
            <w:gridSpan w:val="2"/>
            <w:shd w:val="clear" w:color="auto" w:fill="auto"/>
            <w:tcMar>
              <w:top w:w="0" w:type="dxa"/>
              <w:bottom w:w="0" w:type="dxa"/>
            </w:tcMar>
            <w:vAlign w:val="center"/>
          </w:tcPr>
          <w:p w:rsidR="00593447" w:rsidRDefault="00C216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The dividend payment rate depends on the situation and will be submitted at the Annual General Meeting of Shareholders in 2025.</w:t>
            </w:r>
          </w:p>
        </w:tc>
      </w:tr>
    </w:tbl>
    <w:p w:rsidR="00593447" w:rsidRDefault="00C216B9">
      <w:pPr>
        <w:keepNext/>
        <w:numPr>
          <w:ilvl w:val="0"/>
          <w:numId w:val="1"/>
        </w:numPr>
        <w:pBdr>
          <w:top w:val="nil"/>
          <w:left w:val="nil"/>
          <w:bottom w:val="nil"/>
          <w:right w:val="nil"/>
          <w:between w:val="nil"/>
        </w:pBdr>
        <w:tabs>
          <w:tab w:val="left" w:pos="432"/>
          <w:tab w:val="left" w:pos="663"/>
        </w:tabs>
        <w:spacing w:after="120" w:line="360" w:lineRule="auto"/>
        <w:jc w:val="both"/>
        <w:rPr>
          <w:rFonts w:ascii="Arial" w:eastAsia="Arial" w:hAnsi="Arial" w:cs="Arial"/>
          <w:color w:val="010000"/>
          <w:sz w:val="20"/>
          <w:szCs w:val="20"/>
        </w:rPr>
      </w:pPr>
      <w:r>
        <w:rPr>
          <w:rFonts w:ascii="Arial" w:hAnsi="Arial"/>
          <w:color w:val="010000"/>
          <w:sz w:val="20"/>
        </w:rPr>
        <w:t>Issue No. 4:</w:t>
      </w:r>
    </w:p>
    <w:p w:rsidR="00593447" w:rsidRDefault="00C216B9">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The General Meeting approved the contents of Proposal No. 02/</w:t>
      </w:r>
      <w:proofErr w:type="spellStart"/>
      <w:r>
        <w:rPr>
          <w:rFonts w:ascii="Arial" w:hAnsi="Arial"/>
          <w:color w:val="010000"/>
          <w:sz w:val="20"/>
        </w:rPr>
        <w:t>TTr-DHDCD24</w:t>
      </w:r>
      <w:proofErr w:type="spellEnd"/>
    </w:p>
    <w:p w:rsidR="00593447" w:rsidRDefault="00C216B9">
      <w:pPr>
        <w:numPr>
          <w:ilvl w:val="0"/>
          <w:numId w:val="2"/>
        </w:numPr>
        <w:pBdr>
          <w:top w:val="nil"/>
          <w:left w:val="nil"/>
          <w:bottom w:val="nil"/>
          <w:right w:val="nil"/>
          <w:between w:val="nil"/>
        </w:pBdr>
        <w:tabs>
          <w:tab w:val="left" w:pos="432"/>
          <w:tab w:val="left" w:pos="1038"/>
        </w:tabs>
        <w:spacing w:after="120" w:line="360" w:lineRule="auto"/>
        <w:jc w:val="both"/>
        <w:rPr>
          <w:rFonts w:ascii="Arial" w:eastAsia="Arial" w:hAnsi="Arial" w:cs="Arial"/>
          <w:color w:val="010000"/>
          <w:sz w:val="20"/>
          <w:szCs w:val="20"/>
        </w:rPr>
      </w:pPr>
      <w:r>
        <w:rPr>
          <w:rFonts w:ascii="Arial" w:hAnsi="Arial"/>
          <w:color w:val="010000"/>
          <w:sz w:val="20"/>
        </w:rPr>
        <w:t xml:space="preserve">Dissolve </w:t>
      </w:r>
      <w:proofErr w:type="spellStart"/>
      <w:r>
        <w:rPr>
          <w:rFonts w:ascii="Arial" w:hAnsi="Arial"/>
          <w:color w:val="010000"/>
          <w:sz w:val="20"/>
        </w:rPr>
        <w:t>Binh</w:t>
      </w:r>
      <w:proofErr w:type="spellEnd"/>
      <w:r>
        <w:rPr>
          <w:rFonts w:ascii="Arial" w:hAnsi="Arial"/>
          <w:color w:val="010000"/>
          <w:sz w:val="20"/>
        </w:rPr>
        <w:t xml:space="preserve"> Duong New City Branch</w:t>
      </w:r>
    </w:p>
    <w:p w:rsidR="00593447" w:rsidRDefault="00C216B9">
      <w:pPr>
        <w:numPr>
          <w:ilvl w:val="0"/>
          <w:numId w:val="2"/>
        </w:numPr>
        <w:pBdr>
          <w:top w:val="nil"/>
          <w:left w:val="nil"/>
          <w:bottom w:val="nil"/>
          <w:right w:val="nil"/>
          <w:between w:val="nil"/>
        </w:pBdr>
        <w:tabs>
          <w:tab w:val="left" w:pos="432"/>
          <w:tab w:val="left" w:pos="1038"/>
        </w:tabs>
        <w:spacing w:after="120" w:line="360" w:lineRule="auto"/>
        <w:jc w:val="both"/>
        <w:rPr>
          <w:rFonts w:ascii="Arial" w:eastAsia="Arial" w:hAnsi="Arial" w:cs="Arial"/>
          <w:color w:val="010000"/>
          <w:sz w:val="20"/>
          <w:szCs w:val="20"/>
        </w:rPr>
      </w:pPr>
      <w:r>
        <w:rPr>
          <w:rFonts w:ascii="Arial" w:hAnsi="Arial"/>
          <w:color w:val="010000"/>
          <w:sz w:val="20"/>
        </w:rPr>
        <w:t>Establish a branch in Ho Chi Minh City</w:t>
      </w:r>
    </w:p>
    <w:p w:rsidR="00593447" w:rsidRDefault="00C216B9">
      <w:pPr>
        <w:keepNext/>
        <w:numPr>
          <w:ilvl w:val="0"/>
          <w:numId w:val="1"/>
        </w:numPr>
        <w:pBdr>
          <w:top w:val="nil"/>
          <w:left w:val="nil"/>
          <w:bottom w:val="nil"/>
          <w:right w:val="nil"/>
          <w:between w:val="nil"/>
        </w:pBdr>
        <w:tabs>
          <w:tab w:val="left" w:pos="432"/>
          <w:tab w:val="left" w:pos="663"/>
        </w:tabs>
        <w:spacing w:after="120" w:line="360" w:lineRule="auto"/>
        <w:jc w:val="both"/>
        <w:rPr>
          <w:rFonts w:ascii="Arial" w:eastAsia="Arial" w:hAnsi="Arial" w:cs="Arial"/>
          <w:color w:val="010000"/>
          <w:sz w:val="20"/>
          <w:szCs w:val="20"/>
        </w:rPr>
      </w:pPr>
      <w:r>
        <w:rPr>
          <w:rFonts w:ascii="Arial" w:hAnsi="Arial"/>
          <w:color w:val="010000"/>
          <w:sz w:val="20"/>
        </w:rPr>
        <w:t>Issue No. 5:</w:t>
      </w:r>
    </w:p>
    <w:p w:rsidR="00593447" w:rsidRDefault="00C216B9">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The General Meeting authorized the Board of Directors to sign contracts and transactions with related parties in accordance with the law according to the contents of Proposal No. 03/</w:t>
      </w:r>
      <w:proofErr w:type="spellStart"/>
      <w:r>
        <w:rPr>
          <w:rFonts w:ascii="Arial" w:hAnsi="Arial"/>
          <w:color w:val="010000"/>
          <w:sz w:val="20"/>
        </w:rPr>
        <w:t>TTr-DHDCD24</w:t>
      </w:r>
      <w:proofErr w:type="spellEnd"/>
      <w:r>
        <w:rPr>
          <w:rFonts w:ascii="Arial" w:hAnsi="Arial"/>
          <w:color w:val="010000"/>
          <w:sz w:val="20"/>
        </w:rPr>
        <w:t>.</w:t>
      </w:r>
    </w:p>
    <w:p w:rsidR="00593447" w:rsidRDefault="00C216B9">
      <w:pPr>
        <w:keepNext/>
        <w:numPr>
          <w:ilvl w:val="0"/>
          <w:numId w:val="1"/>
        </w:numPr>
        <w:pBdr>
          <w:top w:val="nil"/>
          <w:left w:val="nil"/>
          <w:bottom w:val="nil"/>
          <w:right w:val="nil"/>
          <w:between w:val="nil"/>
        </w:pBdr>
        <w:tabs>
          <w:tab w:val="left" w:pos="432"/>
          <w:tab w:val="left" w:pos="668"/>
        </w:tabs>
        <w:spacing w:after="120" w:line="360" w:lineRule="auto"/>
        <w:jc w:val="both"/>
        <w:rPr>
          <w:rFonts w:ascii="Arial" w:eastAsia="Arial" w:hAnsi="Arial" w:cs="Arial"/>
          <w:color w:val="010000"/>
          <w:sz w:val="20"/>
          <w:szCs w:val="20"/>
        </w:rPr>
      </w:pPr>
      <w:r>
        <w:rPr>
          <w:rFonts w:ascii="Arial" w:hAnsi="Arial"/>
          <w:color w:val="010000"/>
          <w:sz w:val="20"/>
        </w:rPr>
        <w:t>Issue No. 6:</w:t>
      </w:r>
    </w:p>
    <w:p w:rsidR="00593447" w:rsidRDefault="00C216B9">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The General Meeting authorized the Board of Directors to select an audit company to audit the company's Financial Statements 2024 according to the contents of Proposal No. 04/</w:t>
      </w:r>
      <w:proofErr w:type="spellStart"/>
      <w:r>
        <w:rPr>
          <w:rFonts w:ascii="Arial" w:hAnsi="Arial"/>
          <w:color w:val="010000"/>
          <w:sz w:val="20"/>
        </w:rPr>
        <w:t>TTr-DHDCD24</w:t>
      </w:r>
      <w:proofErr w:type="spellEnd"/>
      <w:r>
        <w:rPr>
          <w:rFonts w:ascii="Arial" w:hAnsi="Arial"/>
          <w:color w:val="010000"/>
          <w:sz w:val="20"/>
        </w:rPr>
        <w:t>.</w:t>
      </w:r>
    </w:p>
    <w:p w:rsidR="00593447" w:rsidRDefault="00C216B9">
      <w:pPr>
        <w:keepNext/>
        <w:numPr>
          <w:ilvl w:val="0"/>
          <w:numId w:val="1"/>
        </w:numPr>
        <w:pBdr>
          <w:top w:val="nil"/>
          <w:left w:val="nil"/>
          <w:bottom w:val="nil"/>
          <w:right w:val="nil"/>
          <w:between w:val="nil"/>
        </w:pBdr>
        <w:tabs>
          <w:tab w:val="left" w:pos="432"/>
          <w:tab w:val="left" w:pos="713"/>
        </w:tabs>
        <w:spacing w:after="120" w:line="360" w:lineRule="auto"/>
        <w:rPr>
          <w:rFonts w:ascii="Arial" w:eastAsia="Arial" w:hAnsi="Arial" w:cs="Arial"/>
          <w:color w:val="010000"/>
          <w:sz w:val="20"/>
          <w:szCs w:val="20"/>
        </w:rPr>
      </w:pPr>
      <w:r>
        <w:rPr>
          <w:rFonts w:ascii="Arial" w:hAnsi="Arial"/>
          <w:color w:val="010000"/>
          <w:sz w:val="20"/>
        </w:rPr>
        <w:t>Issue No. 7:</w:t>
      </w:r>
    </w:p>
    <w:p w:rsidR="00593447" w:rsidRDefault="00C216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The General Meeting authorized the Board of Directors to continue purchasing shares of Nui </w:t>
      </w:r>
      <w:proofErr w:type="spellStart"/>
      <w:r>
        <w:rPr>
          <w:rFonts w:ascii="Arial" w:hAnsi="Arial"/>
          <w:color w:val="010000"/>
          <w:sz w:val="20"/>
        </w:rPr>
        <w:t>Nho</w:t>
      </w:r>
      <w:proofErr w:type="spellEnd"/>
      <w:r>
        <w:rPr>
          <w:rFonts w:ascii="Arial" w:hAnsi="Arial"/>
          <w:color w:val="010000"/>
          <w:sz w:val="20"/>
        </w:rPr>
        <w:t xml:space="preserve"> Stone </w:t>
      </w:r>
      <w:proofErr w:type="spellStart"/>
      <w:r>
        <w:rPr>
          <w:rFonts w:ascii="Arial" w:hAnsi="Arial"/>
          <w:color w:val="010000"/>
          <w:sz w:val="20"/>
        </w:rPr>
        <w:t>JSC</w:t>
      </w:r>
      <w:proofErr w:type="spellEnd"/>
      <w:r>
        <w:rPr>
          <w:rFonts w:ascii="Arial" w:hAnsi="Arial"/>
          <w:color w:val="010000"/>
          <w:sz w:val="20"/>
        </w:rPr>
        <w:t xml:space="preserve"> to increase the ownership rate to 51%.</w:t>
      </w:r>
    </w:p>
    <w:p w:rsidR="00593447" w:rsidRDefault="00C216B9">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The above is the General Mandate in 2024, which has been approved by the General Meeting of Shareholders. Member</w:t>
      </w:r>
      <w:r>
        <w:rPr>
          <w:rFonts w:ascii="Arial" w:hAnsi="Arial"/>
          <w:color w:val="010000"/>
          <w:sz w:val="20"/>
        </w:rPr>
        <w:t>s of the Board of Directors, Board of Management, Supervisory Board and shareholders of the company are requested to be responsible for implementing this General Mandate.</w:t>
      </w:r>
    </w:p>
    <w:sectPr w:rsidR="00593447">
      <w:pgSz w:w="11907" w:h="16839"/>
      <w:pgMar w:top="1440" w:right="1440" w:bottom="1440" w:left="1440" w:header="0"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0A7EBB"/>
    <w:multiLevelType w:val="multilevel"/>
    <w:tmpl w:val="1C68145C"/>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CA01322"/>
    <w:multiLevelType w:val="multilevel"/>
    <w:tmpl w:val="6040D9D0"/>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447"/>
    <w:rsid w:val="00593447"/>
    <w:rsid w:val="00C21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90DC0D-7491-48CE-A45A-8DB15F0C3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u w:val="singl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color w:val="D2748E"/>
      <w:sz w:val="17"/>
      <w:szCs w:val="17"/>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u w:val="none"/>
      <w:shd w:val="clear" w:color="auto" w:fill="auto"/>
    </w:rPr>
  </w:style>
  <w:style w:type="paragraph" w:customStyle="1" w:styleId="Vnbnnidung0">
    <w:name w:val="Văn bản nội dung"/>
    <w:basedOn w:val="Normal"/>
    <w:link w:val="Vnbnnidung"/>
    <w:pPr>
      <w:spacing w:after="120" w:line="310" w:lineRule="auto"/>
      <w:ind w:firstLine="400"/>
    </w:pPr>
    <w:rPr>
      <w:rFonts w:ascii="Times New Roman" w:eastAsia="Times New Roman" w:hAnsi="Times New Roman" w:cs="Times New Roman"/>
    </w:rPr>
  </w:style>
  <w:style w:type="paragraph" w:customStyle="1" w:styleId="Tiu20">
    <w:name w:val="Tiêu đề #2"/>
    <w:basedOn w:val="Normal"/>
    <w:link w:val="Tiu2"/>
    <w:pPr>
      <w:spacing w:after="120" w:line="314" w:lineRule="auto"/>
      <w:ind w:firstLine="300"/>
      <w:outlineLvl w:val="1"/>
    </w:pPr>
    <w:rPr>
      <w:rFonts w:ascii="Times New Roman" w:eastAsia="Times New Roman" w:hAnsi="Times New Roman" w:cs="Times New Roman"/>
      <w:b/>
      <w:bCs/>
      <w:u w:val="single"/>
    </w:rPr>
  </w:style>
  <w:style w:type="paragraph" w:customStyle="1" w:styleId="Vnbnnidung20">
    <w:name w:val="Văn bản nội dung (2)"/>
    <w:basedOn w:val="Normal"/>
    <w:link w:val="Vnbnnidung2"/>
    <w:pPr>
      <w:spacing w:after="180" w:line="262" w:lineRule="auto"/>
    </w:pPr>
    <w:rPr>
      <w:rFonts w:ascii="Arial" w:eastAsia="Arial" w:hAnsi="Arial" w:cs="Arial"/>
      <w:color w:val="D2748E"/>
      <w:sz w:val="17"/>
      <w:szCs w:val="17"/>
    </w:rPr>
  </w:style>
  <w:style w:type="paragraph" w:customStyle="1" w:styleId="Tiu10">
    <w:name w:val="Tiêu đề #1"/>
    <w:basedOn w:val="Normal"/>
    <w:link w:val="Tiu1"/>
    <w:pPr>
      <w:spacing w:after="480"/>
      <w:jc w:val="center"/>
      <w:outlineLvl w:val="0"/>
    </w:pPr>
    <w:rPr>
      <w:rFonts w:ascii="Times New Roman" w:eastAsia="Times New Roman" w:hAnsi="Times New Roman" w:cs="Times New Roman"/>
      <w:b/>
      <w:bCs/>
      <w:sz w:val="32"/>
      <w:szCs w:val="32"/>
    </w:rPr>
  </w:style>
  <w:style w:type="paragraph" w:customStyle="1" w:styleId="Khc0">
    <w:name w:val="Khác"/>
    <w:basedOn w:val="Normal"/>
    <w:link w:val="Khc"/>
    <w:pPr>
      <w:spacing w:after="120" w:line="310" w:lineRule="auto"/>
      <w:ind w:firstLine="400"/>
    </w:pPr>
    <w:rPr>
      <w:rFonts w:ascii="Times New Roman" w:eastAsia="Times New Roman" w:hAnsi="Times New Roman" w:cs="Times New Roman"/>
    </w:rPr>
  </w:style>
  <w:style w:type="paragraph" w:customStyle="1" w:styleId="Chthchbng0">
    <w:name w:val="Chú thích bảng"/>
    <w:basedOn w:val="Normal"/>
    <w:link w:val="Chthchbng"/>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lYp6+US30kYH82huNRCCU2XtAQ==">CgMxLjA4AHIhMUFURHhNbzgxNnkwX3VFdUVZc1dZOEZrZFNwblRyeTQt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2024-04-23T03:25:00Z</dcterms:created>
  <dcterms:modified xsi:type="dcterms:W3CDTF">2024-04-23T03:25:00Z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acaa67f916658d6ae9b1e9c701e411cb6e48bb24f89ff616fe0013608626273c</vt:lpwstr>
  </property>
</Properties>
</file>