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586E0"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proofErr w:type="spellStart"/>
      <w:r>
        <w:rPr>
          <w:rFonts w:ascii="Arial" w:hAnsi="Arial"/>
          <w:b/>
          <w:color w:val="010000"/>
          <w:sz w:val="20"/>
        </w:rPr>
        <w:t>PHP</w:t>
      </w:r>
      <w:proofErr w:type="spellEnd"/>
      <w:r>
        <w:rPr>
          <w:rFonts w:ascii="Arial" w:hAnsi="Arial"/>
          <w:b/>
          <w:color w:val="010000"/>
          <w:sz w:val="20"/>
        </w:rPr>
        <w:t>: Annual General Mandate 2024</w:t>
      </w:r>
    </w:p>
    <w:p w14:paraId="58741D8F"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15, 2024, Port of Hai Phong Joint Stock Company announced General Mandate No. 01/2024/NQ-</w:t>
      </w:r>
      <w:proofErr w:type="spellStart"/>
      <w:r>
        <w:rPr>
          <w:rFonts w:ascii="Arial" w:hAnsi="Arial"/>
          <w:color w:val="010000"/>
          <w:sz w:val="20"/>
        </w:rPr>
        <w:t>DHDCD</w:t>
      </w:r>
      <w:proofErr w:type="spellEnd"/>
      <w:r>
        <w:rPr>
          <w:rFonts w:ascii="Arial" w:hAnsi="Arial"/>
          <w:color w:val="010000"/>
          <w:sz w:val="20"/>
        </w:rPr>
        <w:t xml:space="preserve"> with the following main content:</w:t>
      </w:r>
    </w:p>
    <w:p w14:paraId="799EDD26" w14:textId="77777777" w:rsidR="00DA06ED" w:rsidRDefault="007A6D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Reports of the Board of Directors and the Executive Board on Production and Business Results 2023, implementation of key tasks for the 2019-2024 term, and the Production and Business Plan 2024 and development strategy for the 2024-2029 term with the following key targets:</w:t>
      </w:r>
    </w:p>
    <w:p w14:paraId="5E96F1B7" w14:textId="77777777" w:rsidR="00DA06ED" w:rsidRDefault="007A6DF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Some key production and business targets in 2023:</w:t>
      </w:r>
    </w:p>
    <w:p w14:paraId="5FC3DD82" w14:textId="77777777" w:rsidR="00DA06ED" w:rsidRDefault="007A6DF5">
      <w:pPr>
        <w:numPr>
          <w:ilvl w:val="0"/>
          <w:numId w:val="10"/>
        </w:numPr>
        <w:pBdr>
          <w:top w:val="nil"/>
          <w:left w:val="nil"/>
          <w:bottom w:val="nil"/>
          <w:right w:val="nil"/>
          <w:between w:val="nil"/>
        </w:pBdr>
        <w:tabs>
          <w:tab w:val="left" w:pos="432"/>
          <w:tab w:val="left" w:pos="1091"/>
        </w:tabs>
        <w:spacing w:after="120" w:line="360" w:lineRule="auto"/>
        <w:jc w:val="both"/>
        <w:rPr>
          <w:rFonts w:ascii="Arial" w:eastAsia="Arial" w:hAnsi="Arial" w:cs="Arial"/>
          <w:color w:val="010000"/>
          <w:sz w:val="20"/>
          <w:szCs w:val="20"/>
        </w:rPr>
      </w:pPr>
      <w:r>
        <w:rPr>
          <w:rFonts w:ascii="Arial" w:hAnsi="Arial"/>
          <w:color w:val="010000"/>
          <w:sz w:val="20"/>
        </w:rPr>
        <w:t>Production and business results of Hai Phong Port (holding company):</w:t>
      </w:r>
    </w:p>
    <w:p w14:paraId="7815B0DF" w14:textId="77777777" w:rsidR="00DA06ED" w:rsidRDefault="007A6DF5">
      <w:pPr>
        <w:numPr>
          <w:ilvl w:val="0"/>
          <w:numId w:val="11"/>
        </w:numPr>
        <w:pBdr>
          <w:top w:val="nil"/>
          <w:left w:val="nil"/>
          <w:bottom w:val="nil"/>
          <w:right w:val="nil"/>
          <w:between w:val="nil"/>
        </w:pBdr>
        <w:tabs>
          <w:tab w:val="left" w:pos="432"/>
          <w:tab w:val="left" w:pos="829"/>
        </w:tabs>
        <w:spacing w:after="120" w:line="360" w:lineRule="auto"/>
        <w:jc w:val="both"/>
        <w:rPr>
          <w:rFonts w:ascii="Arial" w:eastAsia="Arial" w:hAnsi="Arial" w:cs="Arial"/>
          <w:color w:val="010000"/>
          <w:sz w:val="20"/>
          <w:szCs w:val="20"/>
        </w:rPr>
      </w:pPr>
      <w:r>
        <w:rPr>
          <w:rFonts w:ascii="Arial" w:hAnsi="Arial"/>
          <w:color w:val="010000"/>
          <w:sz w:val="20"/>
        </w:rPr>
        <w:t xml:space="preserve">Output: 23.81 million tons, reaching 92.2% of the annual plan (25.83 million tons), including 1,312,400 </w:t>
      </w:r>
      <w:proofErr w:type="spellStart"/>
      <w:r>
        <w:rPr>
          <w:rFonts w:ascii="Arial" w:hAnsi="Arial"/>
          <w:color w:val="010000"/>
          <w:sz w:val="20"/>
        </w:rPr>
        <w:t>TEUs</w:t>
      </w:r>
      <w:proofErr w:type="spellEnd"/>
      <w:r>
        <w:rPr>
          <w:rFonts w:ascii="Arial" w:hAnsi="Arial"/>
          <w:color w:val="010000"/>
          <w:sz w:val="20"/>
        </w:rPr>
        <w:t xml:space="preserve"> of containers. </w:t>
      </w:r>
    </w:p>
    <w:p w14:paraId="732F4362" w14:textId="77777777" w:rsidR="00DA06ED" w:rsidRDefault="007A6DF5">
      <w:pPr>
        <w:numPr>
          <w:ilvl w:val="0"/>
          <w:numId w:val="11"/>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Pr>
          <w:rFonts w:ascii="Arial" w:hAnsi="Arial"/>
          <w:color w:val="010000"/>
          <w:sz w:val="20"/>
        </w:rPr>
        <w:t xml:space="preserve">Revenue: </w:t>
      </w:r>
      <w:proofErr w:type="spellStart"/>
      <w:r>
        <w:rPr>
          <w:rFonts w:ascii="Arial" w:hAnsi="Arial"/>
          <w:color w:val="010000"/>
          <w:sz w:val="20"/>
        </w:rPr>
        <w:t>VND</w:t>
      </w:r>
      <w:proofErr w:type="spellEnd"/>
      <w:r>
        <w:rPr>
          <w:rFonts w:ascii="Arial" w:hAnsi="Arial"/>
          <w:color w:val="010000"/>
          <w:sz w:val="20"/>
        </w:rPr>
        <w:t xml:space="preserve"> 1,551.977 billion, reaching 94.6% of the annual plan (</w:t>
      </w:r>
      <w:proofErr w:type="spellStart"/>
      <w:r>
        <w:rPr>
          <w:rFonts w:ascii="Arial" w:hAnsi="Arial"/>
          <w:color w:val="010000"/>
          <w:sz w:val="20"/>
        </w:rPr>
        <w:t>VND</w:t>
      </w:r>
      <w:proofErr w:type="spellEnd"/>
      <w:r>
        <w:rPr>
          <w:rFonts w:ascii="Arial" w:hAnsi="Arial"/>
          <w:color w:val="010000"/>
          <w:sz w:val="20"/>
        </w:rPr>
        <w:t xml:space="preserve"> 1,640 billion).</w:t>
      </w:r>
    </w:p>
    <w:p w14:paraId="773907DA" w14:textId="77777777" w:rsidR="00DA06ED" w:rsidRDefault="007A6DF5">
      <w:pPr>
        <w:numPr>
          <w:ilvl w:val="0"/>
          <w:numId w:val="11"/>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Pr>
          <w:rFonts w:ascii="Arial" w:hAnsi="Arial"/>
          <w:color w:val="010000"/>
          <w:sz w:val="20"/>
        </w:rPr>
        <w:t xml:space="preserve">Profit before tax: </w:t>
      </w:r>
      <w:proofErr w:type="spellStart"/>
      <w:r>
        <w:rPr>
          <w:rFonts w:ascii="Arial" w:hAnsi="Arial"/>
          <w:color w:val="010000"/>
          <w:sz w:val="20"/>
        </w:rPr>
        <w:t>VND</w:t>
      </w:r>
      <w:proofErr w:type="spellEnd"/>
      <w:r>
        <w:rPr>
          <w:rFonts w:ascii="Arial" w:hAnsi="Arial"/>
          <w:color w:val="010000"/>
          <w:sz w:val="20"/>
        </w:rPr>
        <w:t xml:space="preserve"> 611.671 billion, reaching 103.7% of the annual plan (</w:t>
      </w:r>
      <w:proofErr w:type="spellStart"/>
      <w:r>
        <w:rPr>
          <w:rFonts w:ascii="Arial" w:hAnsi="Arial"/>
          <w:color w:val="010000"/>
          <w:sz w:val="20"/>
        </w:rPr>
        <w:t>VND</w:t>
      </w:r>
      <w:proofErr w:type="spellEnd"/>
      <w:r>
        <w:rPr>
          <w:rFonts w:ascii="Arial" w:hAnsi="Arial"/>
          <w:color w:val="010000"/>
          <w:sz w:val="20"/>
        </w:rPr>
        <w:t xml:space="preserve"> 590 billion).</w:t>
      </w:r>
    </w:p>
    <w:p w14:paraId="61EF1CC5" w14:textId="77777777" w:rsidR="00DA06ED" w:rsidRDefault="007A6DF5">
      <w:pPr>
        <w:numPr>
          <w:ilvl w:val="0"/>
          <w:numId w:val="10"/>
        </w:numPr>
        <w:pBdr>
          <w:top w:val="nil"/>
          <w:left w:val="nil"/>
          <w:bottom w:val="nil"/>
          <w:right w:val="nil"/>
          <w:between w:val="nil"/>
        </w:pBdr>
        <w:tabs>
          <w:tab w:val="left" w:pos="432"/>
          <w:tab w:val="left" w:pos="1126"/>
        </w:tabs>
        <w:spacing w:after="120" w:line="360" w:lineRule="auto"/>
        <w:jc w:val="both"/>
        <w:rPr>
          <w:rFonts w:ascii="Arial" w:eastAsia="Arial" w:hAnsi="Arial" w:cs="Arial"/>
          <w:color w:val="010000"/>
          <w:sz w:val="20"/>
          <w:szCs w:val="20"/>
        </w:rPr>
      </w:pPr>
      <w:r>
        <w:rPr>
          <w:rFonts w:ascii="Arial" w:hAnsi="Arial"/>
          <w:color w:val="010000"/>
          <w:sz w:val="20"/>
        </w:rPr>
        <w:t>Consolidated production and business results of Hai Phong Port (including the holding company, subsidiaries with over 50% charter capital, and joint ventures and associates):</w:t>
      </w:r>
    </w:p>
    <w:p w14:paraId="2D2FA508" w14:textId="77777777" w:rsidR="00DA06ED" w:rsidRDefault="007A6DF5">
      <w:pPr>
        <w:numPr>
          <w:ilvl w:val="0"/>
          <w:numId w:val="11"/>
        </w:numPr>
        <w:pBdr>
          <w:top w:val="nil"/>
          <w:left w:val="nil"/>
          <w:bottom w:val="nil"/>
          <w:right w:val="nil"/>
          <w:between w:val="nil"/>
        </w:pBdr>
        <w:tabs>
          <w:tab w:val="left" w:pos="432"/>
          <w:tab w:val="left" w:pos="834"/>
        </w:tabs>
        <w:spacing w:after="120" w:line="360" w:lineRule="auto"/>
        <w:jc w:val="both"/>
        <w:rPr>
          <w:rFonts w:ascii="Arial" w:eastAsia="Arial" w:hAnsi="Arial" w:cs="Arial"/>
          <w:color w:val="010000"/>
          <w:sz w:val="20"/>
          <w:szCs w:val="20"/>
        </w:rPr>
      </w:pPr>
      <w:r>
        <w:rPr>
          <w:rFonts w:ascii="Arial" w:hAnsi="Arial"/>
          <w:color w:val="010000"/>
          <w:sz w:val="20"/>
        </w:rPr>
        <w:t xml:space="preserve">Output: 37.971 million tons, reaching 91.7% of the annual plan (41.4 million tons), including 1,805,400 </w:t>
      </w:r>
      <w:proofErr w:type="spellStart"/>
      <w:r>
        <w:rPr>
          <w:rFonts w:ascii="Arial" w:hAnsi="Arial"/>
          <w:color w:val="010000"/>
          <w:sz w:val="20"/>
        </w:rPr>
        <w:t>TEUs</w:t>
      </w:r>
      <w:proofErr w:type="spellEnd"/>
      <w:r>
        <w:rPr>
          <w:rFonts w:ascii="Arial" w:hAnsi="Arial"/>
          <w:color w:val="010000"/>
          <w:sz w:val="20"/>
        </w:rPr>
        <w:t xml:space="preserve"> of containers.</w:t>
      </w:r>
    </w:p>
    <w:p w14:paraId="17DAFA3A" w14:textId="77777777" w:rsidR="00DA06ED" w:rsidRDefault="007A6DF5">
      <w:pPr>
        <w:numPr>
          <w:ilvl w:val="0"/>
          <w:numId w:val="11"/>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Pr>
          <w:rFonts w:ascii="Arial" w:hAnsi="Arial"/>
          <w:color w:val="010000"/>
          <w:sz w:val="20"/>
        </w:rPr>
        <w:t xml:space="preserve">Revenue: </w:t>
      </w:r>
      <w:proofErr w:type="spellStart"/>
      <w:r>
        <w:rPr>
          <w:rFonts w:ascii="Arial" w:hAnsi="Arial"/>
          <w:color w:val="010000"/>
          <w:sz w:val="20"/>
        </w:rPr>
        <w:t>VND</w:t>
      </w:r>
      <w:proofErr w:type="spellEnd"/>
      <w:r>
        <w:rPr>
          <w:rFonts w:ascii="Arial" w:hAnsi="Arial"/>
          <w:color w:val="010000"/>
          <w:sz w:val="20"/>
        </w:rPr>
        <w:t xml:space="preserve"> 2,514.413 billion, reaching 98.9% of the annual plan (</w:t>
      </w:r>
      <w:proofErr w:type="spellStart"/>
      <w:r>
        <w:rPr>
          <w:rFonts w:ascii="Arial" w:hAnsi="Arial"/>
          <w:color w:val="010000"/>
          <w:sz w:val="20"/>
        </w:rPr>
        <w:t>VND</w:t>
      </w:r>
      <w:proofErr w:type="spellEnd"/>
      <w:r>
        <w:rPr>
          <w:rFonts w:ascii="Arial" w:hAnsi="Arial"/>
          <w:color w:val="010000"/>
          <w:sz w:val="20"/>
        </w:rPr>
        <w:t xml:space="preserve"> 2,540 billion).</w:t>
      </w:r>
    </w:p>
    <w:p w14:paraId="46BE4023" w14:textId="77777777" w:rsidR="00DA06ED" w:rsidRDefault="007A6DF5">
      <w:pPr>
        <w:numPr>
          <w:ilvl w:val="0"/>
          <w:numId w:val="11"/>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Pr>
          <w:rFonts w:ascii="Arial" w:hAnsi="Arial"/>
          <w:color w:val="010000"/>
          <w:sz w:val="20"/>
        </w:rPr>
        <w:t xml:space="preserve">Profit before tax: </w:t>
      </w:r>
      <w:proofErr w:type="spellStart"/>
      <w:r>
        <w:rPr>
          <w:rFonts w:ascii="Arial" w:hAnsi="Arial"/>
          <w:color w:val="010000"/>
          <w:sz w:val="20"/>
        </w:rPr>
        <w:t>VND</w:t>
      </w:r>
      <w:proofErr w:type="spellEnd"/>
      <w:r>
        <w:rPr>
          <w:rFonts w:ascii="Arial" w:hAnsi="Arial"/>
          <w:color w:val="010000"/>
          <w:sz w:val="20"/>
        </w:rPr>
        <w:t xml:space="preserve"> 915.353 billion, reaching 102.8% of the annual plan (</w:t>
      </w:r>
      <w:proofErr w:type="spellStart"/>
      <w:r>
        <w:rPr>
          <w:rFonts w:ascii="Arial" w:hAnsi="Arial"/>
          <w:color w:val="010000"/>
          <w:sz w:val="20"/>
        </w:rPr>
        <w:t>VND</w:t>
      </w:r>
      <w:proofErr w:type="spellEnd"/>
      <w:r>
        <w:rPr>
          <w:rFonts w:ascii="Arial" w:hAnsi="Arial"/>
          <w:color w:val="010000"/>
          <w:sz w:val="20"/>
        </w:rPr>
        <w:t xml:space="preserve"> 890 billion).</w:t>
      </w:r>
    </w:p>
    <w:p w14:paraId="0BAF59FB" w14:textId="77777777" w:rsidR="00DA06ED" w:rsidRDefault="007A6DF5">
      <w:pPr>
        <w:numPr>
          <w:ilvl w:val="0"/>
          <w:numId w:val="10"/>
        </w:numPr>
        <w:pBdr>
          <w:top w:val="nil"/>
          <w:left w:val="nil"/>
          <w:bottom w:val="nil"/>
          <w:right w:val="nil"/>
          <w:between w:val="nil"/>
        </w:pBdr>
        <w:tabs>
          <w:tab w:val="left" w:pos="432"/>
          <w:tab w:val="left" w:pos="1122"/>
        </w:tabs>
        <w:spacing w:after="120" w:line="360" w:lineRule="auto"/>
        <w:jc w:val="both"/>
        <w:rPr>
          <w:rFonts w:ascii="Arial" w:eastAsia="Arial" w:hAnsi="Arial" w:cs="Arial"/>
          <w:color w:val="010000"/>
          <w:sz w:val="20"/>
          <w:szCs w:val="20"/>
        </w:rPr>
      </w:pPr>
      <w:r>
        <w:rPr>
          <w:rFonts w:ascii="Arial" w:hAnsi="Arial"/>
          <w:color w:val="010000"/>
          <w:sz w:val="20"/>
        </w:rPr>
        <w:t xml:space="preserve">Investment: Disbursement of the holding company's investment projects in 2023: </w:t>
      </w:r>
      <w:proofErr w:type="spellStart"/>
      <w:r>
        <w:rPr>
          <w:rFonts w:ascii="Arial" w:hAnsi="Arial"/>
          <w:color w:val="010000"/>
          <w:sz w:val="20"/>
        </w:rPr>
        <w:t>VND</w:t>
      </w:r>
      <w:proofErr w:type="spellEnd"/>
      <w:r>
        <w:rPr>
          <w:rFonts w:ascii="Arial" w:hAnsi="Arial"/>
          <w:color w:val="010000"/>
          <w:sz w:val="20"/>
        </w:rPr>
        <w:t xml:space="preserve"> 1,580.901 billion, reaching 95.3% of the 2023 plan (</w:t>
      </w:r>
      <w:proofErr w:type="spellStart"/>
      <w:r>
        <w:rPr>
          <w:rFonts w:ascii="Arial" w:hAnsi="Arial"/>
          <w:color w:val="010000"/>
          <w:sz w:val="20"/>
        </w:rPr>
        <w:t>VND</w:t>
      </w:r>
      <w:proofErr w:type="spellEnd"/>
      <w:r>
        <w:rPr>
          <w:rFonts w:ascii="Arial" w:hAnsi="Arial"/>
          <w:color w:val="010000"/>
          <w:sz w:val="20"/>
        </w:rPr>
        <w:t xml:space="preserve"> 1,658.989 billion).</w:t>
      </w:r>
    </w:p>
    <w:p w14:paraId="611BAECD" w14:textId="77777777" w:rsidR="00DA06ED" w:rsidRDefault="007A6DF5">
      <w:pPr>
        <w:numPr>
          <w:ilvl w:val="0"/>
          <w:numId w:val="12"/>
        </w:numPr>
        <w:pBdr>
          <w:top w:val="nil"/>
          <w:left w:val="nil"/>
          <w:bottom w:val="nil"/>
          <w:right w:val="nil"/>
          <w:between w:val="nil"/>
        </w:pBdr>
        <w:tabs>
          <w:tab w:val="left" w:pos="368"/>
          <w:tab w:val="left" w:pos="432"/>
        </w:tabs>
        <w:spacing w:after="120" w:line="360" w:lineRule="auto"/>
        <w:jc w:val="both"/>
        <w:rPr>
          <w:rFonts w:ascii="Arial" w:eastAsia="Arial" w:hAnsi="Arial" w:cs="Arial"/>
          <w:color w:val="010000"/>
          <w:sz w:val="20"/>
          <w:szCs w:val="20"/>
        </w:rPr>
      </w:pPr>
      <w:r>
        <w:rPr>
          <w:rFonts w:ascii="Arial" w:hAnsi="Arial"/>
          <w:color w:val="010000"/>
          <w:sz w:val="20"/>
        </w:rPr>
        <w:t>Some key production and business targets for 2024:</w:t>
      </w:r>
    </w:p>
    <w:p w14:paraId="7E0DC649" w14:textId="77777777" w:rsidR="00DA06ED" w:rsidRDefault="007A6DF5">
      <w:pPr>
        <w:numPr>
          <w:ilvl w:val="1"/>
          <w:numId w:val="12"/>
        </w:numPr>
        <w:pBdr>
          <w:top w:val="nil"/>
          <w:left w:val="nil"/>
          <w:bottom w:val="nil"/>
          <w:right w:val="nil"/>
          <w:between w:val="nil"/>
        </w:pBdr>
        <w:tabs>
          <w:tab w:val="left" w:pos="432"/>
          <w:tab w:val="left" w:pos="1280"/>
        </w:tabs>
        <w:spacing w:after="120" w:line="360" w:lineRule="auto"/>
        <w:jc w:val="both"/>
        <w:rPr>
          <w:rFonts w:ascii="Arial" w:eastAsia="Arial" w:hAnsi="Arial" w:cs="Arial"/>
          <w:color w:val="010000"/>
          <w:sz w:val="20"/>
          <w:szCs w:val="20"/>
        </w:rPr>
      </w:pPr>
      <w:r>
        <w:rPr>
          <w:rFonts w:ascii="Arial" w:hAnsi="Arial"/>
          <w:color w:val="010000"/>
          <w:sz w:val="20"/>
        </w:rPr>
        <w:t xml:space="preserve">Production and business plan of Hai Phong Port (holding company): </w:t>
      </w:r>
    </w:p>
    <w:p w14:paraId="717CDA39" w14:textId="77777777" w:rsidR="00DA06ED" w:rsidRDefault="007A6DF5">
      <w:pPr>
        <w:numPr>
          <w:ilvl w:val="0"/>
          <w:numId w:val="11"/>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Pr>
          <w:rFonts w:ascii="Arial" w:hAnsi="Arial"/>
          <w:color w:val="010000"/>
          <w:sz w:val="20"/>
        </w:rPr>
        <w:t xml:space="preserve">Output:  23.495 million tons, including 1,315,100 </w:t>
      </w:r>
      <w:proofErr w:type="spellStart"/>
      <w:r>
        <w:rPr>
          <w:rFonts w:ascii="Arial" w:hAnsi="Arial"/>
          <w:color w:val="010000"/>
          <w:sz w:val="20"/>
        </w:rPr>
        <w:t>TEUs</w:t>
      </w:r>
      <w:proofErr w:type="spellEnd"/>
      <w:r>
        <w:rPr>
          <w:rFonts w:ascii="Arial" w:hAnsi="Arial"/>
          <w:color w:val="010000"/>
          <w:sz w:val="20"/>
        </w:rPr>
        <w:t xml:space="preserve"> of containers.</w:t>
      </w:r>
    </w:p>
    <w:p w14:paraId="5DCCB8B6" w14:textId="77777777" w:rsidR="00DA06ED" w:rsidRDefault="007A6DF5">
      <w:pPr>
        <w:numPr>
          <w:ilvl w:val="0"/>
          <w:numId w:val="11"/>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Pr>
          <w:rFonts w:ascii="Arial" w:hAnsi="Arial"/>
          <w:color w:val="010000"/>
          <w:sz w:val="20"/>
        </w:rPr>
        <w:t xml:space="preserve">Revenue: </w:t>
      </w:r>
      <w:proofErr w:type="spellStart"/>
      <w:r>
        <w:rPr>
          <w:rFonts w:ascii="Arial" w:hAnsi="Arial"/>
          <w:color w:val="010000"/>
          <w:sz w:val="20"/>
        </w:rPr>
        <w:t>VND</w:t>
      </w:r>
      <w:proofErr w:type="spellEnd"/>
      <w:r>
        <w:rPr>
          <w:rFonts w:ascii="Arial" w:hAnsi="Arial"/>
          <w:color w:val="010000"/>
          <w:sz w:val="20"/>
        </w:rPr>
        <w:t xml:space="preserve"> 1,529 billion;</w:t>
      </w:r>
    </w:p>
    <w:p w14:paraId="11D70FA3" w14:textId="77777777" w:rsidR="00DA06ED" w:rsidRDefault="007A6DF5">
      <w:pPr>
        <w:numPr>
          <w:ilvl w:val="0"/>
          <w:numId w:val="11"/>
        </w:numPr>
        <w:pBdr>
          <w:top w:val="nil"/>
          <w:left w:val="nil"/>
          <w:bottom w:val="nil"/>
          <w:right w:val="nil"/>
          <w:between w:val="nil"/>
        </w:pBdr>
        <w:tabs>
          <w:tab w:val="left" w:pos="432"/>
          <w:tab w:val="left" w:pos="982"/>
        </w:tabs>
        <w:spacing w:after="120" w:line="360" w:lineRule="auto"/>
        <w:jc w:val="both"/>
        <w:rPr>
          <w:rFonts w:ascii="Arial" w:eastAsia="Arial" w:hAnsi="Arial" w:cs="Arial"/>
          <w:color w:val="010000"/>
          <w:sz w:val="20"/>
          <w:szCs w:val="20"/>
        </w:rPr>
      </w:pPr>
      <w:r>
        <w:rPr>
          <w:rFonts w:ascii="Arial" w:hAnsi="Arial"/>
          <w:color w:val="010000"/>
          <w:sz w:val="20"/>
        </w:rPr>
        <w:t xml:space="preserve">Profit before tax: </w:t>
      </w:r>
      <w:proofErr w:type="spellStart"/>
      <w:r>
        <w:rPr>
          <w:rFonts w:ascii="Arial" w:hAnsi="Arial"/>
          <w:color w:val="010000"/>
          <w:sz w:val="20"/>
        </w:rPr>
        <w:t>VND</w:t>
      </w:r>
      <w:proofErr w:type="spellEnd"/>
      <w:r>
        <w:rPr>
          <w:rFonts w:ascii="Arial" w:hAnsi="Arial"/>
          <w:color w:val="010000"/>
          <w:sz w:val="20"/>
        </w:rPr>
        <w:t xml:space="preserve"> 530 billion</w:t>
      </w:r>
    </w:p>
    <w:p w14:paraId="027F9AD0" w14:textId="77777777" w:rsidR="00DA06ED" w:rsidRDefault="007A6DF5">
      <w:pPr>
        <w:numPr>
          <w:ilvl w:val="1"/>
          <w:numId w:val="12"/>
        </w:numPr>
        <w:pBdr>
          <w:top w:val="nil"/>
          <w:left w:val="nil"/>
          <w:bottom w:val="nil"/>
          <w:right w:val="nil"/>
          <w:between w:val="nil"/>
        </w:pBdr>
        <w:tabs>
          <w:tab w:val="left" w:pos="432"/>
          <w:tab w:val="left" w:pos="1275"/>
        </w:tabs>
        <w:spacing w:after="120" w:line="360" w:lineRule="auto"/>
        <w:jc w:val="both"/>
        <w:rPr>
          <w:rFonts w:ascii="Arial" w:eastAsia="Arial" w:hAnsi="Arial" w:cs="Arial"/>
          <w:color w:val="010000"/>
          <w:sz w:val="20"/>
          <w:szCs w:val="20"/>
        </w:rPr>
      </w:pPr>
      <w:r>
        <w:rPr>
          <w:rFonts w:ascii="Arial" w:hAnsi="Arial"/>
          <w:color w:val="010000"/>
          <w:sz w:val="20"/>
        </w:rPr>
        <w:t>Consolidated production and business plan of Hai Phong Port (including the holding company, subsidiaries with over 50% charter capital, and joint ventures and associates):</w:t>
      </w:r>
    </w:p>
    <w:p w14:paraId="7462D2AF" w14:textId="77777777" w:rsidR="00DA06ED" w:rsidRDefault="007A6DF5">
      <w:pPr>
        <w:numPr>
          <w:ilvl w:val="0"/>
          <w:numId w:val="11"/>
        </w:numPr>
        <w:pBdr>
          <w:top w:val="nil"/>
          <w:left w:val="nil"/>
          <w:bottom w:val="nil"/>
          <w:right w:val="nil"/>
          <w:between w:val="nil"/>
        </w:pBdr>
        <w:tabs>
          <w:tab w:val="left" w:pos="432"/>
          <w:tab w:val="left" w:pos="987"/>
        </w:tabs>
        <w:spacing w:after="120" w:line="360" w:lineRule="auto"/>
        <w:rPr>
          <w:rFonts w:ascii="Arial" w:eastAsia="Arial" w:hAnsi="Arial" w:cs="Arial"/>
          <w:color w:val="010000"/>
          <w:sz w:val="20"/>
          <w:szCs w:val="20"/>
        </w:rPr>
      </w:pPr>
      <w:r>
        <w:rPr>
          <w:rFonts w:ascii="Arial" w:hAnsi="Arial"/>
          <w:color w:val="010000"/>
          <w:sz w:val="20"/>
        </w:rPr>
        <w:t xml:space="preserve">Output: 36.52 million tons, including 1,915,000 </w:t>
      </w:r>
      <w:proofErr w:type="spellStart"/>
      <w:r>
        <w:rPr>
          <w:rFonts w:ascii="Arial" w:hAnsi="Arial"/>
          <w:color w:val="010000"/>
          <w:sz w:val="20"/>
        </w:rPr>
        <w:t>TEUs</w:t>
      </w:r>
      <w:proofErr w:type="spellEnd"/>
      <w:r>
        <w:rPr>
          <w:rFonts w:ascii="Arial" w:hAnsi="Arial"/>
          <w:color w:val="010000"/>
          <w:sz w:val="20"/>
        </w:rPr>
        <w:t xml:space="preserve"> of containers.</w:t>
      </w:r>
    </w:p>
    <w:p w14:paraId="0E397B77" w14:textId="77777777" w:rsidR="00DA06ED" w:rsidRDefault="007A6DF5">
      <w:pPr>
        <w:numPr>
          <w:ilvl w:val="0"/>
          <w:numId w:val="11"/>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Pr>
          <w:rFonts w:ascii="Arial" w:hAnsi="Arial"/>
          <w:color w:val="010000"/>
          <w:sz w:val="20"/>
        </w:rPr>
        <w:t xml:space="preserve">Revenue: </w:t>
      </w:r>
      <w:proofErr w:type="spellStart"/>
      <w:r>
        <w:rPr>
          <w:rFonts w:ascii="Arial" w:hAnsi="Arial"/>
          <w:color w:val="010000"/>
          <w:sz w:val="20"/>
        </w:rPr>
        <w:t>VND</w:t>
      </w:r>
      <w:proofErr w:type="spellEnd"/>
      <w:r>
        <w:rPr>
          <w:rFonts w:ascii="Arial" w:hAnsi="Arial"/>
          <w:color w:val="010000"/>
          <w:sz w:val="20"/>
        </w:rPr>
        <w:t xml:space="preserve"> 2,310 billion</w:t>
      </w:r>
    </w:p>
    <w:p w14:paraId="4E424066" w14:textId="77777777" w:rsidR="00DA06ED" w:rsidRDefault="007A6DF5">
      <w:pPr>
        <w:numPr>
          <w:ilvl w:val="0"/>
          <w:numId w:val="11"/>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Pr>
          <w:rFonts w:ascii="Arial" w:hAnsi="Arial"/>
          <w:color w:val="010000"/>
          <w:sz w:val="20"/>
        </w:rPr>
        <w:t xml:space="preserve">Profit before tax: </w:t>
      </w:r>
      <w:proofErr w:type="spellStart"/>
      <w:r>
        <w:rPr>
          <w:rFonts w:ascii="Arial" w:hAnsi="Arial"/>
          <w:color w:val="010000"/>
          <w:sz w:val="20"/>
        </w:rPr>
        <w:t>VND</w:t>
      </w:r>
      <w:proofErr w:type="spellEnd"/>
      <w:r>
        <w:rPr>
          <w:rFonts w:ascii="Arial" w:hAnsi="Arial"/>
          <w:color w:val="010000"/>
          <w:sz w:val="20"/>
        </w:rPr>
        <w:t xml:space="preserve"> 840 billion;</w:t>
      </w:r>
    </w:p>
    <w:p w14:paraId="5EAD5D6C" w14:textId="77777777" w:rsidR="00DA06ED" w:rsidRDefault="007A6DF5">
      <w:pPr>
        <w:numPr>
          <w:ilvl w:val="1"/>
          <w:numId w:val="12"/>
        </w:numPr>
        <w:pBdr>
          <w:top w:val="nil"/>
          <w:left w:val="nil"/>
          <w:bottom w:val="nil"/>
          <w:right w:val="nil"/>
          <w:between w:val="nil"/>
        </w:pBdr>
        <w:tabs>
          <w:tab w:val="left" w:pos="432"/>
          <w:tab w:val="left" w:pos="1280"/>
        </w:tabs>
        <w:spacing w:after="120" w:line="360" w:lineRule="auto"/>
        <w:jc w:val="both"/>
        <w:rPr>
          <w:rFonts w:ascii="Arial" w:eastAsia="Arial" w:hAnsi="Arial" w:cs="Arial"/>
          <w:color w:val="010000"/>
          <w:sz w:val="20"/>
          <w:szCs w:val="20"/>
        </w:rPr>
      </w:pPr>
      <w:r>
        <w:rPr>
          <w:rFonts w:ascii="Arial" w:hAnsi="Arial"/>
          <w:color w:val="010000"/>
          <w:sz w:val="20"/>
        </w:rPr>
        <w:t>Investment and procurement plan:</w:t>
      </w:r>
    </w:p>
    <w:p w14:paraId="3BE5E64E" w14:textId="77777777" w:rsidR="00DA06ED" w:rsidRDefault="007A6DF5">
      <w:pPr>
        <w:pBdr>
          <w:top w:val="nil"/>
          <w:left w:val="nil"/>
          <w:bottom w:val="nil"/>
          <w:right w:val="nil"/>
          <w:between w:val="nil"/>
        </w:pBdr>
        <w:tabs>
          <w:tab w:val="left" w:pos="432"/>
          <w:tab w:val="left" w:pos="1280"/>
        </w:tabs>
        <w:spacing w:after="120" w:line="360" w:lineRule="auto"/>
        <w:rPr>
          <w:rFonts w:ascii="Arial" w:eastAsia="Arial" w:hAnsi="Arial" w:cs="Arial"/>
          <w:color w:val="010000"/>
          <w:sz w:val="20"/>
          <w:szCs w:val="20"/>
        </w:rPr>
      </w:pPr>
      <w:r>
        <w:rPr>
          <w:rFonts w:ascii="Arial" w:hAnsi="Arial"/>
          <w:color w:val="010000"/>
          <w:sz w:val="20"/>
        </w:rPr>
        <w:t xml:space="preserve">Unit Billion </w:t>
      </w:r>
      <w:proofErr w:type="spellStart"/>
      <w:r>
        <w:rPr>
          <w:rFonts w:ascii="Arial" w:hAnsi="Arial"/>
          <w:color w:val="010000"/>
          <w:sz w:val="20"/>
        </w:rPr>
        <w:t>VND</w:t>
      </w:r>
      <w:proofErr w:type="spellEnd"/>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5948"/>
        <w:gridCol w:w="2159"/>
      </w:tblGrid>
      <w:tr w:rsidR="00DA06ED" w14:paraId="10007ACA" w14:textId="77777777">
        <w:trPr>
          <w:tblHeader/>
        </w:trPr>
        <w:tc>
          <w:tcPr>
            <w:tcW w:w="910" w:type="dxa"/>
            <w:shd w:val="clear" w:color="auto" w:fill="auto"/>
            <w:tcMar>
              <w:top w:w="0" w:type="dxa"/>
              <w:bottom w:w="0" w:type="dxa"/>
            </w:tcMar>
            <w:vAlign w:val="center"/>
          </w:tcPr>
          <w:p w14:paraId="7DC111A7"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5948" w:type="dxa"/>
            <w:shd w:val="clear" w:color="auto" w:fill="auto"/>
            <w:tcMar>
              <w:top w:w="0" w:type="dxa"/>
              <w:bottom w:w="0" w:type="dxa"/>
            </w:tcMar>
            <w:vAlign w:val="center"/>
          </w:tcPr>
          <w:p w14:paraId="72CF3345"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Investment project:</w:t>
            </w:r>
          </w:p>
        </w:tc>
        <w:tc>
          <w:tcPr>
            <w:tcW w:w="2159" w:type="dxa"/>
            <w:shd w:val="clear" w:color="auto" w:fill="auto"/>
            <w:tcMar>
              <w:top w:w="0" w:type="dxa"/>
              <w:bottom w:w="0" w:type="dxa"/>
            </w:tcMar>
            <w:vAlign w:val="center"/>
          </w:tcPr>
          <w:p w14:paraId="11EEC4CC" w14:textId="7F047E80"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Plan</w:t>
            </w:r>
            <w:r w:rsidR="00750CAC">
              <w:rPr>
                <w:rFonts w:ascii="Arial" w:hAnsi="Arial"/>
                <w:color w:val="010000"/>
                <w:sz w:val="20"/>
              </w:rPr>
              <w:t>2024</w:t>
            </w:r>
            <w:proofErr w:type="spellEnd"/>
            <w:r w:rsidR="00750CAC">
              <w:rPr>
                <w:rFonts w:ascii="Arial" w:hAnsi="Arial"/>
                <w:color w:val="010000"/>
                <w:sz w:val="20"/>
              </w:rPr>
              <w:t xml:space="preserve"> </w:t>
            </w:r>
          </w:p>
        </w:tc>
      </w:tr>
      <w:tr w:rsidR="00DA06ED" w14:paraId="597341EF" w14:textId="77777777">
        <w:tc>
          <w:tcPr>
            <w:tcW w:w="910" w:type="dxa"/>
            <w:shd w:val="clear" w:color="auto" w:fill="auto"/>
            <w:tcMar>
              <w:top w:w="0" w:type="dxa"/>
              <w:bottom w:w="0" w:type="dxa"/>
            </w:tcMar>
            <w:vAlign w:val="center"/>
          </w:tcPr>
          <w:p w14:paraId="7D733F17"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948" w:type="dxa"/>
            <w:shd w:val="clear" w:color="auto" w:fill="auto"/>
            <w:tcMar>
              <w:top w:w="0" w:type="dxa"/>
              <w:bottom w:w="0" w:type="dxa"/>
            </w:tcMar>
            <w:vAlign w:val="center"/>
          </w:tcPr>
          <w:p w14:paraId="49485FE6"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Infrastructure investment</w:t>
            </w:r>
          </w:p>
        </w:tc>
        <w:tc>
          <w:tcPr>
            <w:tcW w:w="2159" w:type="dxa"/>
            <w:shd w:val="clear" w:color="auto" w:fill="auto"/>
            <w:tcMar>
              <w:top w:w="0" w:type="dxa"/>
              <w:bottom w:w="0" w:type="dxa"/>
            </w:tcMar>
            <w:vAlign w:val="center"/>
          </w:tcPr>
          <w:p w14:paraId="7893CED9"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43.951</w:t>
            </w:r>
          </w:p>
        </w:tc>
      </w:tr>
      <w:tr w:rsidR="00DA06ED" w14:paraId="22486B6F" w14:textId="77777777">
        <w:tc>
          <w:tcPr>
            <w:tcW w:w="910" w:type="dxa"/>
            <w:shd w:val="clear" w:color="auto" w:fill="auto"/>
            <w:tcMar>
              <w:top w:w="0" w:type="dxa"/>
              <w:bottom w:w="0" w:type="dxa"/>
            </w:tcMar>
            <w:vAlign w:val="center"/>
          </w:tcPr>
          <w:p w14:paraId="35B54544"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5948" w:type="dxa"/>
            <w:shd w:val="clear" w:color="auto" w:fill="auto"/>
            <w:tcMar>
              <w:top w:w="0" w:type="dxa"/>
              <w:bottom w:w="0" w:type="dxa"/>
            </w:tcMar>
            <w:vAlign w:val="center"/>
          </w:tcPr>
          <w:p w14:paraId="062F1A92"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Equipment procurement</w:t>
            </w:r>
          </w:p>
        </w:tc>
        <w:tc>
          <w:tcPr>
            <w:tcW w:w="2159" w:type="dxa"/>
            <w:shd w:val="clear" w:color="auto" w:fill="auto"/>
            <w:tcMar>
              <w:top w:w="0" w:type="dxa"/>
              <w:bottom w:w="0" w:type="dxa"/>
            </w:tcMar>
            <w:vAlign w:val="center"/>
          </w:tcPr>
          <w:p w14:paraId="581B16D9"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52.863</w:t>
            </w:r>
          </w:p>
        </w:tc>
      </w:tr>
      <w:tr w:rsidR="00DA06ED" w14:paraId="5FF6E6CF" w14:textId="77777777">
        <w:tc>
          <w:tcPr>
            <w:tcW w:w="910" w:type="dxa"/>
            <w:shd w:val="clear" w:color="auto" w:fill="auto"/>
            <w:tcMar>
              <w:top w:w="0" w:type="dxa"/>
              <w:bottom w:w="0" w:type="dxa"/>
            </w:tcMar>
            <w:vAlign w:val="center"/>
          </w:tcPr>
          <w:p w14:paraId="4F4E4AAE"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5948" w:type="dxa"/>
            <w:shd w:val="clear" w:color="auto" w:fill="auto"/>
            <w:tcMar>
              <w:top w:w="0" w:type="dxa"/>
              <w:bottom w:w="0" w:type="dxa"/>
            </w:tcMar>
            <w:vAlign w:val="center"/>
          </w:tcPr>
          <w:p w14:paraId="0993C863"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IT investment</w:t>
            </w:r>
          </w:p>
        </w:tc>
        <w:tc>
          <w:tcPr>
            <w:tcW w:w="2159" w:type="dxa"/>
            <w:shd w:val="clear" w:color="auto" w:fill="auto"/>
            <w:tcMar>
              <w:top w:w="0" w:type="dxa"/>
              <w:bottom w:w="0" w:type="dxa"/>
            </w:tcMar>
            <w:vAlign w:val="center"/>
          </w:tcPr>
          <w:p w14:paraId="057B22E9"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14.684</w:t>
            </w:r>
          </w:p>
        </w:tc>
      </w:tr>
      <w:tr w:rsidR="00DA06ED" w14:paraId="570702C4" w14:textId="77777777">
        <w:tc>
          <w:tcPr>
            <w:tcW w:w="910" w:type="dxa"/>
            <w:shd w:val="clear" w:color="auto" w:fill="auto"/>
            <w:tcMar>
              <w:top w:w="0" w:type="dxa"/>
              <w:bottom w:w="0" w:type="dxa"/>
            </w:tcMar>
            <w:vAlign w:val="center"/>
          </w:tcPr>
          <w:p w14:paraId="1E018CCF"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5948" w:type="dxa"/>
            <w:shd w:val="clear" w:color="auto" w:fill="auto"/>
            <w:tcMar>
              <w:top w:w="0" w:type="dxa"/>
              <w:bottom w:w="0" w:type="dxa"/>
            </w:tcMar>
            <w:vAlign w:val="center"/>
          </w:tcPr>
          <w:p w14:paraId="3C83B379"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Port expansion projects</w:t>
            </w:r>
          </w:p>
        </w:tc>
        <w:tc>
          <w:tcPr>
            <w:tcW w:w="2159" w:type="dxa"/>
            <w:shd w:val="clear" w:color="auto" w:fill="auto"/>
            <w:tcMar>
              <w:top w:w="0" w:type="dxa"/>
              <w:bottom w:w="0" w:type="dxa"/>
            </w:tcMar>
            <w:vAlign w:val="center"/>
          </w:tcPr>
          <w:p w14:paraId="2388ED5E"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2,450.000</w:t>
            </w:r>
          </w:p>
        </w:tc>
      </w:tr>
      <w:tr w:rsidR="00DA06ED" w14:paraId="3B1F0FB6" w14:textId="77777777">
        <w:tc>
          <w:tcPr>
            <w:tcW w:w="6858" w:type="dxa"/>
            <w:gridSpan w:val="2"/>
            <w:shd w:val="clear" w:color="auto" w:fill="auto"/>
            <w:tcMar>
              <w:top w:w="0" w:type="dxa"/>
              <w:bottom w:w="0" w:type="dxa"/>
            </w:tcMar>
            <w:vAlign w:val="center"/>
          </w:tcPr>
          <w:p w14:paraId="43020E51"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2159" w:type="dxa"/>
            <w:shd w:val="clear" w:color="auto" w:fill="auto"/>
            <w:tcMar>
              <w:top w:w="0" w:type="dxa"/>
              <w:bottom w:w="0" w:type="dxa"/>
            </w:tcMar>
            <w:vAlign w:val="center"/>
          </w:tcPr>
          <w:p w14:paraId="40EC0F98"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2,561.498</w:t>
            </w:r>
          </w:p>
        </w:tc>
      </w:tr>
    </w:tbl>
    <w:p w14:paraId="31AA9CA0" w14:textId="77777777" w:rsidR="00DA06ED" w:rsidRDefault="007A6DF5">
      <w:pPr>
        <w:numPr>
          <w:ilvl w:val="1"/>
          <w:numId w:val="12"/>
        </w:numPr>
        <w:pBdr>
          <w:top w:val="nil"/>
          <w:left w:val="nil"/>
          <w:bottom w:val="nil"/>
          <w:right w:val="nil"/>
          <w:between w:val="nil"/>
        </w:pBdr>
        <w:tabs>
          <w:tab w:val="left" w:pos="432"/>
          <w:tab w:val="left" w:pos="1280"/>
        </w:tabs>
        <w:spacing w:after="120" w:line="360" w:lineRule="auto"/>
        <w:jc w:val="both"/>
        <w:rPr>
          <w:rFonts w:ascii="Arial" w:eastAsia="Arial" w:hAnsi="Arial" w:cs="Arial"/>
          <w:color w:val="010000"/>
          <w:sz w:val="20"/>
          <w:szCs w:val="20"/>
        </w:rPr>
      </w:pPr>
      <w:r>
        <w:rPr>
          <w:rFonts w:ascii="Arial" w:hAnsi="Arial"/>
          <w:color w:val="010000"/>
          <w:sz w:val="20"/>
        </w:rPr>
        <w:t>External investment plan:</w:t>
      </w:r>
    </w:p>
    <w:p w14:paraId="794761FD" w14:textId="77777777" w:rsidR="00DA06ED" w:rsidRDefault="007A6DF5">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Unit Billion </w:t>
      </w:r>
      <w:proofErr w:type="spellStart"/>
      <w:r>
        <w:rPr>
          <w:rFonts w:ascii="Arial" w:hAnsi="Arial"/>
          <w:color w:val="010000"/>
          <w:sz w:val="20"/>
        </w:rPr>
        <w:t>VND</w:t>
      </w:r>
      <w:proofErr w:type="spellEnd"/>
    </w:p>
    <w:tbl>
      <w:tblPr>
        <w:tblStyle w:val="a0"/>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
        <w:gridCol w:w="3607"/>
        <w:gridCol w:w="2249"/>
        <w:gridCol w:w="2254"/>
      </w:tblGrid>
      <w:tr w:rsidR="00DA06ED" w14:paraId="3E38E694" w14:textId="77777777">
        <w:trPr>
          <w:jc w:val="center"/>
        </w:trPr>
        <w:tc>
          <w:tcPr>
            <w:tcW w:w="907" w:type="dxa"/>
            <w:shd w:val="clear" w:color="auto" w:fill="auto"/>
            <w:tcMar>
              <w:top w:w="0" w:type="dxa"/>
              <w:bottom w:w="0" w:type="dxa"/>
            </w:tcMar>
            <w:vAlign w:val="center"/>
          </w:tcPr>
          <w:p w14:paraId="42872C22"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607" w:type="dxa"/>
            <w:shd w:val="clear" w:color="auto" w:fill="auto"/>
            <w:tcMar>
              <w:top w:w="0" w:type="dxa"/>
              <w:bottom w:w="0" w:type="dxa"/>
            </w:tcMar>
            <w:vAlign w:val="center"/>
          </w:tcPr>
          <w:p w14:paraId="56B4ECB1"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Project</w:t>
            </w:r>
          </w:p>
        </w:tc>
        <w:tc>
          <w:tcPr>
            <w:tcW w:w="2249" w:type="dxa"/>
            <w:shd w:val="clear" w:color="auto" w:fill="auto"/>
            <w:tcMar>
              <w:top w:w="0" w:type="dxa"/>
              <w:bottom w:w="0" w:type="dxa"/>
            </w:tcMar>
            <w:vAlign w:val="center"/>
          </w:tcPr>
          <w:p w14:paraId="75E9220E"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w:t>
            </w:r>
          </w:p>
        </w:tc>
        <w:tc>
          <w:tcPr>
            <w:tcW w:w="2254" w:type="dxa"/>
            <w:shd w:val="clear" w:color="auto" w:fill="auto"/>
            <w:tcMar>
              <w:top w:w="0" w:type="dxa"/>
              <w:bottom w:w="0" w:type="dxa"/>
            </w:tcMar>
            <w:vAlign w:val="center"/>
          </w:tcPr>
          <w:p w14:paraId="0BCC7889"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DA06ED" w14:paraId="3DFB3831" w14:textId="77777777">
        <w:trPr>
          <w:jc w:val="center"/>
        </w:trPr>
        <w:tc>
          <w:tcPr>
            <w:tcW w:w="907" w:type="dxa"/>
            <w:shd w:val="clear" w:color="auto" w:fill="auto"/>
            <w:tcMar>
              <w:top w:w="0" w:type="dxa"/>
              <w:bottom w:w="0" w:type="dxa"/>
            </w:tcMar>
            <w:vAlign w:val="center"/>
          </w:tcPr>
          <w:p w14:paraId="27F28832"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607" w:type="dxa"/>
            <w:shd w:val="clear" w:color="auto" w:fill="auto"/>
            <w:tcMar>
              <w:top w:w="0" w:type="dxa"/>
              <w:bottom w:w="0" w:type="dxa"/>
            </w:tcMar>
            <w:vAlign w:val="center"/>
          </w:tcPr>
          <w:p w14:paraId="1E5FA422"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Increase charter capital of Haiphong Port Tugboat &amp; Transport </w:t>
            </w:r>
            <w:proofErr w:type="spellStart"/>
            <w:r>
              <w:rPr>
                <w:rFonts w:ascii="Arial" w:hAnsi="Arial"/>
                <w:color w:val="010000"/>
                <w:sz w:val="20"/>
              </w:rPr>
              <w:t>JSC</w:t>
            </w:r>
            <w:proofErr w:type="spellEnd"/>
          </w:p>
        </w:tc>
        <w:tc>
          <w:tcPr>
            <w:tcW w:w="2249" w:type="dxa"/>
            <w:shd w:val="clear" w:color="auto" w:fill="auto"/>
            <w:tcMar>
              <w:top w:w="0" w:type="dxa"/>
              <w:bottom w:w="0" w:type="dxa"/>
            </w:tcMar>
            <w:vAlign w:val="center"/>
          </w:tcPr>
          <w:p w14:paraId="56286825"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16.2</w:t>
            </w:r>
          </w:p>
        </w:tc>
        <w:tc>
          <w:tcPr>
            <w:tcW w:w="2254" w:type="dxa"/>
            <w:shd w:val="clear" w:color="auto" w:fill="auto"/>
            <w:tcMar>
              <w:top w:w="0" w:type="dxa"/>
              <w:bottom w:w="0" w:type="dxa"/>
            </w:tcMar>
            <w:vAlign w:val="center"/>
          </w:tcPr>
          <w:p w14:paraId="67302B55"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4A9E7043" w14:textId="77777777">
        <w:trPr>
          <w:jc w:val="center"/>
        </w:trPr>
        <w:tc>
          <w:tcPr>
            <w:tcW w:w="907" w:type="dxa"/>
            <w:shd w:val="clear" w:color="auto" w:fill="auto"/>
            <w:tcMar>
              <w:top w:w="0" w:type="dxa"/>
              <w:bottom w:w="0" w:type="dxa"/>
            </w:tcMar>
            <w:vAlign w:val="center"/>
          </w:tcPr>
          <w:p w14:paraId="69A7813F"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607" w:type="dxa"/>
            <w:shd w:val="clear" w:color="auto" w:fill="auto"/>
            <w:tcMar>
              <w:top w:w="0" w:type="dxa"/>
              <w:bottom w:w="0" w:type="dxa"/>
            </w:tcMar>
            <w:vAlign w:val="center"/>
          </w:tcPr>
          <w:p w14:paraId="5A1638BC" w14:textId="77777777" w:rsidR="00DA06ED" w:rsidRDefault="007A6D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Joint venture with partners for warehouse and yard operations at Deep C - </w:t>
            </w:r>
            <w:proofErr w:type="spellStart"/>
            <w:r>
              <w:rPr>
                <w:rFonts w:ascii="Arial" w:hAnsi="Arial"/>
                <w:color w:val="010000"/>
                <w:sz w:val="20"/>
              </w:rPr>
              <w:t>Lach</w:t>
            </w:r>
            <w:proofErr w:type="spellEnd"/>
            <w:r>
              <w:rPr>
                <w:rFonts w:ascii="Arial" w:hAnsi="Arial"/>
                <w:color w:val="010000"/>
                <w:sz w:val="20"/>
              </w:rPr>
              <w:t xml:space="preserve"> Huyen Industrial Park</w:t>
            </w:r>
          </w:p>
        </w:tc>
        <w:tc>
          <w:tcPr>
            <w:tcW w:w="2249" w:type="dxa"/>
            <w:shd w:val="clear" w:color="auto" w:fill="auto"/>
            <w:tcMar>
              <w:top w:w="0" w:type="dxa"/>
              <w:bottom w:w="0" w:type="dxa"/>
            </w:tcMar>
            <w:vAlign w:val="center"/>
          </w:tcPr>
          <w:p w14:paraId="218B5EE3"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180</w:t>
            </w:r>
          </w:p>
        </w:tc>
        <w:tc>
          <w:tcPr>
            <w:tcW w:w="2254" w:type="dxa"/>
            <w:shd w:val="clear" w:color="auto" w:fill="auto"/>
            <w:tcMar>
              <w:top w:w="0" w:type="dxa"/>
              <w:bottom w:w="0" w:type="dxa"/>
            </w:tcMar>
            <w:vAlign w:val="center"/>
          </w:tcPr>
          <w:p w14:paraId="7AC3F517"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Implemented from 2024 to 2026</w:t>
            </w:r>
          </w:p>
        </w:tc>
      </w:tr>
      <w:tr w:rsidR="00DA06ED" w14:paraId="3E2C2BC0" w14:textId="77777777">
        <w:trPr>
          <w:jc w:val="center"/>
        </w:trPr>
        <w:tc>
          <w:tcPr>
            <w:tcW w:w="907" w:type="dxa"/>
            <w:shd w:val="clear" w:color="auto" w:fill="auto"/>
            <w:tcMar>
              <w:top w:w="0" w:type="dxa"/>
              <w:bottom w:w="0" w:type="dxa"/>
            </w:tcMar>
            <w:vAlign w:val="center"/>
          </w:tcPr>
          <w:p w14:paraId="3B458C63"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607" w:type="dxa"/>
            <w:shd w:val="clear" w:color="auto" w:fill="auto"/>
            <w:tcMar>
              <w:top w:w="0" w:type="dxa"/>
              <w:bottom w:w="0" w:type="dxa"/>
            </w:tcMar>
            <w:vAlign w:val="center"/>
          </w:tcPr>
          <w:p w14:paraId="762787D4" w14:textId="77777777" w:rsidR="00DA06ED" w:rsidRDefault="007A6D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Joint venture with partners for port operations in </w:t>
            </w:r>
            <w:proofErr w:type="spellStart"/>
            <w:r>
              <w:rPr>
                <w:rFonts w:ascii="Arial" w:hAnsi="Arial"/>
                <w:color w:val="010000"/>
                <w:sz w:val="20"/>
              </w:rPr>
              <w:t>Lach</w:t>
            </w:r>
            <w:proofErr w:type="spellEnd"/>
            <w:r>
              <w:rPr>
                <w:rFonts w:ascii="Arial" w:hAnsi="Arial"/>
                <w:color w:val="010000"/>
                <w:sz w:val="20"/>
              </w:rPr>
              <w:t xml:space="preserve"> Huyen area</w:t>
            </w:r>
          </w:p>
        </w:tc>
        <w:tc>
          <w:tcPr>
            <w:tcW w:w="2249" w:type="dxa"/>
            <w:shd w:val="clear" w:color="auto" w:fill="auto"/>
            <w:tcMar>
              <w:top w:w="0" w:type="dxa"/>
              <w:bottom w:w="0" w:type="dxa"/>
            </w:tcMar>
            <w:vAlign w:val="center"/>
          </w:tcPr>
          <w:p w14:paraId="6592D65C"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1,200</w:t>
            </w:r>
          </w:p>
        </w:tc>
        <w:tc>
          <w:tcPr>
            <w:tcW w:w="2254" w:type="dxa"/>
            <w:shd w:val="clear" w:color="auto" w:fill="auto"/>
            <w:tcMar>
              <w:top w:w="0" w:type="dxa"/>
              <w:bottom w:w="0" w:type="dxa"/>
            </w:tcMar>
            <w:vAlign w:val="center"/>
          </w:tcPr>
          <w:p w14:paraId="4D367B7C"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Implemented from 2024 to 2025</w:t>
            </w:r>
          </w:p>
        </w:tc>
      </w:tr>
    </w:tbl>
    <w:p w14:paraId="3F972736" w14:textId="77777777" w:rsidR="00DA06ED" w:rsidRDefault="007A6DF5">
      <w:pPr>
        <w:numPr>
          <w:ilvl w:val="1"/>
          <w:numId w:val="12"/>
        </w:numPr>
        <w:pBdr>
          <w:top w:val="nil"/>
          <w:left w:val="nil"/>
          <w:bottom w:val="nil"/>
          <w:right w:val="nil"/>
          <w:between w:val="nil"/>
        </w:pBdr>
        <w:tabs>
          <w:tab w:val="left" w:pos="432"/>
          <w:tab w:val="left" w:pos="1280"/>
        </w:tabs>
        <w:spacing w:after="120" w:line="360" w:lineRule="auto"/>
        <w:jc w:val="both"/>
        <w:rPr>
          <w:rFonts w:ascii="Arial" w:eastAsia="Arial" w:hAnsi="Arial" w:cs="Arial"/>
          <w:color w:val="010000"/>
          <w:sz w:val="20"/>
          <w:szCs w:val="20"/>
        </w:rPr>
      </w:pPr>
      <w:r>
        <w:rPr>
          <w:rFonts w:ascii="Arial" w:hAnsi="Arial"/>
          <w:color w:val="010000"/>
          <w:sz w:val="20"/>
        </w:rPr>
        <w:t>Some other targets</w:t>
      </w:r>
    </w:p>
    <w:p w14:paraId="24C820E1" w14:textId="77777777" w:rsidR="00DA06ED" w:rsidRDefault="007A6DF5">
      <w:pPr>
        <w:numPr>
          <w:ilvl w:val="0"/>
          <w:numId w:val="11"/>
        </w:numPr>
        <w:pBdr>
          <w:top w:val="nil"/>
          <w:left w:val="nil"/>
          <w:bottom w:val="nil"/>
          <w:right w:val="nil"/>
          <w:between w:val="nil"/>
        </w:pBdr>
        <w:tabs>
          <w:tab w:val="left" w:pos="432"/>
          <w:tab w:val="left" w:pos="783"/>
        </w:tabs>
        <w:spacing w:after="120" w:line="360" w:lineRule="auto"/>
        <w:jc w:val="both"/>
        <w:rPr>
          <w:rFonts w:ascii="Arial" w:eastAsia="Arial" w:hAnsi="Arial" w:cs="Arial"/>
          <w:color w:val="010000"/>
          <w:sz w:val="20"/>
          <w:szCs w:val="20"/>
        </w:rPr>
      </w:pPr>
      <w:r>
        <w:rPr>
          <w:rFonts w:ascii="Arial" w:hAnsi="Arial"/>
          <w:color w:val="010000"/>
          <w:sz w:val="20"/>
        </w:rPr>
        <w:t>Expected dividend in 2024: 2% of charter capital.</w:t>
      </w:r>
    </w:p>
    <w:p w14:paraId="2CA21E8C" w14:textId="77777777" w:rsidR="00DA06ED" w:rsidRDefault="007A6DF5">
      <w:pPr>
        <w:numPr>
          <w:ilvl w:val="0"/>
          <w:numId w:val="11"/>
        </w:numPr>
        <w:pBdr>
          <w:top w:val="nil"/>
          <w:left w:val="nil"/>
          <w:bottom w:val="nil"/>
          <w:right w:val="nil"/>
          <w:between w:val="nil"/>
        </w:pBdr>
        <w:tabs>
          <w:tab w:val="left" w:pos="432"/>
          <w:tab w:val="left" w:pos="789"/>
        </w:tabs>
        <w:spacing w:after="120" w:line="360" w:lineRule="auto"/>
        <w:jc w:val="both"/>
        <w:rPr>
          <w:rFonts w:ascii="Arial" w:eastAsia="Arial" w:hAnsi="Arial" w:cs="Arial"/>
          <w:color w:val="010000"/>
          <w:sz w:val="20"/>
          <w:szCs w:val="20"/>
        </w:rPr>
      </w:pPr>
      <w:r>
        <w:rPr>
          <w:rFonts w:ascii="Arial" w:hAnsi="Arial"/>
          <w:color w:val="010000"/>
          <w:sz w:val="20"/>
        </w:rPr>
        <w:t xml:space="preserve">Implement the plan to divest from enterprises operating outside the company's main business lines, inefficient operations approved by the Board of Directors, and continue to review and develop divestment plans for inefficient businesses, including: Maritime Bank, Saigon Port Logistics </w:t>
      </w:r>
      <w:proofErr w:type="spellStart"/>
      <w:r>
        <w:rPr>
          <w:rFonts w:ascii="Arial" w:hAnsi="Arial"/>
          <w:color w:val="010000"/>
          <w:sz w:val="20"/>
        </w:rPr>
        <w:t>JSC</w:t>
      </w:r>
      <w:proofErr w:type="spellEnd"/>
      <w:r>
        <w:rPr>
          <w:rFonts w:ascii="Arial" w:hAnsi="Arial"/>
          <w:color w:val="010000"/>
          <w:sz w:val="20"/>
        </w:rPr>
        <w:t xml:space="preserve">, </w:t>
      </w:r>
      <w:proofErr w:type="spellStart"/>
      <w:r>
        <w:rPr>
          <w:rFonts w:ascii="Arial" w:hAnsi="Arial"/>
          <w:color w:val="010000"/>
          <w:sz w:val="20"/>
        </w:rPr>
        <w:t>VIMC</w:t>
      </w:r>
      <w:proofErr w:type="spellEnd"/>
      <w:r>
        <w:rPr>
          <w:rFonts w:ascii="Arial" w:hAnsi="Arial"/>
          <w:color w:val="010000"/>
          <w:sz w:val="20"/>
        </w:rPr>
        <w:t xml:space="preserve"> Logistics </w:t>
      </w:r>
      <w:proofErr w:type="spellStart"/>
      <w:r>
        <w:rPr>
          <w:rFonts w:ascii="Arial" w:hAnsi="Arial"/>
          <w:color w:val="010000"/>
          <w:sz w:val="20"/>
        </w:rPr>
        <w:t>JSC</w:t>
      </w:r>
      <w:proofErr w:type="spellEnd"/>
      <w:r>
        <w:rPr>
          <w:rFonts w:ascii="Arial" w:hAnsi="Arial"/>
          <w:color w:val="010000"/>
          <w:sz w:val="20"/>
        </w:rPr>
        <w:t>, etc.</w:t>
      </w:r>
    </w:p>
    <w:p w14:paraId="627AAD49" w14:textId="77777777" w:rsidR="00DA06ED" w:rsidRDefault="007A6DF5">
      <w:pPr>
        <w:numPr>
          <w:ilvl w:val="1"/>
          <w:numId w:val="12"/>
        </w:numPr>
        <w:pBdr>
          <w:top w:val="nil"/>
          <w:left w:val="nil"/>
          <w:bottom w:val="nil"/>
          <w:right w:val="nil"/>
          <w:between w:val="nil"/>
        </w:pBdr>
        <w:tabs>
          <w:tab w:val="left" w:pos="432"/>
          <w:tab w:val="left" w:pos="1280"/>
        </w:tabs>
        <w:spacing w:after="120" w:line="360" w:lineRule="auto"/>
        <w:jc w:val="both"/>
        <w:rPr>
          <w:rFonts w:ascii="Arial" w:eastAsia="Arial" w:hAnsi="Arial" w:cs="Arial"/>
          <w:color w:val="010000"/>
          <w:sz w:val="20"/>
          <w:szCs w:val="20"/>
        </w:rPr>
      </w:pPr>
      <w:r>
        <w:rPr>
          <w:rFonts w:ascii="Arial" w:hAnsi="Arial"/>
          <w:color w:val="010000"/>
          <w:sz w:val="20"/>
        </w:rPr>
        <w:t>Unplanned issues: Authorize the Board of Directors to decide on investment projects, procurement, repair, maintenance, dredging and other urgent and unplanned expenses for the Company's annual production and business activities approved by the General Meeting of Shareholders.</w:t>
      </w:r>
    </w:p>
    <w:p w14:paraId="1756ADDA" w14:textId="77777777" w:rsidR="00DA06ED" w:rsidRDefault="007A6DF5">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Approve the Report on activities of the independent member of the Board of Directors and evaluation of the Board of Directors' activities in 2023</w:t>
      </w:r>
    </w:p>
    <w:p w14:paraId="73583FFC"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Approve the Audited Financial Statements 2023;</w:t>
      </w:r>
    </w:p>
    <w:p w14:paraId="1B9BA4CE"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Approve the Proposal on distribution of profits after tax and dividend payment for 2023</w:t>
      </w:r>
    </w:p>
    <w:p w14:paraId="3D0E28DC" w14:textId="77777777" w:rsidR="00DA06ED" w:rsidRDefault="007A6DF5">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Dividend payment in 2023:</w:t>
      </w:r>
    </w:p>
    <w:p w14:paraId="63425856" w14:textId="77777777" w:rsidR="00DA06ED" w:rsidRDefault="007A6DF5">
      <w:pPr>
        <w:numPr>
          <w:ilvl w:val="0"/>
          <w:numId w:val="11"/>
        </w:numPr>
        <w:pBdr>
          <w:top w:val="nil"/>
          <w:left w:val="nil"/>
          <w:bottom w:val="nil"/>
          <w:right w:val="nil"/>
          <w:between w:val="nil"/>
        </w:pBdr>
        <w:tabs>
          <w:tab w:val="left" w:pos="432"/>
          <w:tab w:val="left" w:pos="1340"/>
        </w:tabs>
        <w:spacing w:after="120" w:line="360" w:lineRule="auto"/>
        <w:rPr>
          <w:rFonts w:ascii="Arial" w:eastAsia="Arial" w:hAnsi="Arial" w:cs="Arial"/>
          <w:color w:val="010000"/>
          <w:sz w:val="20"/>
          <w:szCs w:val="20"/>
        </w:rPr>
      </w:pPr>
      <w:r>
        <w:rPr>
          <w:rFonts w:ascii="Arial" w:hAnsi="Arial"/>
          <w:color w:val="010000"/>
          <w:sz w:val="20"/>
        </w:rPr>
        <w:t>Dividend payment rate: 4% of charter capital</w:t>
      </w:r>
    </w:p>
    <w:p w14:paraId="0343C1F9" w14:textId="77777777" w:rsidR="00DA06ED" w:rsidRDefault="007A6DF5">
      <w:pPr>
        <w:numPr>
          <w:ilvl w:val="0"/>
          <w:numId w:val="11"/>
        </w:numPr>
        <w:pBdr>
          <w:top w:val="nil"/>
          <w:left w:val="nil"/>
          <w:bottom w:val="nil"/>
          <w:right w:val="nil"/>
          <w:between w:val="nil"/>
        </w:pBdr>
        <w:tabs>
          <w:tab w:val="left" w:pos="432"/>
          <w:tab w:val="left" w:pos="1340"/>
        </w:tabs>
        <w:spacing w:after="120" w:line="360" w:lineRule="auto"/>
        <w:rPr>
          <w:rFonts w:ascii="Arial" w:eastAsia="Arial" w:hAnsi="Arial" w:cs="Arial"/>
          <w:color w:val="010000"/>
          <w:sz w:val="20"/>
          <w:szCs w:val="20"/>
        </w:rPr>
      </w:pPr>
      <w:r>
        <w:rPr>
          <w:rFonts w:ascii="Arial" w:hAnsi="Arial"/>
          <w:color w:val="010000"/>
          <w:sz w:val="20"/>
        </w:rPr>
        <w:t>Payment form: In cash.</w:t>
      </w:r>
    </w:p>
    <w:p w14:paraId="5975220E" w14:textId="77777777" w:rsidR="00DA06ED" w:rsidRDefault="007A6DF5">
      <w:pPr>
        <w:numPr>
          <w:ilvl w:val="0"/>
          <w:numId w:val="11"/>
        </w:numPr>
        <w:pBdr>
          <w:top w:val="nil"/>
          <w:left w:val="nil"/>
          <w:bottom w:val="nil"/>
          <w:right w:val="nil"/>
          <w:between w:val="nil"/>
        </w:pBdr>
        <w:tabs>
          <w:tab w:val="left" w:pos="432"/>
          <w:tab w:val="left" w:pos="1340"/>
        </w:tabs>
        <w:spacing w:after="120" w:line="360" w:lineRule="auto"/>
        <w:rPr>
          <w:rFonts w:ascii="Arial" w:eastAsia="Arial" w:hAnsi="Arial" w:cs="Arial"/>
          <w:color w:val="010000"/>
          <w:sz w:val="20"/>
          <w:szCs w:val="20"/>
        </w:rPr>
      </w:pPr>
      <w:r>
        <w:rPr>
          <w:rFonts w:ascii="Arial" w:hAnsi="Arial"/>
          <w:color w:val="010000"/>
          <w:sz w:val="20"/>
        </w:rPr>
        <w:lastRenderedPageBreak/>
        <w:t>Payment time: decided by the Board of Directors</w:t>
      </w:r>
    </w:p>
    <w:p w14:paraId="7DA8608E" w14:textId="77777777" w:rsidR="00DA06ED" w:rsidRDefault="007A6DF5">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Plan on profit distribution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4314"/>
        <w:gridCol w:w="11"/>
        <w:gridCol w:w="2072"/>
        <w:gridCol w:w="1942"/>
      </w:tblGrid>
      <w:tr w:rsidR="00DA06ED" w14:paraId="5363D781" w14:textId="77777777">
        <w:tc>
          <w:tcPr>
            <w:tcW w:w="678" w:type="dxa"/>
            <w:shd w:val="clear" w:color="auto" w:fill="auto"/>
            <w:tcMar>
              <w:top w:w="0" w:type="dxa"/>
              <w:bottom w:w="0" w:type="dxa"/>
            </w:tcMar>
            <w:vAlign w:val="center"/>
          </w:tcPr>
          <w:p w14:paraId="3F8D26E4"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314" w:type="dxa"/>
            <w:shd w:val="clear" w:color="auto" w:fill="auto"/>
            <w:tcMar>
              <w:top w:w="0" w:type="dxa"/>
              <w:bottom w:w="0" w:type="dxa"/>
            </w:tcMar>
            <w:vAlign w:val="center"/>
          </w:tcPr>
          <w:p w14:paraId="2519C3AF"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2083" w:type="dxa"/>
            <w:gridSpan w:val="2"/>
            <w:shd w:val="clear" w:color="auto" w:fill="auto"/>
            <w:tcMar>
              <w:top w:w="0" w:type="dxa"/>
              <w:bottom w:w="0" w:type="dxa"/>
            </w:tcMar>
            <w:vAlign w:val="center"/>
          </w:tcPr>
          <w:p w14:paraId="6874D5A8" w14:textId="6A72F9AF"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Planned profit distribution</w:t>
            </w:r>
            <w:r w:rsidR="000D2461">
              <w:rPr>
                <w:rFonts w:ascii="Arial" w:hAnsi="Arial"/>
                <w:color w:val="010000"/>
                <w:sz w:val="20"/>
              </w:rPr>
              <w:t xml:space="preserve"> 2023</w:t>
            </w:r>
          </w:p>
          <w:p w14:paraId="65357A00"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roofErr w:type="spellStart"/>
            <w:r>
              <w:rPr>
                <w:rFonts w:ascii="Arial" w:hAnsi="Arial"/>
                <w:color w:val="010000"/>
                <w:sz w:val="20"/>
              </w:rPr>
              <w:t>VND</w:t>
            </w:r>
            <w:proofErr w:type="spellEnd"/>
            <w:r>
              <w:rPr>
                <w:rFonts w:ascii="Arial" w:hAnsi="Arial"/>
                <w:color w:val="010000"/>
                <w:sz w:val="20"/>
              </w:rPr>
              <w:t>)</w:t>
            </w:r>
          </w:p>
        </w:tc>
        <w:tc>
          <w:tcPr>
            <w:tcW w:w="1942" w:type="dxa"/>
            <w:shd w:val="clear" w:color="auto" w:fill="auto"/>
            <w:tcMar>
              <w:top w:w="0" w:type="dxa"/>
              <w:bottom w:w="0" w:type="dxa"/>
            </w:tcMar>
            <w:vAlign w:val="center"/>
          </w:tcPr>
          <w:p w14:paraId="4F964863"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Rate of funds allocated from distributable profit after tax (%)</w:t>
            </w:r>
          </w:p>
        </w:tc>
      </w:tr>
      <w:tr w:rsidR="00DA06ED" w14:paraId="3DB0FB2A" w14:textId="77777777">
        <w:tc>
          <w:tcPr>
            <w:tcW w:w="678" w:type="dxa"/>
            <w:shd w:val="clear" w:color="auto" w:fill="auto"/>
            <w:tcMar>
              <w:top w:w="0" w:type="dxa"/>
              <w:bottom w:w="0" w:type="dxa"/>
            </w:tcMar>
            <w:vAlign w:val="center"/>
          </w:tcPr>
          <w:p w14:paraId="384F4C07"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w:t>
            </w:r>
          </w:p>
        </w:tc>
        <w:tc>
          <w:tcPr>
            <w:tcW w:w="4314" w:type="dxa"/>
            <w:shd w:val="clear" w:color="auto" w:fill="auto"/>
            <w:tcMar>
              <w:top w:w="0" w:type="dxa"/>
              <w:bottom w:w="0" w:type="dxa"/>
            </w:tcMar>
            <w:vAlign w:val="center"/>
          </w:tcPr>
          <w:p w14:paraId="55246C0D"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distribution</w:t>
            </w:r>
          </w:p>
        </w:tc>
        <w:tc>
          <w:tcPr>
            <w:tcW w:w="2083" w:type="dxa"/>
            <w:gridSpan w:val="2"/>
            <w:shd w:val="clear" w:color="auto" w:fill="auto"/>
            <w:tcMar>
              <w:top w:w="0" w:type="dxa"/>
              <w:bottom w:w="0" w:type="dxa"/>
            </w:tcMar>
            <w:vAlign w:val="center"/>
          </w:tcPr>
          <w:p w14:paraId="715221CF" w14:textId="77777777" w:rsidR="00DA06ED" w:rsidRDefault="00DA06ED">
            <w:pPr>
              <w:tabs>
                <w:tab w:val="left" w:pos="432"/>
              </w:tabs>
              <w:spacing w:after="120" w:line="360" w:lineRule="auto"/>
              <w:jc w:val="right"/>
              <w:rPr>
                <w:rFonts w:ascii="Arial" w:eastAsia="Arial" w:hAnsi="Arial" w:cs="Arial"/>
                <w:color w:val="010000"/>
                <w:sz w:val="20"/>
                <w:szCs w:val="20"/>
              </w:rPr>
            </w:pPr>
          </w:p>
        </w:tc>
        <w:tc>
          <w:tcPr>
            <w:tcW w:w="1942" w:type="dxa"/>
            <w:shd w:val="clear" w:color="auto" w:fill="auto"/>
            <w:tcMar>
              <w:top w:w="0" w:type="dxa"/>
              <w:bottom w:w="0" w:type="dxa"/>
            </w:tcMar>
            <w:vAlign w:val="center"/>
          </w:tcPr>
          <w:p w14:paraId="76E80266"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6CF90E94" w14:textId="77777777">
        <w:tc>
          <w:tcPr>
            <w:tcW w:w="678" w:type="dxa"/>
            <w:shd w:val="clear" w:color="auto" w:fill="auto"/>
            <w:tcMar>
              <w:top w:w="0" w:type="dxa"/>
              <w:bottom w:w="0" w:type="dxa"/>
            </w:tcMar>
            <w:vAlign w:val="center"/>
          </w:tcPr>
          <w:p w14:paraId="49A05AB1"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314" w:type="dxa"/>
            <w:shd w:val="clear" w:color="auto" w:fill="auto"/>
            <w:tcMar>
              <w:top w:w="0" w:type="dxa"/>
              <w:bottom w:w="0" w:type="dxa"/>
            </w:tcMar>
            <w:vAlign w:val="center"/>
          </w:tcPr>
          <w:p w14:paraId="27C40960"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 in 2023</w:t>
            </w:r>
          </w:p>
        </w:tc>
        <w:tc>
          <w:tcPr>
            <w:tcW w:w="2083" w:type="dxa"/>
            <w:gridSpan w:val="2"/>
            <w:shd w:val="clear" w:color="auto" w:fill="auto"/>
            <w:tcMar>
              <w:top w:w="0" w:type="dxa"/>
              <w:bottom w:w="0" w:type="dxa"/>
            </w:tcMar>
            <w:vAlign w:val="center"/>
          </w:tcPr>
          <w:p w14:paraId="26A86FE2"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611,671,983,113</w:t>
            </w:r>
          </w:p>
        </w:tc>
        <w:tc>
          <w:tcPr>
            <w:tcW w:w="1942" w:type="dxa"/>
            <w:shd w:val="clear" w:color="auto" w:fill="auto"/>
            <w:tcMar>
              <w:top w:w="0" w:type="dxa"/>
              <w:bottom w:w="0" w:type="dxa"/>
            </w:tcMar>
            <w:vAlign w:val="center"/>
          </w:tcPr>
          <w:p w14:paraId="26D8F9EF"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6E50271F" w14:textId="77777777">
        <w:tc>
          <w:tcPr>
            <w:tcW w:w="678" w:type="dxa"/>
            <w:shd w:val="clear" w:color="auto" w:fill="auto"/>
            <w:tcMar>
              <w:top w:w="0" w:type="dxa"/>
              <w:bottom w:w="0" w:type="dxa"/>
            </w:tcMar>
            <w:vAlign w:val="center"/>
          </w:tcPr>
          <w:p w14:paraId="29B12BEB"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314" w:type="dxa"/>
            <w:shd w:val="clear" w:color="auto" w:fill="auto"/>
            <w:tcMar>
              <w:top w:w="0" w:type="dxa"/>
              <w:bottom w:w="0" w:type="dxa"/>
            </w:tcMar>
            <w:vAlign w:val="center"/>
          </w:tcPr>
          <w:p w14:paraId="0CEE9C6F"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2083" w:type="dxa"/>
            <w:gridSpan w:val="2"/>
            <w:shd w:val="clear" w:color="auto" w:fill="auto"/>
            <w:tcMar>
              <w:top w:w="0" w:type="dxa"/>
              <w:bottom w:w="0" w:type="dxa"/>
            </w:tcMar>
            <w:vAlign w:val="center"/>
          </w:tcPr>
          <w:p w14:paraId="38F3FB6F"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524,665,978,303</w:t>
            </w:r>
          </w:p>
        </w:tc>
        <w:tc>
          <w:tcPr>
            <w:tcW w:w="1942" w:type="dxa"/>
            <w:shd w:val="clear" w:color="auto" w:fill="auto"/>
            <w:tcMar>
              <w:top w:w="0" w:type="dxa"/>
              <w:bottom w:w="0" w:type="dxa"/>
            </w:tcMar>
            <w:vAlign w:val="center"/>
          </w:tcPr>
          <w:p w14:paraId="03019224"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16525A03" w14:textId="77777777">
        <w:tc>
          <w:tcPr>
            <w:tcW w:w="678" w:type="dxa"/>
            <w:shd w:val="clear" w:color="auto" w:fill="auto"/>
            <w:tcMar>
              <w:top w:w="0" w:type="dxa"/>
              <w:bottom w:w="0" w:type="dxa"/>
            </w:tcMar>
            <w:vAlign w:val="center"/>
          </w:tcPr>
          <w:p w14:paraId="13F9CB60"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314" w:type="dxa"/>
            <w:shd w:val="clear" w:color="auto" w:fill="auto"/>
            <w:tcMar>
              <w:top w:w="0" w:type="dxa"/>
              <w:bottom w:w="0" w:type="dxa"/>
            </w:tcMar>
            <w:vAlign w:val="center"/>
          </w:tcPr>
          <w:p w14:paraId="70FBD6B2"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Unrealized foreign exchange gains</w:t>
            </w:r>
          </w:p>
        </w:tc>
        <w:tc>
          <w:tcPr>
            <w:tcW w:w="2083" w:type="dxa"/>
            <w:gridSpan w:val="2"/>
            <w:shd w:val="clear" w:color="auto" w:fill="auto"/>
            <w:tcMar>
              <w:top w:w="0" w:type="dxa"/>
              <w:bottom w:w="0" w:type="dxa"/>
            </w:tcMar>
            <w:vAlign w:val="center"/>
          </w:tcPr>
          <w:p w14:paraId="08686D0B"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12,667,771,899</w:t>
            </w:r>
          </w:p>
        </w:tc>
        <w:tc>
          <w:tcPr>
            <w:tcW w:w="1942" w:type="dxa"/>
            <w:shd w:val="clear" w:color="auto" w:fill="auto"/>
            <w:tcMar>
              <w:top w:w="0" w:type="dxa"/>
              <w:bottom w:w="0" w:type="dxa"/>
            </w:tcMar>
            <w:vAlign w:val="center"/>
          </w:tcPr>
          <w:p w14:paraId="292BF492"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41420A63" w14:textId="77777777">
        <w:tc>
          <w:tcPr>
            <w:tcW w:w="678" w:type="dxa"/>
            <w:shd w:val="clear" w:color="auto" w:fill="auto"/>
            <w:tcMar>
              <w:top w:w="0" w:type="dxa"/>
              <w:bottom w:w="0" w:type="dxa"/>
            </w:tcMar>
            <w:vAlign w:val="center"/>
          </w:tcPr>
          <w:p w14:paraId="7053D7D0"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4314" w:type="dxa"/>
            <w:shd w:val="clear" w:color="auto" w:fill="auto"/>
            <w:tcMar>
              <w:top w:w="0" w:type="dxa"/>
              <w:bottom w:w="0" w:type="dxa"/>
            </w:tcMar>
            <w:vAlign w:val="center"/>
          </w:tcPr>
          <w:p w14:paraId="5B8B45A4"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Deferred corporate income tax</w:t>
            </w:r>
          </w:p>
        </w:tc>
        <w:tc>
          <w:tcPr>
            <w:tcW w:w="2083" w:type="dxa"/>
            <w:gridSpan w:val="2"/>
            <w:shd w:val="clear" w:color="auto" w:fill="auto"/>
            <w:tcMar>
              <w:top w:w="0" w:type="dxa"/>
              <w:bottom w:w="0" w:type="dxa"/>
            </w:tcMar>
            <w:vAlign w:val="center"/>
          </w:tcPr>
          <w:p w14:paraId="08FB80D2"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799,667,707</w:t>
            </w:r>
          </w:p>
        </w:tc>
        <w:tc>
          <w:tcPr>
            <w:tcW w:w="1942" w:type="dxa"/>
            <w:shd w:val="clear" w:color="auto" w:fill="auto"/>
            <w:tcMar>
              <w:top w:w="0" w:type="dxa"/>
              <w:bottom w:w="0" w:type="dxa"/>
            </w:tcMar>
            <w:vAlign w:val="center"/>
          </w:tcPr>
          <w:p w14:paraId="33899C68"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6D0A2EB8" w14:textId="77777777">
        <w:tc>
          <w:tcPr>
            <w:tcW w:w="678" w:type="dxa"/>
            <w:shd w:val="clear" w:color="auto" w:fill="auto"/>
            <w:tcMar>
              <w:top w:w="0" w:type="dxa"/>
              <w:bottom w:w="0" w:type="dxa"/>
            </w:tcMar>
            <w:vAlign w:val="center"/>
          </w:tcPr>
          <w:p w14:paraId="1D95522E"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4314" w:type="dxa"/>
            <w:shd w:val="clear" w:color="auto" w:fill="auto"/>
            <w:tcMar>
              <w:top w:w="0" w:type="dxa"/>
              <w:bottom w:w="0" w:type="dxa"/>
            </w:tcMar>
            <w:vAlign w:val="center"/>
          </w:tcPr>
          <w:p w14:paraId="047E7CDD"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distributable profit (5 = 2 - 3 - 4)</w:t>
            </w:r>
          </w:p>
        </w:tc>
        <w:tc>
          <w:tcPr>
            <w:tcW w:w="2083" w:type="dxa"/>
            <w:gridSpan w:val="2"/>
            <w:shd w:val="clear" w:color="auto" w:fill="auto"/>
            <w:tcMar>
              <w:top w:w="0" w:type="dxa"/>
              <w:bottom w:w="0" w:type="dxa"/>
            </w:tcMar>
            <w:vAlign w:val="center"/>
          </w:tcPr>
          <w:p w14:paraId="0388EF13"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511,198,538,697</w:t>
            </w:r>
          </w:p>
        </w:tc>
        <w:tc>
          <w:tcPr>
            <w:tcW w:w="1942" w:type="dxa"/>
            <w:shd w:val="clear" w:color="auto" w:fill="auto"/>
            <w:tcMar>
              <w:top w:w="0" w:type="dxa"/>
              <w:bottom w:w="0" w:type="dxa"/>
            </w:tcMar>
            <w:vAlign w:val="center"/>
          </w:tcPr>
          <w:p w14:paraId="374855A3"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3B90A495" w14:textId="77777777">
        <w:tc>
          <w:tcPr>
            <w:tcW w:w="678" w:type="dxa"/>
            <w:shd w:val="clear" w:color="auto" w:fill="auto"/>
            <w:tcMar>
              <w:top w:w="0" w:type="dxa"/>
              <w:bottom w:w="0" w:type="dxa"/>
            </w:tcMar>
            <w:vAlign w:val="center"/>
          </w:tcPr>
          <w:p w14:paraId="3AAF4740"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4314" w:type="dxa"/>
            <w:shd w:val="clear" w:color="auto" w:fill="auto"/>
            <w:tcMar>
              <w:top w:w="0" w:type="dxa"/>
              <w:bottom w:w="0" w:type="dxa"/>
            </w:tcMar>
            <w:vAlign w:val="center"/>
          </w:tcPr>
          <w:p w14:paraId="714D2635"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from previous year</w:t>
            </w:r>
          </w:p>
        </w:tc>
        <w:tc>
          <w:tcPr>
            <w:tcW w:w="2083" w:type="dxa"/>
            <w:gridSpan w:val="2"/>
            <w:shd w:val="clear" w:color="auto" w:fill="auto"/>
            <w:tcMar>
              <w:top w:w="0" w:type="dxa"/>
              <w:bottom w:w="0" w:type="dxa"/>
            </w:tcMar>
            <w:vAlign w:val="center"/>
          </w:tcPr>
          <w:p w14:paraId="37BFB5CB"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42,480,169,556</w:t>
            </w:r>
          </w:p>
        </w:tc>
        <w:tc>
          <w:tcPr>
            <w:tcW w:w="1942" w:type="dxa"/>
            <w:shd w:val="clear" w:color="auto" w:fill="auto"/>
            <w:tcMar>
              <w:top w:w="0" w:type="dxa"/>
              <w:bottom w:w="0" w:type="dxa"/>
            </w:tcMar>
            <w:vAlign w:val="center"/>
          </w:tcPr>
          <w:p w14:paraId="50ADEE02"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33835A3C" w14:textId="77777777">
        <w:tc>
          <w:tcPr>
            <w:tcW w:w="678" w:type="dxa"/>
            <w:shd w:val="clear" w:color="auto" w:fill="auto"/>
            <w:tcMar>
              <w:top w:w="0" w:type="dxa"/>
              <w:bottom w:w="0" w:type="dxa"/>
            </w:tcMar>
            <w:vAlign w:val="center"/>
          </w:tcPr>
          <w:p w14:paraId="3706CA83"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4314" w:type="dxa"/>
            <w:shd w:val="clear" w:color="auto" w:fill="auto"/>
            <w:tcMar>
              <w:top w:w="0" w:type="dxa"/>
              <w:bottom w:w="0" w:type="dxa"/>
            </w:tcMar>
            <w:vAlign w:val="center"/>
          </w:tcPr>
          <w:p w14:paraId="1A93CA06"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distributable profit (7 = 5 + 6)</w:t>
            </w:r>
          </w:p>
        </w:tc>
        <w:tc>
          <w:tcPr>
            <w:tcW w:w="2083" w:type="dxa"/>
            <w:gridSpan w:val="2"/>
            <w:shd w:val="clear" w:color="auto" w:fill="auto"/>
            <w:tcMar>
              <w:top w:w="0" w:type="dxa"/>
              <w:bottom w:w="0" w:type="dxa"/>
            </w:tcMar>
            <w:vAlign w:val="center"/>
          </w:tcPr>
          <w:p w14:paraId="32BA1821"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553,678,708,253</w:t>
            </w:r>
          </w:p>
        </w:tc>
        <w:tc>
          <w:tcPr>
            <w:tcW w:w="1942" w:type="dxa"/>
            <w:shd w:val="clear" w:color="auto" w:fill="auto"/>
            <w:tcMar>
              <w:top w:w="0" w:type="dxa"/>
              <w:bottom w:w="0" w:type="dxa"/>
            </w:tcMar>
            <w:vAlign w:val="center"/>
          </w:tcPr>
          <w:p w14:paraId="283C7C90"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0F1F58F8" w14:textId="77777777">
        <w:tc>
          <w:tcPr>
            <w:tcW w:w="678" w:type="dxa"/>
            <w:shd w:val="clear" w:color="auto" w:fill="auto"/>
            <w:tcMar>
              <w:top w:w="0" w:type="dxa"/>
              <w:bottom w:w="0" w:type="dxa"/>
            </w:tcMar>
            <w:vAlign w:val="center"/>
          </w:tcPr>
          <w:p w14:paraId="512972EF"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4314" w:type="dxa"/>
            <w:shd w:val="clear" w:color="auto" w:fill="auto"/>
            <w:tcMar>
              <w:top w:w="0" w:type="dxa"/>
              <w:bottom w:w="0" w:type="dxa"/>
            </w:tcMar>
            <w:vAlign w:val="center"/>
          </w:tcPr>
          <w:p w14:paraId="3E2B0B13"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2083" w:type="dxa"/>
            <w:gridSpan w:val="2"/>
            <w:shd w:val="clear" w:color="auto" w:fill="auto"/>
            <w:tcMar>
              <w:top w:w="0" w:type="dxa"/>
              <w:bottom w:w="0" w:type="dxa"/>
            </w:tcMar>
            <w:vAlign w:val="center"/>
          </w:tcPr>
          <w:p w14:paraId="14549FFD"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3,269,600,000,000</w:t>
            </w:r>
          </w:p>
        </w:tc>
        <w:tc>
          <w:tcPr>
            <w:tcW w:w="1942" w:type="dxa"/>
            <w:shd w:val="clear" w:color="auto" w:fill="auto"/>
            <w:tcMar>
              <w:top w:w="0" w:type="dxa"/>
              <w:bottom w:w="0" w:type="dxa"/>
            </w:tcMar>
            <w:vAlign w:val="center"/>
          </w:tcPr>
          <w:p w14:paraId="0D8A5659"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77394D37" w14:textId="77777777">
        <w:tc>
          <w:tcPr>
            <w:tcW w:w="678" w:type="dxa"/>
            <w:shd w:val="clear" w:color="auto" w:fill="auto"/>
            <w:tcMar>
              <w:top w:w="0" w:type="dxa"/>
              <w:bottom w:w="0" w:type="dxa"/>
            </w:tcMar>
            <w:vAlign w:val="center"/>
          </w:tcPr>
          <w:p w14:paraId="40A4E441"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4314" w:type="dxa"/>
            <w:shd w:val="clear" w:color="auto" w:fill="auto"/>
            <w:tcMar>
              <w:top w:w="0" w:type="dxa"/>
              <w:bottom w:w="0" w:type="dxa"/>
            </w:tcMar>
            <w:vAlign w:val="center"/>
          </w:tcPr>
          <w:p w14:paraId="10D57A5E"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(9 = 8 * 4%)</w:t>
            </w:r>
          </w:p>
        </w:tc>
        <w:tc>
          <w:tcPr>
            <w:tcW w:w="2083" w:type="dxa"/>
            <w:gridSpan w:val="2"/>
            <w:shd w:val="clear" w:color="auto" w:fill="auto"/>
            <w:tcMar>
              <w:top w:w="0" w:type="dxa"/>
              <w:bottom w:w="0" w:type="dxa"/>
            </w:tcMar>
            <w:vAlign w:val="center"/>
          </w:tcPr>
          <w:p w14:paraId="68C41913"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130,784,000,000</w:t>
            </w:r>
          </w:p>
        </w:tc>
        <w:tc>
          <w:tcPr>
            <w:tcW w:w="1942" w:type="dxa"/>
            <w:shd w:val="clear" w:color="auto" w:fill="auto"/>
            <w:tcMar>
              <w:top w:w="0" w:type="dxa"/>
              <w:bottom w:w="0" w:type="dxa"/>
            </w:tcMar>
            <w:vAlign w:val="center"/>
          </w:tcPr>
          <w:p w14:paraId="4602DF32"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23.62%</w:t>
            </w:r>
          </w:p>
        </w:tc>
      </w:tr>
      <w:tr w:rsidR="00DA06ED" w14:paraId="6359C44F" w14:textId="77777777">
        <w:tc>
          <w:tcPr>
            <w:tcW w:w="678" w:type="dxa"/>
            <w:shd w:val="clear" w:color="auto" w:fill="auto"/>
            <w:tcMar>
              <w:top w:w="0" w:type="dxa"/>
              <w:bottom w:w="0" w:type="dxa"/>
            </w:tcMar>
            <w:vAlign w:val="center"/>
          </w:tcPr>
          <w:p w14:paraId="6C541ED4"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4314" w:type="dxa"/>
            <w:shd w:val="clear" w:color="auto" w:fill="auto"/>
            <w:tcMar>
              <w:top w:w="0" w:type="dxa"/>
              <w:bottom w:w="0" w:type="dxa"/>
            </w:tcMar>
            <w:vAlign w:val="center"/>
          </w:tcPr>
          <w:p w14:paraId="722FA1ED"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Allocation to investment and development fund (10 = 7 - 9 - 11 - 12)</w:t>
            </w:r>
          </w:p>
        </w:tc>
        <w:tc>
          <w:tcPr>
            <w:tcW w:w="2083" w:type="dxa"/>
            <w:gridSpan w:val="2"/>
            <w:shd w:val="clear" w:color="auto" w:fill="auto"/>
            <w:tcMar>
              <w:top w:w="0" w:type="dxa"/>
              <w:bottom w:w="0" w:type="dxa"/>
            </w:tcMar>
            <w:vAlign w:val="center"/>
          </w:tcPr>
          <w:p w14:paraId="2863E521"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366,555,708,253</w:t>
            </w:r>
          </w:p>
        </w:tc>
        <w:tc>
          <w:tcPr>
            <w:tcW w:w="1942" w:type="dxa"/>
            <w:shd w:val="clear" w:color="auto" w:fill="auto"/>
            <w:tcMar>
              <w:top w:w="0" w:type="dxa"/>
              <w:bottom w:w="0" w:type="dxa"/>
            </w:tcMar>
            <w:vAlign w:val="center"/>
          </w:tcPr>
          <w:p w14:paraId="1B59E959"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66.87%</w:t>
            </w:r>
          </w:p>
        </w:tc>
      </w:tr>
      <w:tr w:rsidR="00DA06ED" w14:paraId="3E19D0CA" w14:textId="77777777">
        <w:tc>
          <w:tcPr>
            <w:tcW w:w="678" w:type="dxa"/>
            <w:shd w:val="clear" w:color="auto" w:fill="auto"/>
            <w:tcMar>
              <w:top w:w="0" w:type="dxa"/>
              <w:bottom w:w="0" w:type="dxa"/>
            </w:tcMar>
            <w:vAlign w:val="center"/>
          </w:tcPr>
          <w:p w14:paraId="05CD07C2"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4314" w:type="dxa"/>
            <w:shd w:val="clear" w:color="auto" w:fill="auto"/>
            <w:tcMar>
              <w:top w:w="0" w:type="dxa"/>
              <w:bottom w:w="0" w:type="dxa"/>
            </w:tcMar>
            <w:vAlign w:val="center"/>
          </w:tcPr>
          <w:p w14:paraId="25AF5706"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and welfare funds</w:t>
            </w:r>
          </w:p>
        </w:tc>
        <w:tc>
          <w:tcPr>
            <w:tcW w:w="2083" w:type="dxa"/>
            <w:gridSpan w:val="2"/>
            <w:shd w:val="clear" w:color="auto" w:fill="auto"/>
            <w:tcMar>
              <w:top w:w="0" w:type="dxa"/>
              <w:bottom w:w="0" w:type="dxa"/>
            </w:tcMar>
            <w:vAlign w:val="center"/>
          </w:tcPr>
          <w:p w14:paraId="52AA47D6"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54,518,000,000</w:t>
            </w:r>
          </w:p>
        </w:tc>
        <w:tc>
          <w:tcPr>
            <w:tcW w:w="1942" w:type="dxa"/>
            <w:shd w:val="clear" w:color="auto" w:fill="auto"/>
            <w:tcMar>
              <w:top w:w="0" w:type="dxa"/>
              <w:bottom w:w="0" w:type="dxa"/>
            </w:tcMar>
            <w:vAlign w:val="center"/>
          </w:tcPr>
          <w:p w14:paraId="6992C198"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9.04%</w:t>
            </w:r>
          </w:p>
        </w:tc>
      </w:tr>
      <w:tr w:rsidR="00DA06ED" w14:paraId="6219AD64" w14:textId="77777777">
        <w:tc>
          <w:tcPr>
            <w:tcW w:w="678" w:type="dxa"/>
            <w:shd w:val="clear" w:color="auto" w:fill="auto"/>
            <w:tcMar>
              <w:top w:w="0" w:type="dxa"/>
              <w:bottom w:w="0" w:type="dxa"/>
            </w:tcMar>
            <w:vAlign w:val="center"/>
          </w:tcPr>
          <w:p w14:paraId="7F6BB6C9"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4314" w:type="dxa"/>
            <w:shd w:val="clear" w:color="auto" w:fill="auto"/>
            <w:tcMar>
              <w:top w:w="0" w:type="dxa"/>
              <w:bottom w:w="0" w:type="dxa"/>
            </w:tcMar>
            <w:vAlign w:val="center"/>
          </w:tcPr>
          <w:p w14:paraId="62504251"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fund of the managers</w:t>
            </w:r>
          </w:p>
        </w:tc>
        <w:tc>
          <w:tcPr>
            <w:tcW w:w="2083" w:type="dxa"/>
            <w:gridSpan w:val="2"/>
            <w:shd w:val="clear" w:color="auto" w:fill="auto"/>
            <w:tcMar>
              <w:top w:w="0" w:type="dxa"/>
              <w:bottom w:w="0" w:type="dxa"/>
            </w:tcMar>
            <w:vAlign w:val="center"/>
          </w:tcPr>
          <w:p w14:paraId="3C0CFCA9"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1,821,000,000</w:t>
            </w:r>
          </w:p>
        </w:tc>
        <w:tc>
          <w:tcPr>
            <w:tcW w:w="1942" w:type="dxa"/>
            <w:shd w:val="clear" w:color="auto" w:fill="auto"/>
            <w:tcMar>
              <w:top w:w="0" w:type="dxa"/>
              <w:bottom w:w="0" w:type="dxa"/>
            </w:tcMar>
            <w:vAlign w:val="center"/>
          </w:tcPr>
          <w:p w14:paraId="5945B410"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0.33%</w:t>
            </w:r>
          </w:p>
        </w:tc>
      </w:tr>
      <w:tr w:rsidR="00DA06ED" w14:paraId="69B71472" w14:textId="77777777">
        <w:tc>
          <w:tcPr>
            <w:tcW w:w="678" w:type="dxa"/>
            <w:shd w:val="clear" w:color="auto" w:fill="auto"/>
            <w:tcMar>
              <w:top w:w="0" w:type="dxa"/>
              <w:bottom w:w="0" w:type="dxa"/>
            </w:tcMar>
            <w:vAlign w:val="center"/>
          </w:tcPr>
          <w:p w14:paraId="0E1DBE88"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w:t>
            </w:r>
          </w:p>
        </w:tc>
        <w:tc>
          <w:tcPr>
            <w:tcW w:w="4314" w:type="dxa"/>
            <w:shd w:val="clear" w:color="auto" w:fill="auto"/>
            <w:tcMar>
              <w:top w:w="0" w:type="dxa"/>
              <w:bottom w:w="0" w:type="dxa"/>
            </w:tcMar>
            <w:vAlign w:val="center"/>
          </w:tcPr>
          <w:p w14:paraId="26231BC8"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Planned spending from bonus fund</w:t>
            </w:r>
          </w:p>
        </w:tc>
        <w:tc>
          <w:tcPr>
            <w:tcW w:w="2083" w:type="dxa"/>
            <w:gridSpan w:val="2"/>
            <w:shd w:val="clear" w:color="auto" w:fill="auto"/>
            <w:tcMar>
              <w:top w:w="0" w:type="dxa"/>
              <w:bottom w:w="0" w:type="dxa"/>
            </w:tcMar>
            <w:vAlign w:val="center"/>
          </w:tcPr>
          <w:p w14:paraId="2BEDA039"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42,518,000,000</w:t>
            </w:r>
          </w:p>
        </w:tc>
        <w:tc>
          <w:tcPr>
            <w:tcW w:w="1942" w:type="dxa"/>
            <w:shd w:val="clear" w:color="auto" w:fill="auto"/>
            <w:tcMar>
              <w:top w:w="0" w:type="dxa"/>
              <w:bottom w:w="0" w:type="dxa"/>
            </w:tcMar>
            <w:vAlign w:val="center"/>
          </w:tcPr>
          <w:p w14:paraId="56287902"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63BA2FEA" w14:textId="77777777">
        <w:tc>
          <w:tcPr>
            <w:tcW w:w="678" w:type="dxa"/>
            <w:shd w:val="clear" w:color="auto" w:fill="auto"/>
            <w:tcMar>
              <w:top w:w="0" w:type="dxa"/>
              <w:bottom w:w="0" w:type="dxa"/>
            </w:tcMar>
            <w:vAlign w:val="center"/>
          </w:tcPr>
          <w:p w14:paraId="2F9847A3" w14:textId="77777777" w:rsidR="00DA06ED" w:rsidRDefault="00DA06ED">
            <w:pPr>
              <w:tabs>
                <w:tab w:val="left" w:pos="432"/>
              </w:tabs>
              <w:spacing w:after="120" w:line="360" w:lineRule="auto"/>
              <w:jc w:val="center"/>
              <w:rPr>
                <w:rFonts w:ascii="Arial" w:eastAsia="Arial" w:hAnsi="Arial" w:cs="Arial"/>
                <w:color w:val="010000"/>
                <w:sz w:val="20"/>
                <w:szCs w:val="20"/>
              </w:rPr>
            </w:pPr>
          </w:p>
        </w:tc>
        <w:tc>
          <w:tcPr>
            <w:tcW w:w="4314" w:type="dxa"/>
            <w:shd w:val="clear" w:color="auto" w:fill="auto"/>
            <w:tcMar>
              <w:top w:w="0" w:type="dxa"/>
              <w:bottom w:w="0" w:type="dxa"/>
            </w:tcMar>
            <w:vAlign w:val="center"/>
          </w:tcPr>
          <w:p w14:paraId="0000F31D"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Rewards for employees</w:t>
            </w:r>
          </w:p>
        </w:tc>
        <w:tc>
          <w:tcPr>
            <w:tcW w:w="2083" w:type="dxa"/>
            <w:gridSpan w:val="2"/>
            <w:shd w:val="clear" w:color="auto" w:fill="auto"/>
            <w:tcMar>
              <w:top w:w="0" w:type="dxa"/>
              <w:bottom w:w="0" w:type="dxa"/>
            </w:tcMar>
            <w:vAlign w:val="center"/>
          </w:tcPr>
          <w:p w14:paraId="3F7B4A2B"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22,518,000,000</w:t>
            </w:r>
          </w:p>
        </w:tc>
        <w:tc>
          <w:tcPr>
            <w:tcW w:w="1942" w:type="dxa"/>
            <w:shd w:val="clear" w:color="auto" w:fill="auto"/>
            <w:tcMar>
              <w:top w:w="0" w:type="dxa"/>
              <w:bottom w:w="0" w:type="dxa"/>
            </w:tcMar>
            <w:vAlign w:val="center"/>
          </w:tcPr>
          <w:p w14:paraId="77D93B05"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6DA2D688" w14:textId="77777777">
        <w:tc>
          <w:tcPr>
            <w:tcW w:w="678" w:type="dxa"/>
            <w:shd w:val="clear" w:color="auto" w:fill="auto"/>
            <w:tcMar>
              <w:top w:w="0" w:type="dxa"/>
              <w:bottom w:w="0" w:type="dxa"/>
            </w:tcMar>
            <w:vAlign w:val="center"/>
          </w:tcPr>
          <w:p w14:paraId="78CD2302" w14:textId="77777777" w:rsidR="00DA06ED" w:rsidRDefault="00DA06ED">
            <w:pPr>
              <w:tabs>
                <w:tab w:val="left" w:pos="432"/>
              </w:tabs>
              <w:spacing w:after="120" w:line="360" w:lineRule="auto"/>
              <w:jc w:val="center"/>
              <w:rPr>
                <w:rFonts w:ascii="Arial" w:eastAsia="Arial" w:hAnsi="Arial" w:cs="Arial"/>
                <w:color w:val="010000"/>
                <w:sz w:val="20"/>
                <w:szCs w:val="20"/>
              </w:rPr>
            </w:pPr>
          </w:p>
        </w:tc>
        <w:tc>
          <w:tcPr>
            <w:tcW w:w="4314" w:type="dxa"/>
            <w:shd w:val="clear" w:color="auto" w:fill="auto"/>
            <w:tcMar>
              <w:top w:w="0" w:type="dxa"/>
              <w:bottom w:w="0" w:type="dxa"/>
            </w:tcMar>
            <w:vAlign w:val="center"/>
          </w:tcPr>
          <w:p w14:paraId="70C4FF5B"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Customer rewards, emulation contracts, external relations</w:t>
            </w:r>
          </w:p>
        </w:tc>
        <w:tc>
          <w:tcPr>
            <w:tcW w:w="2083" w:type="dxa"/>
            <w:gridSpan w:val="2"/>
            <w:shd w:val="clear" w:color="auto" w:fill="auto"/>
            <w:tcMar>
              <w:top w:w="0" w:type="dxa"/>
              <w:bottom w:w="0" w:type="dxa"/>
            </w:tcMar>
            <w:vAlign w:val="center"/>
          </w:tcPr>
          <w:p w14:paraId="50853B2C"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20,000,000,000</w:t>
            </w:r>
          </w:p>
        </w:tc>
        <w:tc>
          <w:tcPr>
            <w:tcW w:w="1942" w:type="dxa"/>
            <w:shd w:val="clear" w:color="auto" w:fill="auto"/>
            <w:tcMar>
              <w:top w:w="0" w:type="dxa"/>
              <w:bottom w:w="0" w:type="dxa"/>
            </w:tcMar>
            <w:vAlign w:val="center"/>
          </w:tcPr>
          <w:p w14:paraId="223BDD3B"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0B5EB5A5" w14:textId="77777777">
        <w:tc>
          <w:tcPr>
            <w:tcW w:w="678" w:type="dxa"/>
            <w:shd w:val="clear" w:color="auto" w:fill="auto"/>
            <w:tcMar>
              <w:top w:w="0" w:type="dxa"/>
              <w:bottom w:w="0" w:type="dxa"/>
            </w:tcMar>
            <w:vAlign w:val="center"/>
          </w:tcPr>
          <w:p w14:paraId="1B0CFECB"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w:t>
            </w:r>
          </w:p>
        </w:tc>
        <w:tc>
          <w:tcPr>
            <w:tcW w:w="4325" w:type="dxa"/>
            <w:gridSpan w:val="2"/>
            <w:shd w:val="clear" w:color="auto" w:fill="auto"/>
            <w:tcMar>
              <w:top w:w="0" w:type="dxa"/>
              <w:bottom w:w="0" w:type="dxa"/>
            </w:tcMar>
            <w:vAlign w:val="center"/>
          </w:tcPr>
          <w:p w14:paraId="5C976E10"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Planned spending from welfare fund</w:t>
            </w:r>
          </w:p>
        </w:tc>
        <w:tc>
          <w:tcPr>
            <w:tcW w:w="2072" w:type="dxa"/>
            <w:shd w:val="clear" w:color="auto" w:fill="auto"/>
            <w:tcMar>
              <w:top w:w="0" w:type="dxa"/>
              <w:bottom w:w="0" w:type="dxa"/>
            </w:tcMar>
            <w:vAlign w:val="center"/>
          </w:tcPr>
          <w:p w14:paraId="38663E1F"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12,000,000,000</w:t>
            </w:r>
          </w:p>
        </w:tc>
        <w:tc>
          <w:tcPr>
            <w:tcW w:w="1942" w:type="dxa"/>
            <w:shd w:val="clear" w:color="auto" w:fill="auto"/>
            <w:tcMar>
              <w:top w:w="0" w:type="dxa"/>
              <w:bottom w:w="0" w:type="dxa"/>
            </w:tcMar>
            <w:vAlign w:val="center"/>
          </w:tcPr>
          <w:p w14:paraId="4569EABA"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394C7191" w14:textId="77777777">
        <w:tc>
          <w:tcPr>
            <w:tcW w:w="678" w:type="dxa"/>
            <w:shd w:val="clear" w:color="auto" w:fill="auto"/>
            <w:tcMar>
              <w:top w:w="0" w:type="dxa"/>
              <w:bottom w:w="0" w:type="dxa"/>
            </w:tcMar>
            <w:vAlign w:val="center"/>
          </w:tcPr>
          <w:p w14:paraId="4B6B26C6" w14:textId="77777777" w:rsidR="00DA06ED" w:rsidRDefault="00DA06ED">
            <w:pPr>
              <w:tabs>
                <w:tab w:val="left" w:pos="432"/>
              </w:tabs>
              <w:spacing w:after="120" w:line="360" w:lineRule="auto"/>
              <w:jc w:val="center"/>
              <w:rPr>
                <w:rFonts w:ascii="Arial" w:eastAsia="Arial" w:hAnsi="Arial" w:cs="Arial"/>
                <w:color w:val="010000"/>
                <w:sz w:val="20"/>
                <w:szCs w:val="20"/>
              </w:rPr>
            </w:pPr>
          </w:p>
        </w:tc>
        <w:tc>
          <w:tcPr>
            <w:tcW w:w="4325" w:type="dxa"/>
            <w:gridSpan w:val="2"/>
            <w:shd w:val="clear" w:color="auto" w:fill="auto"/>
            <w:tcMar>
              <w:top w:w="0" w:type="dxa"/>
              <w:bottom w:w="0" w:type="dxa"/>
            </w:tcMar>
            <w:vAlign w:val="center"/>
          </w:tcPr>
          <w:p w14:paraId="68BB5DBB"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Welfare fund</w:t>
            </w:r>
          </w:p>
        </w:tc>
        <w:tc>
          <w:tcPr>
            <w:tcW w:w="2072" w:type="dxa"/>
            <w:shd w:val="clear" w:color="auto" w:fill="auto"/>
            <w:tcMar>
              <w:top w:w="0" w:type="dxa"/>
              <w:bottom w:w="0" w:type="dxa"/>
            </w:tcMar>
            <w:vAlign w:val="center"/>
          </w:tcPr>
          <w:p w14:paraId="7707CD09"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7,000,000,000</w:t>
            </w:r>
          </w:p>
        </w:tc>
        <w:tc>
          <w:tcPr>
            <w:tcW w:w="1942" w:type="dxa"/>
            <w:shd w:val="clear" w:color="auto" w:fill="auto"/>
            <w:tcMar>
              <w:top w:w="0" w:type="dxa"/>
              <w:bottom w:w="0" w:type="dxa"/>
            </w:tcMar>
            <w:vAlign w:val="center"/>
          </w:tcPr>
          <w:p w14:paraId="0151C703"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06B18345" w14:textId="77777777">
        <w:trPr>
          <w:trHeight w:val="60"/>
        </w:trPr>
        <w:tc>
          <w:tcPr>
            <w:tcW w:w="678" w:type="dxa"/>
            <w:shd w:val="clear" w:color="auto" w:fill="auto"/>
            <w:tcMar>
              <w:top w:w="0" w:type="dxa"/>
              <w:bottom w:w="0" w:type="dxa"/>
            </w:tcMar>
            <w:vAlign w:val="center"/>
          </w:tcPr>
          <w:p w14:paraId="44AD9959" w14:textId="77777777" w:rsidR="00DA06ED" w:rsidRDefault="00DA06ED">
            <w:pPr>
              <w:tabs>
                <w:tab w:val="left" w:pos="432"/>
              </w:tabs>
              <w:spacing w:after="120" w:line="360" w:lineRule="auto"/>
              <w:jc w:val="center"/>
              <w:rPr>
                <w:rFonts w:ascii="Arial" w:eastAsia="Arial" w:hAnsi="Arial" w:cs="Arial"/>
                <w:color w:val="010000"/>
                <w:sz w:val="20"/>
                <w:szCs w:val="20"/>
              </w:rPr>
            </w:pPr>
          </w:p>
        </w:tc>
        <w:tc>
          <w:tcPr>
            <w:tcW w:w="4325" w:type="dxa"/>
            <w:gridSpan w:val="2"/>
            <w:shd w:val="clear" w:color="auto" w:fill="auto"/>
            <w:tcMar>
              <w:top w:w="0" w:type="dxa"/>
              <w:bottom w:w="0" w:type="dxa"/>
            </w:tcMar>
            <w:vAlign w:val="center"/>
          </w:tcPr>
          <w:p w14:paraId="52E0D02F"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 Fund to support employees</w:t>
            </w:r>
          </w:p>
        </w:tc>
        <w:tc>
          <w:tcPr>
            <w:tcW w:w="2072" w:type="dxa"/>
            <w:shd w:val="clear" w:color="auto" w:fill="auto"/>
            <w:tcMar>
              <w:top w:w="0" w:type="dxa"/>
              <w:bottom w:w="0" w:type="dxa"/>
            </w:tcMar>
            <w:vAlign w:val="center"/>
          </w:tcPr>
          <w:p w14:paraId="159F87A6"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5,000,000,000</w:t>
            </w:r>
          </w:p>
        </w:tc>
        <w:tc>
          <w:tcPr>
            <w:tcW w:w="1942" w:type="dxa"/>
            <w:shd w:val="clear" w:color="auto" w:fill="auto"/>
            <w:tcMar>
              <w:top w:w="0" w:type="dxa"/>
              <w:bottom w:w="0" w:type="dxa"/>
            </w:tcMar>
            <w:vAlign w:val="center"/>
          </w:tcPr>
          <w:p w14:paraId="2423A65A" w14:textId="77777777" w:rsidR="00DA06ED" w:rsidRDefault="00DA06ED">
            <w:pPr>
              <w:tabs>
                <w:tab w:val="left" w:pos="432"/>
              </w:tabs>
              <w:spacing w:after="120" w:line="360" w:lineRule="auto"/>
              <w:rPr>
                <w:rFonts w:ascii="Arial" w:eastAsia="Arial" w:hAnsi="Arial" w:cs="Arial"/>
                <w:color w:val="010000"/>
                <w:sz w:val="20"/>
                <w:szCs w:val="20"/>
              </w:rPr>
            </w:pPr>
          </w:p>
        </w:tc>
      </w:tr>
      <w:tr w:rsidR="00DA06ED" w14:paraId="1167D961" w14:textId="77777777">
        <w:tc>
          <w:tcPr>
            <w:tcW w:w="678" w:type="dxa"/>
            <w:shd w:val="clear" w:color="auto" w:fill="auto"/>
            <w:tcMar>
              <w:top w:w="0" w:type="dxa"/>
              <w:bottom w:w="0" w:type="dxa"/>
            </w:tcMar>
            <w:vAlign w:val="center"/>
          </w:tcPr>
          <w:p w14:paraId="6305A6DC" w14:textId="77777777" w:rsidR="00DA06ED" w:rsidRDefault="007A6D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4325" w:type="dxa"/>
            <w:gridSpan w:val="2"/>
            <w:shd w:val="clear" w:color="auto" w:fill="auto"/>
            <w:tcMar>
              <w:top w:w="0" w:type="dxa"/>
              <w:bottom w:w="0" w:type="dxa"/>
            </w:tcMar>
            <w:vAlign w:val="center"/>
          </w:tcPr>
          <w:p w14:paraId="6ADF39FC"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after tax</w:t>
            </w:r>
          </w:p>
        </w:tc>
        <w:tc>
          <w:tcPr>
            <w:tcW w:w="2072" w:type="dxa"/>
            <w:shd w:val="clear" w:color="auto" w:fill="auto"/>
            <w:tcMar>
              <w:top w:w="0" w:type="dxa"/>
              <w:bottom w:w="0" w:type="dxa"/>
            </w:tcMar>
            <w:vAlign w:val="center"/>
          </w:tcPr>
          <w:p w14:paraId="10C06040" w14:textId="77777777" w:rsidR="00DA06ED" w:rsidRDefault="007A6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13,467,439,606</w:t>
            </w:r>
          </w:p>
        </w:tc>
        <w:tc>
          <w:tcPr>
            <w:tcW w:w="1942" w:type="dxa"/>
            <w:shd w:val="clear" w:color="auto" w:fill="auto"/>
            <w:tcMar>
              <w:top w:w="0" w:type="dxa"/>
              <w:bottom w:w="0" w:type="dxa"/>
            </w:tcMar>
            <w:vAlign w:val="center"/>
          </w:tcPr>
          <w:p w14:paraId="3F3939B6" w14:textId="77777777" w:rsidR="00DA06ED" w:rsidRDefault="00DA06ED">
            <w:pPr>
              <w:tabs>
                <w:tab w:val="left" w:pos="432"/>
              </w:tabs>
              <w:spacing w:after="120" w:line="360" w:lineRule="auto"/>
              <w:rPr>
                <w:rFonts w:ascii="Arial" w:eastAsia="Arial" w:hAnsi="Arial" w:cs="Arial"/>
                <w:color w:val="010000"/>
                <w:sz w:val="20"/>
                <w:szCs w:val="20"/>
              </w:rPr>
            </w:pPr>
          </w:p>
        </w:tc>
      </w:tr>
    </w:tbl>
    <w:p w14:paraId="580B250B"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Approve the Proposal on salary fund, remuneration for 2023 performance and 2024 plan of the Board of Directors and Supervisory Board</w:t>
      </w:r>
    </w:p>
    <w:p w14:paraId="3E9909C9" w14:textId="77777777" w:rsidR="00DA06ED" w:rsidRDefault="007A6DF5">
      <w:pPr>
        <w:numPr>
          <w:ilvl w:val="0"/>
          <w:numId w:val="1"/>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Pr>
          <w:rFonts w:ascii="Arial" w:hAnsi="Arial"/>
          <w:color w:val="010000"/>
          <w:sz w:val="20"/>
        </w:rPr>
        <w:t>Implementation in 2023</w:t>
      </w:r>
    </w:p>
    <w:p w14:paraId="1019485A" w14:textId="48040F4B" w:rsidR="00DA06ED" w:rsidRDefault="007A6DF5">
      <w:pPr>
        <w:numPr>
          <w:ilvl w:val="0"/>
          <w:numId w:val="2"/>
        </w:numPr>
        <w:pBdr>
          <w:top w:val="nil"/>
          <w:left w:val="nil"/>
          <w:bottom w:val="nil"/>
          <w:right w:val="nil"/>
          <w:between w:val="nil"/>
        </w:pBdr>
        <w:tabs>
          <w:tab w:val="left" w:pos="432"/>
          <w:tab w:val="left" w:pos="1069"/>
        </w:tabs>
        <w:spacing w:after="120" w:line="360" w:lineRule="auto"/>
        <w:jc w:val="both"/>
        <w:rPr>
          <w:rFonts w:ascii="Arial" w:eastAsia="Arial" w:hAnsi="Arial" w:cs="Arial"/>
          <w:color w:val="010000"/>
          <w:sz w:val="20"/>
          <w:szCs w:val="20"/>
        </w:rPr>
      </w:pPr>
      <w:r>
        <w:rPr>
          <w:rFonts w:ascii="Arial" w:hAnsi="Arial"/>
          <w:color w:val="010000"/>
          <w:sz w:val="20"/>
        </w:rPr>
        <w:lastRenderedPageBreak/>
        <w:t>Realized salary fund</w:t>
      </w:r>
      <w:r w:rsidR="000D2461">
        <w:rPr>
          <w:rFonts w:ascii="Arial" w:hAnsi="Arial"/>
          <w:color w:val="010000"/>
          <w:sz w:val="20"/>
        </w:rPr>
        <w:t>:</w:t>
      </w:r>
      <w:r>
        <w:rPr>
          <w:rFonts w:ascii="Arial" w:hAnsi="Arial"/>
          <w:color w:val="010000"/>
          <w:sz w:val="20"/>
        </w:rPr>
        <w:t xml:space="preserve"> The salary fund of executive Board of Directors and Supervisory Board is </w:t>
      </w:r>
      <w:proofErr w:type="spellStart"/>
      <w:r>
        <w:rPr>
          <w:rFonts w:ascii="Arial" w:hAnsi="Arial"/>
          <w:color w:val="010000"/>
          <w:sz w:val="20"/>
        </w:rPr>
        <w:t>VND</w:t>
      </w:r>
      <w:proofErr w:type="spellEnd"/>
      <w:r>
        <w:rPr>
          <w:rFonts w:ascii="Arial" w:hAnsi="Arial"/>
          <w:color w:val="010000"/>
          <w:sz w:val="20"/>
        </w:rPr>
        <w:t xml:space="preserve"> 4,335.89 million, corresponding to an average salary of </w:t>
      </w:r>
      <w:proofErr w:type="spellStart"/>
      <w:r>
        <w:rPr>
          <w:rFonts w:ascii="Arial" w:hAnsi="Arial"/>
          <w:color w:val="010000"/>
          <w:sz w:val="20"/>
        </w:rPr>
        <w:t>VND</w:t>
      </w:r>
      <w:proofErr w:type="spellEnd"/>
      <w:r>
        <w:rPr>
          <w:rFonts w:ascii="Arial" w:hAnsi="Arial"/>
          <w:color w:val="010000"/>
          <w:sz w:val="20"/>
        </w:rPr>
        <w:t xml:space="preserve"> 120.44 million/person/month.</w:t>
      </w:r>
    </w:p>
    <w:p w14:paraId="34F9607D" w14:textId="57E1954D" w:rsidR="00DA06ED" w:rsidRDefault="007A6DF5">
      <w:pPr>
        <w:numPr>
          <w:ilvl w:val="0"/>
          <w:numId w:val="2"/>
        </w:numPr>
        <w:pBdr>
          <w:top w:val="nil"/>
          <w:left w:val="nil"/>
          <w:bottom w:val="nil"/>
          <w:right w:val="nil"/>
          <w:between w:val="nil"/>
        </w:pBdr>
        <w:tabs>
          <w:tab w:val="left" w:pos="432"/>
          <w:tab w:val="left" w:pos="1063"/>
        </w:tabs>
        <w:spacing w:after="120" w:line="360" w:lineRule="auto"/>
        <w:rPr>
          <w:rFonts w:ascii="Arial" w:eastAsia="Arial" w:hAnsi="Arial" w:cs="Arial"/>
          <w:color w:val="010000"/>
          <w:sz w:val="20"/>
          <w:szCs w:val="20"/>
        </w:rPr>
      </w:pPr>
      <w:r>
        <w:rPr>
          <w:rFonts w:ascii="Arial" w:hAnsi="Arial"/>
          <w:color w:val="010000"/>
          <w:sz w:val="20"/>
        </w:rPr>
        <w:t>Remuneration for non-executive Board of Directors and Supervisory Board</w:t>
      </w:r>
    </w:p>
    <w:p w14:paraId="5DF7734D" w14:textId="042985F1" w:rsidR="00DA06ED" w:rsidRDefault="007A6D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Remuneration fund for non-executive Board of Directors and Supervisory Board: </w:t>
      </w:r>
      <w:proofErr w:type="spellStart"/>
      <w:r>
        <w:rPr>
          <w:rFonts w:ascii="Arial" w:hAnsi="Arial"/>
          <w:color w:val="010000"/>
          <w:sz w:val="20"/>
        </w:rPr>
        <w:t>VND</w:t>
      </w:r>
      <w:proofErr w:type="spellEnd"/>
      <w:r>
        <w:rPr>
          <w:rFonts w:ascii="Arial" w:hAnsi="Arial"/>
          <w:color w:val="010000"/>
          <w:sz w:val="20"/>
        </w:rPr>
        <w:t xml:space="preserve"> 1,440 million (equal to the planned remuneration fund), of which:</w:t>
      </w:r>
    </w:p>
    <w:p w14:paraId="790F2D48" w14:textId="77777777" w:rsidR="00DA06ED" w:rsidRDefault="007A6DF5">
      <w:pPr>
        <w:numPr>
          <w:ilvl w:val="0"/>
          <w:numId w:val="11"/>
        </w:numPr>
        <w:pBdr>
          <w:top w:val="nil"/>
          <w:left w:val="nil"/>
          <w:bottom w:val="nil"/>
          <w:right w:val="nil"/>
          <w:between w:val="nil"/>
        </w:pBdr>
        <w:tabs>
          <w:tab w:val="left" w:pos="432"/>
          <w:tab w:val="left" w:pos="967"/>
          <w:tab w:val="left" w:pos="10297"/>
        </w:tabs>
        <w:spacing w:after="120" w:line="360" w:lineRule="auto"/>
        <w:rPr>
          <w:rFonts w:ascii="Arial" w:eastAsia="Arial" w:hAnsi="Arial" w:cs="Arial"/>
          <w:color w:val="010000"/>
          <w:sz w:val="20"/>
          <w:szCs w:val="20"/>
        </w:rPr>
      </w:pPr>
      <w:r>
        <w:rPr>
          <w:rFonts w:ascii="Arial" w:hAnsi="Arial"/>
          <w:color w:val="010000"/>
          <w:sz w:val="20"/>
        </w:rPr>
        <w:t xml:space="preserve">Non-executive members of the Board of Directors: </w:t>
      </w:r>
      <w:proofErr w:type="spellStart"/>
      <w:r>
        <w:rPr>
          <w:rFonts w:ascii="Arial" w:hAnsi="Arial"/>
          <w:color w:val="010000"/>
          <w:sz w:val="20"/>
        </w:rPr>
        <w:t>VND</w:t>
      </w:r>
      <w:proofErr w:type="spellEnd"/>
      <w:r>
        <w:rPr>
          <w:rFonts w:ascii="Arial" w:hAnsi="Arial"/>
          <w:color w:val="010000"/>
          <w:sz w:val="20"/>
        </w:rPr>
        <w:t xml:space="preserve"> 20,000,000/person/month</w:t>
      </w:r>
    </w:p>
    <w:p w14:paraId="56491AF7" w14:textId="77777777" w:rsidR="00DA06ED" w:rsidRDefault="007A6DF5">
      <w:pPr>
        <w:numPr>
          <w:ilvl w:val="0"/>
          <w:numId w:val="11"/>
        </w:numPr>
        <w:pBdr>
          <w:top w:val="nil"/>
          <w:left w:val="nil"/>
          <w:bottom w:val="nil"/>
          <w:right w:val="nil"/>
          <w:between w:val="nil"/>
        </w:pBdr>
        <w:tabs>
          <w:tab w:val="left" w:pos="432"/>
          <w:tab w:val="left" w:pos="967"/>
          <w:tab w:val="left" w:pos="10297"/>
        </w:tabs>
        <w:spacing w:after="120" w:line="360" w:lineRule="auto"/>
        <w:rPr>
          <w:rFonts w:ascii="Arial" w:eastAsia="Arial" w:hAnsi="Arial" w:cs="Arial"/>
          <w:color w:val="010000"/>
          <w:sz w:val="20"/>
          <w:szCs w:val="20"/>
        </w:rPr>
      </w:pPr>
      <w:r>
        <w:rPr>
          <w:rFonts w:ascii="Arial" w:hAnsi="Arial"/>
          <w:color w:val="010000"/>
          <w:sz w:val="20"/>
        </w:rPr>
        <w:t xml:space="preserve">Non-executive member of the Supervisory Board </w:t>
      </w:r>
      <w:proofErr w:type="spellStart"/>
      <w:r>
        <w:rPr>
          <w:rFonts w:ascii="Arial" w:hAnsi="Arial"/>
          <w:color w:val="010000"/>
          <w:sz w:val="20"/>
        </w:rPr>
        <w:t>VND</w:t>
      </w:r>
      <w:proofErr w:type="spellEnd"/>
      <w:r>
        <w:rPr>
          <w:rFonts w:ascii="Arial" w:hAnsi="Arial"/>
          <w:color w:val="010000"/>
          <w:sz w:val="20"/>
        </w:rPr>
        <w:t xml:space="preserve"> 10,000,000/person/month</w:t>
      </w:r>
    </w:p>
    <w:p w14:paraId="4D9C60A7" w14:textId="77777777" w:rsidR="00DA06ED" w:rsidRDefault="007A6DF5">
      <w:pPr>
        <w:numPr>
          <w:ilvl w:val="0"/>
          <w:numId w:val="1"/>
        </w:numPr>
        <w:pBdr>
          <w:top w:val="nil"/>
          <w:left w:val="nil"/>
          <w:bottom w:val="nil"/>
          <w:right w:val="nil"/>
          <w:between w:val="nil"/>
        </w:pBdr>
        <w:tabs>
          <w:tab w:val="left" w:pos="432"/>
          <w:tab w:val="left" w:pos="1068"/>
          <w:tab w:val="left" w:pos="10297"/>
        </w:tabs>
        <w:spacing w:after="120" w:line="360" w:lineRule="auto"/>
        <w:rPr>
          <w:rFonts w:ascii="Arial" w:eastAsia="Arial" w:hAnsi="Arial" w:cs="Arial"/>
          <w:color w:val="010000"/>
          <w:sz w:val="20"/>
          <w:szCs w:val="20"/>
        </w:rPr>
      </w:pPr>
      <w:r>
        <w:rPr>
          <w:rFonts w:ascii="Arial" w:hAnsi="Arial"/>
          <w:color w:val="010000"/>
          <w:sz w:val="20"/>
        </w:rPr>
        <w:t xml:space="preserve">Plan for 2024 </w:t>
      </w:r>
    </w:p>
    <w:p w14:paraId="0334C83B" w14:textId="77777777" w:rsidR="00DA06ED" w:rsidRDefault="007A6DF5">
      <w:pPr>
        <w:numPr>
          <w:ilvl w:val="0"/>
          <w:numId w:val="3"/>
        </w:numPr>
        <w:pBdr>
          <w:top w:val="nil"/>
          <w:left w:val="nil"/>
          <w:bottom w:val="nil"/>
          <w:right w:val="nil"/>
          <w:between w:val="nil"/>
        </w:pBdr>
        <w:tabs>
          <w:tab w:val="left" w:pos="432"/>
          <w:tab w:val="left" w:pos="1049"/>
        </w:tabs>
        <w:spacing w:after="120" w:line="360" w:lineRule="auto"/>
        <w:rPr>
          <w:rFonts w:ascii="Arial" w:eastAsia="Arial" w:hAnsi="Arial" w:cs="Arial"/>
          <w:color w:val="010000"/>
          <w:sz w:val="20"/>
          <w:szCs w:val="20"/>
        </w:rPr>
      </w:pPr>
      <w:r>
        <w:rPr>
          <w:rFonts w:ascii="Arial" w:hAnsi="Arial"/>
          <w:color w:val="010000"/>
          <w:sz w:val="20"/>
        </w:rPr>
        <w:t>Planned salary levels for the Board of Directors and Supervisory Board</w:t>
      </w:r>
    </w:p>
    <w:p w14:paraId="1AF21F95" w14:textId="77777777" w:rsidR="00DA06ED" w:rsidRDefault="007A6D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planned salary fund for executive Board of Directors and Supervisory Board is </w:t>
      </w:r>
      <w:proofErr w:type="spellStart"/>
      <w:r>
        <w:rPr>
          <w:rFonts w:ascii="Arial" w:hAnsi="Arial"/>
          <w:color w:val="010000"/>
          <w:sz w:val="20"/>
        </w:rPr>
        <w:t>VND</w:t>
      </w:r>
      <w:proofErr w:type="spellEnd"/>
      <w:r>
        <w:rPr>
          <w:rFonts w:ascii="Arial" w:hAnsi="Arial"/>
          <w:color w:val="010000"/>
          <w:sz w:val="20"/>
        </w:rPr>
        <w:t xml:space="preserve"> 3,500.64 million, corresponding to an average salary of </w:t>
      </w:r>
      <w:proofErr w:type="spellStart"/>
      <w:r>
        <w:rPr>
          <w:rFonts w:ascii="Arial" w:hAnsi="Arial"/>
          <w:color w:val="010000"/>
          <w:sz w:val="20"/>
        </w:rPr>
        <w:t>VND</w:t>
      </w:r>
      <w:proofErr w:type="spellEnd"/>
      <w:r>
        <w:rPr>
          <w:rFonts w:ascii="Arial" w:hAnsi="Arial"/>
          <w:color w:val="010000"/>
          <w:sz w:val="20"/>
        </w:rPr>
        <w:t xml:space="preserve"> 97.24 million/person/month.</w:t>
      </w:r>
    </w:p>
    <w:p w14:paraId="55B247AF" w14:textId="77777777" w:rsidR="00DA06ED" w:rsidRDefault="007A6DF5">
      <w:pPr>
        <w:numPr>
          <w:ilvl w:val="0"/>
          <w:numId w:val="3"/>
        </w:numPr>
        <w:pBdr>
          <w:top w:val="nil"/>
          <w:left w:val="nil"/>
          <w:bottom w:val="nil"/>
          <w:right w:val="nil"/>
          <w:between w:val="nil"/>
        </w:pBdr>
        <w:tabs>
          <w:tab w:val="left" w:pos="432"/>
          <w:tab w:val="left" w:pos="1068"/>
        </w:tabs>
        <w:spacing w:after="120" w:line="360" w:lineRule="auto"/>
        <w:rPr>
          <w:rFonts w:ascii="Arial" w:eastAsia="Arial" w:hAnsi="Arial" w:cs="Arial"/>
          <w:color w:val="010000"/>
          <w:sz w:val="20"/>
          <w:szCs w:val="20"/>
        </w:rPr>
      </w:pPr>
      <w:r>
        <w:rPr>
          <w:rFonts w:ascii="Arial" w:hAnsi="Arial"/>
          <w:color w:val="010000"/>
          <w:sz w:val="20"/>
        </w:rPr>
        <w:t>Remuneration for Non-executive Board of Directors and Supervisory Board</w:t>
      </w:r>
    </w:p>
    <w:p w14:paraId="3374EA07" w14:textId="77777777" w:rsidR="00DA06ED" w:rsidRDefault="007A6DF5">
      <w:pPr>
        <w:numPr>
          <w:ilvl w:val="0"/>
          <w:numId w:val="11"/>
        </w:numPr>
        <w:pBdr>
          <w:top w:val="nil"/>
          <w:left w:val="nil"/>
          <w:bottom w:val="nil"/>
          <w:right w:val="nil"/>
          <w:between w:val="nil"/>
        </w:pBdr>
        <w:tabs>
          <w:tab w:val="left" w:pos="432"/>
          <w:tab w:val="left" w:pos="967"/>
        </w:tabs>
        <w:spacing w:after="120" w:line="360" w:lineRule="auto"/>
        <w:rPr>
          <w:rFonts w:ascii="Arial" w:eastAsia="Arial" w:hAnsi="Arial" w:cs="Arial"/>
          <w:color w:val="010000"/>
          <w:sz w:val="20"/>
          <w:szCs w:val="20"/>
        </w:rPr>
      </w:pPr>
      <w:r>
        <w:rPr>
          <w:rFonts w:ascii="Arial" w:hAnsi="Arial"/>
          <w:color w:val="010000"/>
          <w:sz w:val="20"/>
        </w:rPr>
        <w:t xml:space="preserve">Non-executive member of the Board of Directors </w:t>
      </w:r>
      <w:proofErr w:type="spellStart"/>
      <w:r>
        <w:rPr>
          <w:rFonts w:ascii="Arial" w:hAnsi="Arial"/>
          <w:color w:val="010000"/>
          <w:sz w:val="20"/>
        </w:rPr>
        <w:t>VND</w:t>
      </w:r>
      <w:proofErr w:type="spellEnd"/>
      <w:r>
        <w:rPr>
          <w:rFonts w:ascii="Arial" w:hAnsi="Arial"/>
          <w:color w:val="010000"/>
          <w:sz w:val="20"/>
        </w:rPr>
        <w:t xml:space="preserve"> 20,000,000/person/month</w:t>
      </w:r>
    </w:p>
    <w:p w14:paraId="2742E623" w14:textId="77777777" w:rsidR="00DA06ED" w:rsidRDefault="007A6DF5">
      <w:pPr>
        <w:numPr>
          <w:ilvl w:val="0"/>
          <w:numId w:val="11"/>
        </w:numPr>
        <w:pBdr>
          <w:top w:val="nil"/>
          <w:left w:val="nil"/>
          <w:bottom w:val="nil"/>
          <w:right w:val="nil"/>
          <w:between w:val="nil"/>
        </w:pBdr>
        <w:tabs>
          <w:tab w:val="left" w:pos="432"/>
          <w:tab w:val="left" w:pos="967"/>
        </w:tabs>
        <w:spacing w:after="120" w:line="360" w:lineRule="auto"/>
        <w:rPr>
          <w:rFonts w:ascii="Arial" w:eastAsia="Arial" w:hAnsi="Arial" w:cs="Arial"/>
          <w:color w:val="010000"/>
          <w:sz w:val="20"/>
          <w:szCs w:val="20"/>
        </w:rPr>
      </w:pPr>
      <w:r>
        <w:rPr>
          <w:rFonts w:ascii="Arial" w:hAnsi="Arial"/>
          <w:color w:val="010000"/>
          <w:sz w:val="20"/>
        </w:rPr>
        <w:t xml:space="preserve">Non-executive member of the Supervisory Board: </w:t>
      </w:r>
      <w:proofErr w:type="spellStart"/>
      <w:r>
        <w:rPr>
          <w:rFonts w:ascii="Arial" w:hAnsi="Arial"/>
          <w:color w:val="010000"/>
          <w:sz w:val="20"/>
        </w:rPr>
        <w:t>VND</w:t>
      </w:r>
      <w:proofErr w:type="spellEnd"/>
      <w:r>
        <w:rPr>
          <w:rFonts w:ascii="Arial" w:hAnsi="Arial"/>
          <w:color w:val="010000"/>
          <w:sz w:val="20"/>
        </w:rPr>
        <w:t xml:space="preserve"> 10,000,000/person/month</w:t>
      </w:r>
    </w:p>
    <w:p w14:paraId="4C838D27" w14:textId="77777777" w:rsidR="00DA06ED" w:rsidRDefault="007A6D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Proposal on amending and supplementing the detailed contents of business lines, specifically as follows:</w:t>
      </w:r>
    </w:p>
    <w:p w14:paraId="6DCAF319" w14:textId="77777777" w:rsidR="00DA06ED" w:rsidRDefault="007A6DF5">
      <w:pPr>
        <w:numPr>
          <w:ilvl w:val="0"/>
          <w:numId w:val="5"/>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Pr>
          <w:rFonts w:ascii="Arial" w:hAnsi="Arial"/>
          <w:color w:val="010000"/>
          <w:sz w:val="20"/>
        </w:rPr>
        <w:t>Approve the amendment and supplement of detailed contents of business lines as proposed by Port of Hai Phong Joint Stock Company at the General Meeting.</w:t>
      </w:r>
    </w:p>
    <w:p w14:paraId="1DDCEF6F" w14:textId="77777777" w:rsidR="00DA06ED" w:rsidRDefault="007A6DF5">
      <w:pPr>
        <w:numPr>
          <w:ilvl w:val="0"/>
          <w:numId w:val="5"/>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Pr>
          <w:rFonts w:ascii="Arial" w:hAnsi="Arial"/>
          <w:color w:val="010000"/>
          <w:sz w:val="20"/>
        </w:rPr>
        <w:t>Assign the Board of Directors of Port of Hai Phong Joint Stock Company to proactively direct the registration of amendments and supplements to the detailed contents of the above-mentioned business lines according to the guidance of the competent State management agency (including the case where the State management agency guides and adjusts the way of recording detailed contents of codes 5222, 5229 and 6810 mentioned in this Proposal) to ensure compliance with the Company's business objectives and fields.</w:t>
      </w:r>
    </w:p>
    <w:p w14:paraId="3FDA37C9" w14:textId="77777777" w:rsidR="00DA06ED" w:rsidRDefault="007A6DF5">
      <w:pPr>
        <w:numPr>
          <w:ilvl w:val="0"/>
          <w:numId w:val="5"/>
        </w:numPr>
        <w:pBdr>
          <w:top w:val="nil"/>
          <w:left w:val="nil"/>
          <w:bottom w:val="nil"/>
          <w:right w:val="nil"/>
          <w:between w:val="nil"/>
        </w:pBdr>
        <w:tabs>
          <w:tab w:val="left" w:pos="432"/>
          <w:tab w:val="left" w:pos="1083"/>
        </w:tabs>
        <w:spacing w:after="120" w:line="360" w:lineRule="auto"/>
        <w:jc w:val="both"/>
        <w:rPr>
          <w:rFonts w:ascii="Arial" w:eastAsia="Arial" w:hAnsi="Arial" w:cs="Arial"/>
          <w:color w:val="010000"/>
          <w:sz w:val="20"/>
          <w:szCs w:val="20"/>
        </w:rPr>
      </w:pPr>
      <w:r>
        <w:rPr>
          <w:rFonts w:ascii="Arial" w:hAnsi="Arial"/>
          <w:color w:val="010000"/>
          <w:sz w:val="20"/>
        </w:rPr>
        <w:t>Assign the Board of Directors of the Company to proactively direct the General Manager to amend and supplement the contents of Clause 1, Article 5 of the Company's Charter on the Company's business lines after being approved by the competent State management agency to change the contents of enterprise registration on business lines; sign and issue an Appendix to amend and supplement the Company's Charter and disclose the contents of the Charter in accordance with regulations.</w:t>
      </w:r>
    </w:p>
    <w:p w14:paraId="319AF848" w14:textId="77777777" w:rsidR="00DA06ED" w:rsidRDefault="007A6D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the Report on progress of completing the management and operation plan for berths No. 4 and No. 5, Chua </w:t>
      </w:r>
      <w:proofErr w:type="spellStart"/>
      <w:r>
        <w:rPr>
          <w:rFonts w:ascii="Arial" w:hAnsi="Arial"/>
          <w:color w:val="010000"/>
          <w:sz w:val="20"/>
        </w:rPr>
        <w:t>Ve</w:t>
      </w:r>
      <w:proofErr w:type="spellEnd"/>
      <w:r>
        <w:rPr>
          <w:rFonts w:ascii="Arial" w:hAnsi="Arial"/>
          <w:color w:val="010000"/>
          <w:sz w:val="20"/>
        </w:rPr>
        <w:t xml:space="preserve"> Port container yard and the portion of other costs allocated to the equipment package</w:t>
      </w:r>
    </w:p>
    <w:p w14:paraId="2133A8F7" w14:textId="77777777" w:rsidR="00DA06ED" w:rsidRDefault="007A6D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assigns the Board of Directors to continue directing relevant departments to report to competent State agencies for early approval of the management and operation </w:t>
      </w:r>
      <w:r>
        <w:rPr>
          <w:rFonts w:ascii="Arial" w:hAnsi="Arial"/>
          <w:color w:val="010000"/>
          <w:sz w:val="20"/>
        </w:rPr>
        <w:lastRenderedPageBreak/>
        <w:t xml:space="preserve">plan for berths No. 4 and No. 5, Chua </w:t>
      </w:r>
      <w:proofErr w:type="spellStart"/>
      <w:r>
        <w:rPr>
          <w:rFonts w:ascii="Arial" w:hAnsi="Arial"/>
          <w:color w:val="010000"/>
          <w:sz w:val="20"/>
        </w:rPr>
        <w:t>Ve</w:t>
      </w:r>
      <w:proofErr w:type="spellEnd"/>
      <w:r>
        <w:rPr>
          <w:rFonts w:ascii="Arial" w:hAnsi="Arial"/>
          <w:color w:val="010000"/>
          <w:sz w:val="20"/>
        </w:rPr>
        <w:t xml:space="preserve"> Port container yard and the portion of other costs allocated to the equipment package to fulfill the Company's obligations as well as soon settle the State capital at Hai Phong Port; at the same time, report on the progress and results of implementation for shareholders to know and supervise the implementation process.</w:t>
      </w:r>
    </w:p>
    <w:p w14:paraId="55E5D828" w14:textId="77777777" w:rsidR="00DA06ED" w:rsidRDefault="007A6D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Report on progress and related works to prepare for the relocation of Hoang Dieu Port terminal</w:t>
      </w:r>
    </w:p>
    <w:p w14:paraId="6DA25ADC" w14:textId="77777777" w:rsidR="00DA06ED" w:rsidRDefault="007A6D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9. Approve the Report on the implementation of the "Investment project for construction of Container berths No. 3 and No. 4 of Hai Phong International Gateway Port (at </w:t>
      </w:r>
      <w:proofErr w:type="spellStart"/>
      <w:r>
        <w:rPr>
          <w:rFonts w:ascii="Arial" w:hAnsi="Arial"/>
          <w:color w:val="010000"/>
          <w:sz w:val="20"/>
        </w:rPr>
        <w:t>Lach</w:t>
      </w:r>
      <w:proofErr w:type="spellEnd"/>
      <w:r>
        <w:rPr>
          <w:rFonts w:ascii="Arial" w:hAnsi="Arial"/>
          <w:color w:val="010000"/>
          <w:sz w:val="20"/>
        </w:rPr>
        <w:t xml:space="preserve"> Huyen Port Terminal), Hai Phong City" in 2023 and implementation plan for 2024.</w:t>
      </w:r>
    </w:p>
    <w:p w14:paraId="08848C15" w14:textId="77777777" w:rsidR="00DA06ED" w:rsidRDefault="007A6D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10. Approve the Proposal on the policy of leasing the operation of seaport infrastructure formed from the Investment project for construction of Container Berths No. 3 and No. 4 of Hai Phong International Gateway Port (at </w:t>
      </w:r>
      <w:proofErr w:type="spellStart"/>
      <w:r>
        <w:rPr>
          <w:rFonts w:ascii="Arial" w:hAnsi="Arial"/>
          <w:color w:val="010000"/>
          <w:sz w:val="20"/>
        </w:rPr>
        <w:t>Lach</w:t>
      </w:r>
      <w:proofErr w:type="spellEnd"/>
      <w:r>
        <w:rPr>
          <w:rFonts w:ascii="Arial" w:hAnsi="Arial"/>
          <w:color w:val="010000"/>
          <w:sz w:val="20"/>
        </w:rPr>
        <w:t xml:space="preserve"> Huyen port terminal), Hai Phong City and some other assets of Hai Phong Port</w:t>
      </w:r>
    </w:p>
    <w:p w14:paraId="5FFEB34E" w14:textId="77777777" w:rsidR="00DA06ED" w:rsidRDefault="007A6D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contents of the Proposal of Port of Hai Phong Joint Stock Company reported at the Meeting and agrees:</w:t>
      </w:r>
    </w:p>
    <w:p w14:paraId="4931A196" w14:textId="77777777" w:rsidR="00DA06ED" w:rsidRDefault="007A6DF5">
      <w:pPr>
        <w:numPr>
          <w:ilvl w:val="0"/>
          <w:numId w:val="6"/>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Pr>
          <w:rFonts w:ascii="Arial" w:hAnsi="Arial"/>
          <w:color w:val="010000"/>
          <w:sz w:val="20"/>
        </w:rPr>
        <w:t xml:space="preserve">Agree on the policy of leasing the operation of seaport infrastructure formed from the Investment project for construction of Container Berths No. 3 and No. 4 of Hai Phong International Gateway Port (at </w:t>
      </w:r>
      <w:proofErr w:type="spellStart"/>
      <w:r>
        <w:rPr>
          <w:rFonts w:ascii="Arial" w:hAnsi="Arial"/>
          <w:color w:val="010000"/>
          <w:sz w:val="20"/>
        </w:rPr>
        <w:t>Lach</w:t>
      </w:r>
      <w:proofErr w:type="spellEnd"/>
      <w:r>
        <w:rPr>
          <w:rFonts w:ascii="Arial" w:hAnsi="Arial"/>
          <w:color w:val="010000"/>
          <w:sz w:val="20"/>
        </w:rPr>
        <w:t xml:space="preserve"> Huyen port terminal), Hai Phong City and some other assets of Hai Phong Port.</w:t>
      </w:r>
    </w:p>
    <w:p w14:paraId="1010C0B3" w14:textId="77777777" w:rsidR="00DA06ED" w:rsidRDefault="007A6DF5">
      <w:pPr>
        <w:numPr>
          <w:ilvl w:val="0"/>
          <w:numId w:val="6"/>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Pr>
          <w:rFonts w:ascii="Arial" w:hAnsi="Arial"/>
          <w:color w:val="010000"/>
          <w:sz w:val="20"/>
        </w:rPr>
        <w:t xml:space="preserve">Authorize the Board of Directors of Hai Phong Port to decide all issues related to the lease, approve the plan to lease the operation of seaport infrastructure formed from the Investment project for construction of Container Berths No. 3 and No. 4 of Hai Phong International Gateway Port (at </w:t>
      </w:r>
      <w:proofErr w:type="spellStart"/>
      <w:r>
        <w:rPr>
          <w:rFonts w:ascii="Arial" w:hAnsi="Arial"/>
          <w:color w:val="010000"/>
          <w:sz w:val="20"/>
        </w:rPr>
        <w:t>Lach</w:t>
      </w:r>
      <w:proofErr w:type="spellEnd"/>
      <w:r>
        <w:rPr>
          <w:rFonts w:ascii="Arial" w:hAnsi="Arial"/>
          <w:color w:val="010000"/>
          <w:sz w:val="20"/>
        </w:rPr>
        <w:t xml:space="preserve"> Huyen port terminal), Hai Phong City and some other assets of Hai Phong Port; decide to approve cooperation agreements to ensure compliance with the law and the interests of Hai Phong Port; report the implementation results at the nearest General Meeting of Shareholders.</w:t>
      </w:r>
    </w:p>
    <w:p w14:paraId="6DBD5842" w14:textId="77777777" w:rsidR="00DA06ED" w:rsidRDefault="007A6DF5">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11. Approve the Report of the Supervisory Board at the Annual General Meeting of Shareholders 2024 </w:t>
      </w:r>
    </w:p>
    <w:p w14:paraId="13EFD5E3" w14:textId="77777777" w:rsidR="00DA06ED" w:rsidRDefault="007A6D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12. Approve the criteria for selecting an audit company and agree to assign the Board of Directors of the Company to select one of the following audit companies to audit and review the Financial Statements 2024, including:</w:t>
      </w:r>
    </w:p>
    <w:p w14:paraId="72ED2D51" w14:textId="77777777" w:rsidR="00DA06ED" w:rsidRDefault="007A6DF5">
      <w:pPr>
        <w:numPr>
          <w:ilvl w:val="0"/>
          <w:numId w:val="8"/>
        </w:numPr>
        <w:pBdr>
          <w:top w:val="nil"/>
          <w:left w:val="nil"/>
          <w:bottom w:val="nil"/>
          <w:right w:val="nil"/>
          <w:between w:val="nil"/>
        </w:pBdr>
        <w:tabs>
          <w:tab w:val="left" w:pos="432"/>
          <w:tab w:val="left" w:pos="1114"/>
        </w:tabs>
        <w:spacing w:after="120" w:line="360" w:lineRule="auto"/>
        <w:rPr>
          <w:rFonts w:ascii="Arial" w:eastAsia="Arial" w:hAnsi="Arial" w:cs="Arial"/>
          <w:color w:val="010000"/>
          <w:sz w:val="20"/>
          <w:szCs w:val="20"/>
        </w:rPr>
      </w:pPr>
      <w:proofErr w:type="spellStart"/>
      <w:r>
        <w:rPr>
          <w:rFonts w:ascii="Arial" w:hAnsi="Arial"/>
          <w:color w:val="010000"/>
          <w:sz w:val="20"/>
        </w:rPr>
        <w:t>AASC</w:t>
      </w:r>
      <w:proofErr w:type="spellEnd"/>
      <w:r>
        <w:rPr>
          <w:rFonts w:ascii="Arial" w:hAnsi="Arial"/>
          <w:color w:val="010000"/>
          <w:sz w:val="20"/>
        </w:rPr>
        <w:t xml:space="preserve"> Auditing Firm Company Limited;</w:t>
      </w:r>
    </w:p>
    <w:p w14:paraId="0FF0840D" w14:textId="77777777" w:rsidR="00DA06ED" w:rsidRDefault="007A6DF5">
      <w:pPr>
        <w:numPr>
          <w:ilvl w:val="0"/>
          <w:numId w:val="8"/>
        </w:numPr>
        <w:pBdr>
          <w:top w:val="nil"/>
          <w:left w:val="nil"/>
          <w:bottom w:val="nil"/>
          <w:right w:val="nil"/>
          <w:between w:val="nil"/>
        </w:pBdr>
        <w:tabs>
          <w:tab w:val="left" w:pos="432"/>
          <w:tab w:val="left" w:pos="1143"/>
        </w:tabs>
        <w:spacing w:after="120" w:line="360" w:lineRule="auto"/>
        <w:rPr>
          <w:rFonts w:ascii="Arial" w:eastAsia="Arial" w:hAnsi="Arial" w:cs="Arial"/>
          <w:color w:val="010000"/>
          <w:sz w:val="20"/>
          <w:szCs w:val="20"/>
        </w:rPr>
      </w:pPr>
      <w:proofErr w:type="spellStart"/>
      <w:r>
        <w:rPr>
          <w:rFonts w:ascii="Arial" w:hAnsi="Arial"/>
          <w:color w:val="010000"/>
          <w:sz w:val="20"/>
        </w:rPr>
        <w:t>UHY</w:t>
      </w:r>
      <w:proofErr w:type="spellEnd"/>
      <w:r>
        <w:rPr>
          <w:rFonts w:ascii="Arial" w:hAnsi="Arial"/>
          <w:color w:val="010000"/>
          <w:sz w:val="20"/>
        </w:rPr>
        <w:t xml:space="preserve"> Auditing and Consulting Company Limited;</w:t>
      </w:r>
    </w:p>
    <w:p w14:paraId="19069182" w14:textId="77777777" w:rsidR="00DA06ED" w:rsidRDefault="007A6DF5">
      <w:pPr>
        <w:numPr>
          <w:ilvl w:val="0"/>
          <w:numId w:val="8"/>
        </w:numPr>
        <w:pBdr>
          <w:top w:val="nil"/>
          <w:left w:val="nil"/>
          <w:bottom w:val="nil"/>
          <w:right w:val="nil"/>
          <w:between w:val="nil"/>
        </w:pBdr>
        <w:tabs>
          <w:tab w:val="left" w:pos="432"/>
          <w:tab w:val="left" w:pos="1143"/>
        </w:tabs>
        <w:spacing w:after="120" w:line="360" w:lineRule="auto"/>
        <w:rPr>
          <w:rFonts w:ascii="Arial" w:eastAsia="Arial" w:hAnsi="Arial" w:cs="Arial"/>
          <w:color w:val="010000"/>
          <w:sz w:val="20"/>
          <w:szCs w:val="20"/>
        </w:rPr>
      </w:pPr>
      <w:proofErr w:type="spellStart"/>
      <w:r>
        <w:rPr>
          <w:rFonts w:ascii="Arial" w:hAnsi="Arial"/>
          <w:color w:val="010000"/>
          <w:sz w:val="20"/>
        </w:rPr>
        <w:t>A&amp;C</w:t>
      </w:r>
      <w:proofErr w:type="spellEnd"/>
      <w:r>
        <w:rPr>
          <w:rFonts w:ascii="Arial" w:hAnsi="Arial"/>
          <w:color w:val="010000"/>
          <w:sz w:val="20"/>
        </w:rPr>
        <w:t xml:space="preserve"> Auditing and Consulting Company Limited</w:t>
      </w:r>
    </w:p>
    <w:p w14:paraId="2C08F734" w14:textId="77777777" w:rsidR="00DA06ED"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13. Approve the Proposal on the election of members of the Board of Directors and members of the Supervisory Board for the 2024-2029 term</w:t>
      </w:r>
    </w:p>
    <w:p w14:paraId="6F004A99" w14:textId="77777777" w:rsidR="00DA06ED" w:rsidRDefault="007A6DF5">
      <w:pPr>
        <w:pBdr>
          <w:top w:val="nil"/>
          <w:left w:val="nil"/>
          <w:bottom w:val="nil"/>
          <w:right w:val="nil"/>
          <w:between w:val="nil"/>
        </w:pBdr>
        <w:tabs>
          <w:tab w:val="left" w:pos="432"/>
          <w:tab w:val="left" w:pos="10501"/>
        </w:tabs>
        <w:spacing w:after="120" w:line="360" w:lineRule="auto"/>
        <w:rPr>
          <w:rFonts w:ascii="Arial" w:eastAsia="Arial" w:hAnsi="Arial" w:cs="Arial"/>
          <w:color w:val="010000"/>
          <w:sz w:val="20"/>
          <w:szCs w:val="20"/>
        </w:rPr>
      </w:pPr>
      <w:r>
        <w:rPr>
          <w:rFonts w:ascii="Arial" w:hAnsi="Arial"/>
          <w:color w:val="010000"/>
          <w:sz w:val="20"/>
        </w:rPr>
        <w:t>Article 14. On the results of the election of members of the Board of Directors and Supervisory Board for the 2024-2029 term, the winning candidates are as follows:</w:t>
      </w:r>
    </w:p>
    <w:p w14:paraId="793ABF12" w14:textId="77777777" w:rsidR="00DA06ED" w:rsidRDefault="007A6DF5">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Results of member election to the Board of Directors for the term of 2024-2029:</w:t>
      </w:r>
    </w:p>
    <w:tbl>
      <w:tblPr>
        <w:tblStyle w:val="a2"/>
        <w:tblW w:w="38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6"/>
        <w:gridCol w:w="3120"/>
        <w:gridCol w:w="3104"/>
      </w:tblGrid>
      <w:tr w:rsidR="0099297F" w14:paraId="3A61F7AC" w14:textId="77777777" w:rsidTr="0099297F">
        <w:trPr>
          <w:jc w:val="center"/>
        </w:trPr>
        <w:tc>
          <w:tcPr>
            <w:tcW w:w="573" w:type="pct"/>
            <w:shd w:val="clear" w:color="auto" w:fill="auto"/>
            <w:tcMar>
              <w:top w:w="0" w:type="dxa"/>
              <w:bottom w:w="0" w:type="dxa"/>
            </w:tcMar>
            <w:vAlign w:val="center"/>
          </w:tcPr>
          <w:p w14:paraId="5DC12088"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219" w:type="pct"/>
            <w:shd w:val="clear" w:color="auto" w:fill="auto"/>
            <w:tcMar>
              <w:top w:w="0" w:type="dxa"/>
              <w:bottom w:w="0" w:type="dxa"/>
            </w:tcMar>
            <w:vAlign w:val="center"/>
          </w:tcPr>
          <w:p w14:paraId="5509D925"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2208" w:type="pct"/>
            <w:shd w:val="clear" w:color="auto" w:fill="auto"/>
            <w:tcMar>
              <w:top w:w="0" w:type="dxa"/>
              <w:bottom w:w="0" w:type="dxa"/>
            </w:tcMar>
            <w:vAlign w:val="center"/>
          </w:tcPr>
          <w:p w14:paraId="75DC552D"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r>
      <w:tr w:rsidR="0099297F" w14:paraId="50A4F56D" w14:textId="77777777" w:rsidTr="0099297F">
        <w:trPr>
          <w:jc w:val="center"/>
        </w:trPr>
        <w:tc>
          <w:tcPr>
            <w:tcW w:w="573" w:type="pct"/>
            <w:shd w:val="clear" w:color="auto" w:fill="auto"/>
            <w:tcMar>
              <w:top w:w="0" w:type="dxa"/>
              <w:bottom w:w="0" w:type="dxa"/>
            </w:tcMar>
            <w:vAlign w:val="center"/>
          </w:tcPr>
          <w:p w14:paraId="5B674AD6"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19" w:type="pct"/>
            <w:shd w:val="clear" w:color="auto" w:fill="auto"/>
            <w:tcMar>
              <w:top w:w="0" w:type="dxa"/>
              <w:bottom w:w="0" w:type="dxa"/>
            </w:tcMar>
            <w:vAlign w:val="center"/>
          </w:tcPr>
          <w:p w14:paraId="24AEED47"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Hong Minh</w:t>
            </w:r>
          </w:p>
        </w:tc>
        <w:tc>
          <w:tcPr>
            <w:tcW w:w="2208" w:type="pct"/>
            <w:shd w:val="clear" w:color="auto" w:fill="auto"/>
            <w:tcMar>
              <w:top w:w="0" w:type="dxa"/>
              <w:bottom w:w="0" w:type="dxa"/>
            </w:tcMar>
            <w:vAlign w:val="center"/>
          </w:tcPr>
          <w:p w14:paraId="65D18818"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r>
      <w:tr w:rsidR="0099297F" w14:paraId="3F96A35C" w14:textId="77777777" w:rsidTr="0099297F">
        <w:trPr>
          <w:jc w:val="center"/>
        </w:trPr>
        <w:tc>
          <w:tcPr>
            <w:tcW w:w="573" w:type="pct"/>
            <w:shd w:val="clear" w:color="auto" w:fill="auto"/>
            <w:tcMar>
              <w:top w:w="0" w:type="dxa"/>
              <w:bottom w:w="0" w:type="dxa"/>
            </w:tcMar>
            <w:vAlign w:val="center"/>
          </w:tcPr>
          <w:p w14:paraId="63684185"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219" w:type="pct"/>
            <w:shd w:val="clear" w:color="auto" w:fill="auto"/>
            <w:tcMar>
              <w:top w:w="0" w:type="dxa"/>
              <w:bottom w:w="0" w:type="dxa"/>
            </w:tcMar>
            <w:vAlign w:val="center"/>
          </w:tcPr>
          <w:p w14:paraId="31A66CE0"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Tuong</w:t>
            </w:r>
            <w:proofErr w:type="spellEnd"/>
            <w:r>
              <w:rPr>
                <w:rFonts w:ascii="Arial" w:hAnsi="Arial"/>
                <w:color w:val="010000"/>
                <w:sz w:val="20"/>
              </w:rPr>
              <w:t xml:space="preserve"> Anh</w:t>
            </w:r>
          </w:p>
        </w:tc>
        <w:tc>
          <w:tcPr>
            <w:tcW w:w="2208" w:type="pct"/>
            <w:shd w:val="clear" w:color="auto" w:fill="auto"/>
            <w:tcMar>
              <w:top w:w="0" w:type="dxa"/>
              <w:bottom w:w="0" w:type="dxa"/>
            </w:tcMar>
            <w:vAlign w:val="center"/>
          </w:tcPr>
          <w:p w14:paraId="58AB93E2"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r>
      <w:tr w:rsidR="0099297F" w14:paraId="19564F9F" w14:textId="77777777" w:rsidTr="0099297F">
        <w:trPr>
          <w:jc w:val="center"/>
        </w:trPr>
        <w:tc>
          <w:tcPr>
            <w:tcW w:w="573" w:type="pct"/>
            <w:shd w:val="clear" w:color="auto" w:fill="auto"/>
            <w:tcMar>
              <w:top w:w="0" w:type="dxa"/>
              <w:bottom w:w="0" w:type="dxa"/>
            </w:tcMar>
            <w:vAlign w:val="center"/>
          </w:tcPr>
          <w:p w14:paraId="1105E667"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219" w:type="pct"/>
            <w:shd w:val="clear" w:color="auto" w:fill="auto"/>
            <w:tcMar>
              <w:top w:w="0" w:type="dxa"/>
              <w:bottom w:w="0" w:type="dxa"/>
            </w:tcMar>
            <w:vAlign w:val="center"/>
          </w:tcPr>
          <w:p w14:paraId="2A64B910"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Trinh Thi Ngoc Bien</w:t>
            </w:r>
          </w:p>
        </w:tc>
        <w:tc>
          <w:tcPr>
            <w:tcW w:w="2208" w:type="pct"/>
            <w:shd w:val="clear" w:color="auto" w:fill="auto"/>
            <w:tcMar>
              <w:top w:w="0" w:type="dxa"/>
              <w:bottom w:w="0" w:type="dxa"/>
            </w:tcMar>
            <w:vAlign w:val="center"/>
          </w:tcPr>
          <w:p w14:paraId="751C64C4"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r>
      <w:tr w:rsidR="0099297F" w14:paraId="4413E12B" w14:textId="77777777" w:rsidTr="0099297F">
        <w:trPr>
          <w:jc w:val="center"/>
        </w:trPr>
        <w:tc>
          <w:tcPr>
            <w:tcW w:w="573" w:type="pct"/>
            <w:shd w:val="clear" w:color="auto" w:fill="auto"/>
            <w:tcMar>
              <w:top w:w="0" w:type="dxa"/>
              <w:bottom w:w="0" w:type="dxa"/>
            </w:tcMar>
            <w:vAlign w:val="center"/>
          </w:tcPr>
          <w:p w14:paraId="1F393598"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219" w:type="pct"/>
            <w:shd w:val="clear" w:color="auto" w:fill="auto"/>
            <w:tcMar>
              <w:top w:w="0" w:type="dxa"/>
              <w:bottom w:w="0" w:type="dxa"/>
            </w:tcMar>
            <w:vAlign w:val="center"/>
          </w:tcPr>
          <w:p w14:paraId="70C9CFD9"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Yen</w:t>
            </w:r>
          </w:p>
        </w:tc>
        <w:tc>
          <w:tcPr>
            <w:tcW w:w="2208" w:type="pct"/>
            <w:shd w:val="clear" w:color="auto" w:fill="auto"/>
            <w:tcMar>
              <w:top w:w="0" w:type="dxa"/>
              <w:bottom w:w="0" w:type="dxa"/>
            </w:tcMar>
            <w:vAlign w:val="center"/>
          </w:tcPr>
          <w:p w14:paraId="0937AA8D"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r>
      <w:tr w:rsidR="0099297F" w14:paraId="158CA94C" w14:textId="77777777" w:rsidTr="0099297F">
        <w:trPr>
          <w:jc w:val="center"/>
        </w:trPr>
        <w:tc>
          <w:tcPr>
            <w:tcW w:w="573" w:type="pct"/>
            <w:shd w:val="clear" w:color="auto" w:fill="auto"/>
            <w:tcMar>
              <w:top w:w="0" w:type="dxa"/>
              <w:bottom w:w="0" w:type="dxa"/>
            </w:tcMar>
            <w:vAlign w:val="center"/>
          </w:tcPr>
          <w:p w14:paraId="49B20ED4"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219" w:type="pct"/>
            <w:shd w:val="clear" w:color="auto" w:fill="auto"/>
            <w:tcMar>
              <w:top w:w="0" w:type="dxa"/>
              <w:bottom w:w="0" w:type="dxa"/>
            </w:tcMar>
            <w:vAlign w:val="center"/>
          </w:tcPr>
          <w:p w14:paraId="4EEFBD8C"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Le</w:t>
            </w:r>
            <w:proofErr w:type="spellEnd"/>
            <w:r>
              <w:rPr>
                <w:rFonts w:ascii="Arial" w:hAnsi="Arial"/>
                <w:color w:val="010000"/>
                <w:sz w:val="20"/>
              </w:rPr>
              <w:t xml:space="preserve"> Dong</w:t>
            </w:r>
          </w:p>
        </w:tc>
        <w:tc>
          <w:tcPr>
            <w:tcW w:w="2208" w:type="pct"/>
            <w:shd w:val="clear" w:color="auto" w:fill="auto"/>
            <w:tcMar>
              <w:top w:w="0" w:type="dxa"/>
              <w:bottom w:w="0" w:type="dxa"/>
            </w:tcMar>
            <w:vAlign w:val="center"/>
          </w:tcPr>
          <w:p w14:paraId="5E47783A"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r>
      <w:tr w:rsidR="0099297F" w14:paraId="4052F148" w14:textId="77777777" w:rsidTr="0099297F">
        <w:trPr>
          <w:jc w:val="center"/>
        </w:trPr>
        <w:tc>
          <w:tcPr>
            <w:tcW w:w="573" w:type="pct"/>
            <w:shd w:val="clear" w:color="auto" w:fill="auto"/>
            <w:tcMar>
              <w:top w:w="0" w:type="dxa"/>
              <w:bottom w:w="0" w:type="dxa"/>
            </w:tcMar>
            <w:vAlign w:val="center"/>
          </w:tcPr>
          <w:p w14:paraId="504788F9"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219" w:type="pct"/>
            <w:shd w:val="clear" w:color="auto" w:fill="auto"/>
            <w:tcMar>
              <w:top w:w="0" w:type="dxa"/>
              <w:bottom w:w="0" w:type="dxa"/>
            </w:tcMar>
            <w:vAlign w:val="center"/>
          </w:tcPr>
          <w:p w14:paraId="635E936B"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Vu Duc Bien</w:t>
            </w:r>
          </w:p>
        </w:tc>
        <w:tc>
          <w:tcPr>
            <w:tcW w:w="2208" w:type="pct"/>
            <w:shd w:val="clear" w:color="auto" w:fill="auto"/>
            <w:tcMar>
              <w:top w:w="0" w:type="dxa"/>
              <w:bottom w:w="0" w:type="dxa"/>
            </w:tcMar>
            <w:vAlign w:val="center"/>
          </w:tcPr>
          <w:p w14:paraId="3E4A5D57"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r>
      <w:tr w:rsidR="0099297F" w14:paraId="5F8096CD" w14:textId="77777777" w:rsidTr="0099297F">
        <w:trPr>
          <w:jc w:val="center"/>
        </w:trPr>
        <w:tc>
          <w:tcPr>
            <w:tcW w:w="573" w:type="pct"/>
            <w:shd w:val="clear" w:color="auto" w:fill="auto"/>
            <w:tcMar>
              <w:top w:w="0" w:type="dxa"/>
              <w:bottom w:w="0" w:type="dxa"/>
            </w:tcMar>
            <w:vAlign w:val="center"/>
          </w:tcPr>
          <w:p w14:paraId="48FF211C"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219" w:type="pct"/>
            <w:shd w:val="clear" w:color="auto" w:fill="auto"/>
            <w:tcMar>
              <w:top w:w="0" w:type="dxa"/>
              <w:bottom w:w="0" w:type="dxa"/>
            </w:tcMar>
            <w:vAlign w:val="center"/>
          </w:tcPr>
          <w:p w14:paraId="7EA613B9"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Do Vu Linh</w:t>
            </w:r>
          </w:p>
        </w:tc>
        <w:tc>
          <w:tcPr>
            <w:tcW w:w="2208" w:type="pct"/>
            <w:shd w:val="clear" w:color="auto" w:fill="auto"/>
            <w:tcMar>
              <w:top w:w="0" w:type="dxa"/>
              <w:bottom w:w="0" w:type="dxa"/>
            </w:tcMar>
            <w:vAlign w:val="center"/>
          </w:tcPr>
          <w:p w14:paraId="444F9745"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r>
    </w:tbl>
    <w:p w14:paraId="632630AE" w14:textId="77777777" w:rsidR="00DA06ED" w:rsidRDefault="007A6DF5">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Results of the election of members of the Supervisory Board for the 2024-2029 term:</w:t>
      </w:r>
    </w:p>
    <w:tbl>
      <w:tblPr>
        <w:tblStyle w:val="a3"/>
        <w:tblW w:w="38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2"/>
        <w:gridCol w:w="3243"/>
        <w:gridCol w:w="2898"/>
      </w:tblGrid>
      <w:tr w:rsidR="0099297F" w14:paraId="345FE2C9" w14:textId="77777777" w:rsidTr="0099297F">
        <w:tc>
          <w:tcPr>
            <w:tcW w:w="590" w:type="pct"/>
            <w:shd w:val="clear" w:color="auto" w:fill="auto"/>
            <w:tcMar>
              <w:top w:w="0" w:type="dxa"/>
              <w:bottom w:w="0" w:type="dxa"/>
            </w:tcMar>
            <w:vAlign w:val="center"/>
          </w:tcPr>
          <w:p w14:paraId="4B2666DD"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29" w:type="pct"/>
            <w:shd w:val="clear" w:color="auto" w:fill="auto"/>
            <w:tcMar>
              <w:top w:w="0" w:type="dxa"/>
              <w:bottom w:w="0" w:type="dxa"/>
            </w:tcMar>
            <w:vAlign w:val="center"/>
          </w:tcPr>
          <w:p w14:paraId="1B451C75"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2081" w:type="pct"/>
            <w:shd w:val="clear" w:color="auto" w:fill="auto"/>
            <w:tcMar>
              <w:top w:w="0" w:type="dxa"/>
              <w:bottom w:w="0" w:type="dxa"/>
            </w:tcMar>
            <w:vAlign w:val="center"/>
          </w:tcPr>
          <w:p w14:paraId="456164C2"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bookmarkStart w:id="0" w:name="_GoBack"/>
            <w:bookmarkEnd w:id="0"/>
            <w:r>
              <w:rPr>
                <w:rFonts w:ascii="Arial" w:hAnsi="Arial"/>
                <w:color w:val="010000"/>
                <w:sz w:val="20"/>
              </w:rPr>
              <w:t>Position</w:t>
            </w:r>
          </w:p>
        </w:tc>
      </w:tr>
      <w:tr w:rsidR="0099297F" w14:paraId="358BA9AA" w14:textId="77777777" w:rsidTr="0099297F">
        <w:tc>
          <w:tcPr>
            <w:tcW w:w="590" w:type="pct"/>
            <w:shd w:val="clear" w:color="auto" w:fill="auto"/>
            <w:tcMar>
              <w:top w:w="0" w:type="dxa"/>
              <w:bottom w:w="0" w:type="dxa"/>
            </w:tcMar>
            <w:vAlign w:val="center"/>
          </w:tcPr>
          <w:p w14:paraId="5D8C02BF"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329" w:type="pct"/>
            <w:shd w:val="clear" w:color="auto" w:fill="auto"/>
            <w:tcMar>
              <w:top w:w="0" w:type="dxa"/>
              <w:bottom w:w="0" w:type="dxa"/>
            </w:tcMar>
            <w:vAlign w:val="center"/>
          </w:tcPr>
          <w:p w14:paraId="5F524F66"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Thi Thanh Hai</w:t>
            </w:r>
          </w:p>
        </w:tc>
        <w:tc>
          <w:tcPr>
            <w:tcW w:w="2081" w:type="pct"/>
            <w:shd w:val="clear" w:color="auto" w:fill="auto"/>
            <w:tcMar>
              <w:top w:w="0" w:type="dxa"/>
              <w:bottom w:w="0" w:type="dxa"/>
            </w:tcMar>
            <w:vAlign w:val="center"/>
          </w:tcPr>
          <w:p w14:paraId="73BCD91D"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r>
      <w:tr w:rsidR="0099297F" w14:paraId="3AE4C2DC" w14:textId="77777777" w:rsidTr="0099297F">
        <w:tc>
          <w:tcPr>
            <w:tcW w:w="590" w:type="pct"/>
            <w:shd w:val="clear" w:color="auto" w:fill="auto"/>
            <w:tcMar>
              <w:top w:w="0" w:type="dxa"/>
              <w:bottom w:w="0" w:type="dxa"/>
            </w:tcMar>
            <w:vAlign w:val="center"/>
          </w:tcPr>
          <w:p w14:paraId="49F8A869"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329" w:type="pct"/>
            <w:shd w:val="clear" w:color="auto" w:fill="auto"/>
            <w:tcMar>
              <w:top w:w="0" w:type="dxa"/>
              <w:bottom w:w="0" w:type="dxa"/>
            </w:tcMar>
            <w:vAlign w:val="center"/>
          </w:tcPr>
          <w:p w14:paraId="6361B330"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Hang</w:t>
            </w:r>
          </w:p>
        </w:tc>
        <w:tc>
          <w:tcPr>
            <w:tcW w:w="2081" w:type="pct"/>
            <w:shd w:val="clear" w:color="auto" w:fill="auto"/>
            <w:tcMar>
              <w:top w:w="0" w:type="dxa"/>
              <w:bottom w:w="0" w:type="dxa"/>
            </w:tcMar>
            <w:vAlign w:val="center"/>
          </w:tcPr>
          <w:p w14:paraId="3624199F"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r>
      <w:tr w:rsidR="0099297F" w14:paraId="100C6FAE" w14:textId="77777777" w:rsidTr="0099297F">
        <w:tc>
          <w:tcPr>
            <w:tcW w:w="590" w:type="pct"/>
            <w:shd w:val="clear" w:color="auto" w:fill="auto"/>
            <w:tcMar>
              <w:top w:w="0" w:type="dxa"/>
              <w:bottom w:w="0" w:type="dxa"/>
            </w:tcMar>
            <w:vAlign w:val="center"/>
          </w:tcPr>
          <w:p w14:paraId="75143DD2"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329" w:type="pct"/>
            <w:shd w:val="clear" w:color="auto" w:fill="auto"/>
            <w:tcMar>
              <w:top w:w="0" w:type="dxa"/>
              <w:bottom w:w="0" w:type="dxa"/>
            </w:tcMar>
            <w:vAlign w:val="center"/>
          </w:tcPr>
          <w:p w14:paraId="2494A191" w14:textId="77777777" w:rsidR="0099297F" w:rsidRDefault="009929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Dong </w:t>
            </w:r>
            <w:proofErr w:type="spellStart"/>
            <w:r>
              <w:rPr>
                <w:rFonts w:ascii="Arial" w:hAnsi="Arial"/>
                <w:color w:val="010000"/>
                <w:sz w:val="20"/>
              </w:rPr>
              <w:t>Xuan</w:t>
            </w:r>
            <w:proofErr w:type="spellEnd"/>
            <w:r>
              <w:rPr>
                <w:rFonts w:ascii="Arial" w:hAnsi="Arial"/>
                <w:color w:val="010000"/>
                <w:sz w:val="20"/>
              </w:rPr>
              <w:t xml:space="preserve"> Thanh</w:t>
            </w:r>
          </w:p>
        </w:tc>
        <w:tc>
          <w:tcPr>
            <w:tcW w:w="2081" w:type="pct"/>
            <w:shd w:val="clear" w:color="auto" w:fill="auto"/>
            <w:tcMar>
              <w:top w:w="0" w:type="dxa"/>
              <w:bottom w:w="0" w:type="dxa"/>
            </w:tcMar>
            <w:vAlign w:val="center"/>
          </w:tcPr>
          <w:p w14:paraId="75071050" w14:textId="77777777" w:rsidR="0099297F" w:rsidRDefault="009929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r>
    </w:tbl>
    <w:p w14:paraId="48251557" w14:textId="2CA34569" w:rsidR="00DA06ED" w:rsidRDefault="007A6DF5">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‎‎Article 15. The General Meeting of Shareholders assigns the Board of Directors, Supervisory Board, and General Manager of Port of Hai Phong Joint Stock Company to organize the implementation and supervision of the execution of the General Mandate in 2024.</w:t>
      </w:r>
    </w:p>
    <w:p w14:paraId="0EAA906F" w14:textId="69FB7142" w:rsidR="007A6DF5" w:rsidRDefault="007A6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This full-text General Mandate was approved by the General Meeting of Shareholders 2024 at the Meeting.</w:t>
      </w:r>
    </w:p>
    <w:sectPr w:rsidR="007A6DF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734"/>
    <w:multiLevelType w:val="multilevel"/>
    <w:tmpl w:val="83667B5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04A01"/>
    <w:multiLevelType w:val="multilevel"/>
    <w:tmpl w:val="8646C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F409A0"/>
    <w:multiLevelType w:val="multilevel"/>
    <w:tmpl w:val="F50201DC"/>
    <w:lvl w:ilvl="0">
      <w:start w:val="1"/>
      <w:numFmt w:val="lowerLetter"/>
      <w:lvlText w:val="%1."/>
      <w:lvlJc w:val="left"/>
      <w:pPr>
        <w:ind w:left="0" w:firstLine="0"/>
      </w:pPr>
      <w:rPr>
        <w:rFonts w:ascii="Arial" w:eastAsia="Arial" w:hAnsi="Arial" w:cs="Arial"/>
        <w:b w:val="0"/>
        <w:i w:val="0"/>
        <w:smallCaps w:val="0"/>
        <w:strike w:val="0"/>
        <w:color w:val="37373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D6E34A3"/>
    <w:multiLevelType w:val="multilevel"/>
    <w:tmpl w:val="1E74B0D8"/>
    <w:lvl w:ilvl="0">
      <w:start w:val="1"/>
      <w:numFmt w:val="bullet"/>
      <w:lvlText w:val="-"/>
      <w:lvlJc w:val="left"/>
      <w:pPr>
        <w:ind w:left="0" w:firstLine="0"/>
      </w:pPr>
      <w:rPr>
        <w:rFonts w:ascii="Arial" w:eastAsia="Arial" w:hAnsi="Arial" w:cs="Arial"/>
        <w:b w:val="0"/>
        <w:i w:val="0"/>
        <w:smallCaps w:val="0"/>
        <w:strike w:val="0"/>
        <w:color w:val="37373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0D94B42"/>
    <w:multiLevelType w:val="multilevel"/>
    <w:tmpl w:val="E49820F0"/>
    <w:lvl w:ilvl="0">
      <w:start w:val="1"/>
      <w:numFmt w:val="decimal"/>
      <w:lvlText w:val="%1."/>
      <w:lvlJc w:val="left"/>
      <w:pPr>
        <w:ind w:left="0" w:firstLine="0"/>
      </w:pPr>
      <w:rPr>
        <w:rFonts w:ascii="Arial" w:eastAsia="Arial" w:hAnsi="Arial" w:cs="Arial"/>
        <w:b w:val="0"/>
        <w:i w:val="0"/>
        <w:smallCaps w:val="0"/>
        <w:strike w:val="0"/>
        <w:color w:val="37373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9B04772"/>
    <w:multiLevelType w:val="multilevel"/>
    <w:tmpl w:val="2FC063D4"/>
    <w:lvl w:ilvl="0">
      <w:start w:val="1"/>
      <w:numFmt w:val="decimal"/>
      <w:lvlText w:val="%1."/>
      <w:lvlJc w:val="left"/>
      <w:pPr>
        <w:ind w:left="0" w:firstLine="0"/>
      </w:pPr>
      <w:rPr>
        <w:rFonts w:ascii="Arial" w:eastAsia="Arial" w:hAnsi="Arial" w:cs="Arial"/>
        <w:b w:val="0"/>
        <w:i w:val="0"/>
        <w:smallCaps w:val="0"/>
        <w:strike w:val="0"/>
        <w:color w:val="373738"/>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8FF2EDD"/>
    <w:multiLevelType w:val="multilevel"/>
    <w:tmpl w:val="35A66EF4"/>
    <w:lvl w:ilvl="0">
      <w:start w:val="1"/>
      <w:numFmt w:val="decimal"/>
      <w:lvlText w:val="%1."/>
      <w:lvlJc w:val="left"/>
      <w:pPr>
        <w:ind w:left="0" w:firstLine="0"/>
      </w:pPr>
      <w:rPr>
        <w:rFonts w:ascii="Arial" w:eastAsia="Arial" w:hAnsi="Arial" w:cs="Arial"/>
        <w:b w:val="0"/>
        <w:i w:val="0"/>
        <w:smallCaps w:val="0"/>
        <w:strike w:val="0"/>
        <w:color w:val="373738"/>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CD12B9A"/>
    <w:multiLevelType w:val="multilevel"/>
    <w:tmpl w:val="E4644DE4"/>
    <w:lvl w:ilvl="0">
      <w:start w:val="1"/>
      <w:numFmt w:val="decimal"/>
      <w:lvlText w:val="%1."/>
      <w:lvlJc w:val="left"/>
      <w:pPr>
        <w:ind w:left="720" w:hanging="360"/>
      </w:pPr>
      <w:rPr>
        <w:rFonts w:ascii="Arial" w:eastAsia="Arial" w:hAnsi="Arial" w:cs="Arial"/>
        <w:b w:val="0"/>
        <w:i w:val="0"/>
        <w:color w:val="1C1B1D"/>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736785"/>
    <w:multiLevelType w:val="multilevel"/>
    <w:tmpl w:val="34CC080C"/>
    <w:lvl w:ilvl="0">
      <w:start w:val="1"/>
      <w:numFmt w:val="decimal"/>
      <w:lvlText w:val="%1."/>
      <w:lvlJc w:val="left"/>
      <w:pPr>
        <w:ind w:left="0" w:firstLine="0"/>
      </w:pPr>
      <w:rPr>
        <w:rFonts w:ascii="Arial" w:eastAsia="Arial" w:hAnsi="Arial" w:cs="Arial"/>
        <w:b w:val="0"/>
        <w:i w:val="0"/>
        <w:smallCaps w:val="0"/>
        <w:strike w:val="0"/>
        <w:color w:val="37373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EAF360C"/>
    <w:multiLevelType w:val="multilevel"/>
    <w:tmpl w:val="4C76B466"/>
    <w:lvl w:ilvl="0">
      <w:start w:val="1"/>
      <w:numFmt w:val="decimal"/>
      <w:lvlText w:val="1.%1."/>
      <w:lvlJc w:val="left"/>
      <w:pPr>
        <w:ind w:left="0" w:firstLine="0"/>
      </w:pPr>
      <w:rPr>
        <w:rFonts w:ascii="Arial" w:eastAsia="Arial" w:hAnsi="Arial" w:cs="Arial"/>
        <w:b w:val="0"/>
        <w:i w:val="0"/>
        <w:smallCaps w:val="0"/>
        <w:strike w:val="0"/>
        <w:color w:val="37373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199015F"/>
    <w:multiLevelType w:val="multilevel"/>
    <w:tmpl w:val="708AEE58"/>
    <w:lvl w:ilvl="0">
      <w:start w:val="2"/>
      <w:numFmt w:val="decimal"/>
      <w:lvlText w:val="%1."/>
      <w:lvlJc w:val="left"/>
      <w:pPr>
        <w:ind w:left="0" w:firstLine="0"/>
      </w:pPr>
      <w:rPr>
        <w:rFonts w:ascii="Arial" w:eastAsia="Arial" w:hAnsi="Arial" w:cs="Arial"/>
        <w:b w:val="0"/>
        <w:i w:val="0"/>
        <w:smallCaps w:val="0"/>
        <w:strike w:val="0"/>
        <w:color w:val="1C1B1D"/>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373738"/>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15343EA"/>
    <w:multiLevelType w:val="multilevel"/>
    <w:tmpl w:val="67EE7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2"/>
  </w:num>
  <w:num w:numId="4">
    <w:abstractNumId w:val="7"/>
  </w:num>
  <w:num w:numId="5">
    <w:abstractNumId w:val="5"/>
  </w:num>
  <w:num w:numId="6">
    <w:abstractNumId w:val="4"/>
  </w:num>
  <w:num w:numId="7">
    <w:abstractNumId w:val="11"/>
  </w:num>
  <w:num w:numId="8">
    <w:abstractNumId w:val="8"/>
  </w:num>
  <w:num w:numId="9">
    <w:abstractNumId w:val="1"/>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ED"/>
    <w:rsid w:val="000D2461"/>
    <w:rsid w:val="001508B2"/>
    <w:rsid w:val="00750CAC"/>
    <w:rsid w:val="007A6DF5"/>
    <w:rsid w:val="0099297F"/>
    <w:rsid w:val="00DA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AA66"/>
  <w15:docId w15:val="{45C072C6-0E25-4A27-ADB6-BFA54CB7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73738"/>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373738"/>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1C1B1D"/>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0506D"/>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1C1B1D"/>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373738"/>
      <w:sz w:val="38"/>
      <w:szCs w:val="38"/>
      <w:u w:val="none"/>
      <w:shd w:val="clear" w:color="auto" w:fill="auto"/>
    </w:rPr>
  </w:style>
  <w:style w:type="paragraph" w:customStyle="1" w:styleId="Vnbnnidung0">
    <w:name w:val="Văn bản nội dung"/>
    <w:basedOn w:val="Normal"/>
    <w:link w:val="Vnbnnidung"/>
    <w:pPr>
      <w:spacing w:after="140"/>
      <w:ind w:firstLine="400"/>
    </w:pPr>
    <w:rPr>
      <w:rFonts w:ascii="Times New Roman" w:eastAsia="Times New Roman" w:hAnsi="Times New Roman" w:cs="Times New Roman"/>
      <w:color w:val="373738"/>
      <w:sz w:val="26"/>
      <w:szCs w:val="26"/>
    </w:rPr>
  </w:style>
  <w:style w:type="paragraph" w:customStyle="1" w:styleId="Vnbnnidung30">
    <w:name w:val="Văn bản nội dung (3)"/>
    <w:basedOn w:val="Normal"/>
    <w:link w:val="Vnbnnidung3"/>
    <w:rPr>
      <w:rFonts w:ascii="Arial" w:eastAsia="Arial" w:hAnsi="Arial" w:cs="Arial"/>
      <w:sz w:val="26"/>
      <w:szCs w:val="26"/>
    </w:rPr>
  </w:style>
  <w:style w:type="paragraph" w:customStyle="1" w:styleId="Vnbnnidung20">
    <w:name w:val="Văn bản nội dung (2)"/>
    <w:basedOn w:val="Normal"/>
    <w:link w:val="Vnbnnidung2"/>
    <w:pPr>
      <w:spacing w:line="202" w:lineRule="auto"/>
    </w:pPr>
    <w:rPr>
      <w:rFonts w:ascii="Arial" w:eastAsia="Arial" w:hAnsi="Arial" w:cs="Arial"/>
      <w:sz w:val="8"/>
      <w:szCs w:val="8"/>
    </w:rPr>
  </w:style>
  <w:style w:type="paragraph" w:customStyle="1" w:styleId="Khc0">
    <w:name w:val="Khác"/>
    <w:basedOn w:val="Normal"/>
    <w:link w:val="Khc"/>
    <w:pPr>
      <w:spacing w:after="140"/>
      <w:ind w:firstLine="400"/>
    </w:pPr>
    <w:rPr>
      <w:rFonts w:ascii="Times New Roman" w:eastAsia="Times New Roman" w:hAnsi="Times New Roman" w:cs="Times New Roman"/>
      <w:color w:val="373738"/>
      <w:sz w:val="26"/>
      <w:szCs w:val="26"/>
    </w:rPr>
  </w:style>
  <w:style w:type="paragraph" w:customStyle="1" w:styleId="Chthchbng0">
    <w:name w:val="Chú thích bảng"/>
    <w:basedOn w:val="Normal"/>
    <w:link w:val="Chthchbng"/>
    <w:rPr>
      <w:rFonts w:ascii="Times New Roman" w:eastAsia="Times New Roman" w:hAnsi="Times New Roman" w:cs="Times New Roman"/>
      <w:b/>
      <w:bCs/>
      <w:color w:val="1C1B1D"/>
      <w:sz w:val="26"/>
      <w:szCs w:val="26"/>
    </w:rPr>
  </w:style>
  <w:style w:type="paragraph" w:customStyle="1" w:styleId="Vnbnnidung40">
    <w:name w:val="Văn bản nội dung (4)"/>
    <w:basedOn w:val="Normal"/>
    <w:link w:val="Vnbnnidung4"/>
    <w:pPr>
      <w:spacing w:before="40" w:line="288" w:lineRule="auto"/>
      <w:jc w:val="center"/>
    </w:pPr>
    <w:rPr>
      <w:rFonts w:ascii="Arial" w:eastAsia="Arial" w:hAnsi="Arial" w:cs="Arial"/>
      <w:color w:val="D0506D"/>
      <w:sz w:val="22"/>
      <w:szCs w:val="22"/>
    </w:rPr>
  </w:style>
  <w:style w:type="paragraph" w:customStyle="1" w:styleId="Tiu20">
    <w:name w:val="Tiêu đề #2"/>
    <w:basedOn w:val="Normal"/>
    <w:link w:val="Tiu2"/>
    <w:pPr>
      <w:spacing w:after="140"/>
      <w:ind w:left="100" w:firstLine="10"/>
      <w:outlineLvl w:val="1"/>
    </w:pPr>
    <w:rPr>
      <w:rFonts w:ascii="Times New Roman" w:eastAsia="Times New Roman" w:hAnsi="Times New Roman" w:cs="Times New Roman"/>
      <w:b/>
      <w:bCs/>
      <w:color w:val="1C1B1D"/>
      <w:sz w:val="26"/>
      <w:szCs w:val="26"/>
    </w:rPr>
  </w:style>
  <w:style w:type="paragraph" w:customStyle="1" w:styleId="Tiu10">
    <w:name w:val="Tiêu đề #1"/>
    <w:basedOn w:val="Normal"/>
    <w:link w:val="Tiu1"/>
    <w:pPr>
      <w:spacing w:line="180" w:lineRule="auto"/>
      <w:ind w:firstLine="880"/>
      <w:outlineLvl w:val="0"/>
    </w:pPr>
    <w:rPr>
      <w:rFonts w:ascii="Times New Roman" w:eastAsia="Times New Roman" w:hAnsi="Times New Roman" w:cs="Times New Roman"/>
      <w:color w:val="373738"/>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HE7BG9Tdel3BVaPhCcggBBulXA==">CgMxLjA4AHIhMVNoSTNiWEI5UWZEd09pZGFfTmJHcXRxQm9ENXdDbWNs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2024-04-23T03:27:00Z</dcterms:created>
  <dcterms:modified xsi:type="dcterms:W3CDTF">2024-04-23T03:27:00Z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4e3e930aa8a4b4c538c5f292b566eaebf4d8a1e63e878859d172245b029da7c5</vt:lpwstr>
  </property>
</Properties>
</file>