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AD287" w14:textId="77777777" w:rsidR="00223687" w:rsidRDefault="00CC3C49" w:rsidP="00DA035F">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Pr>
          <w:rFonts w:ascii="Arial" w:hAnsi="Arial"/>
          <w:b/>
          <w:color w:val="010000"/>
          <w:sz w:val="20"/>
        </w:rPr>
        <w:t>SNZ: Annual General Mandate 2024</w:t>
      </w:r>
    </w:p>
    <w:p w14:paraId="25CB501F" w14:textId="77777777" w:rsidR="00223687" w:rsidRDefault="00CC3C49" w:rsidP="00DA03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On April 16, 2024, </w:t>
      </w:r>
      <w:proofErr w:type="spellStart"/>
      <w:r>
        <w:rPr>
          <w:rFonts w:ascii="Arial" w:hAnsi="Arial"/>
          <w:color w:val="010000"/>
          <w:sz w:val="20"/>
        </w:rPr>
        <w:t>Sonadezi</w:t>
      </w:r>
      <w:proofErr w:type="spellEnd"/>
      <w:r>
        <w:rPr>
          <w:rFonts w:ascii="Arial" w:hAnsi="Arial"/>
          <w:color w:val="010000"/>
          <w:sz w:val="20"/>
        </w:rPr>
        <w:t xml:space="preserve"> Corporation announced General Mandate No. 62/NQ-SNZ-QTTH as follows:</w:t>
      </w:r>
    </w:p>
    <w:p w14:paraId="03CD8F41" w14:textId="77777777" w:rsidR="00223687" w:rsidRDefault="00CC3C49" w:rsidP="00DA03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1. The Annual General Meeting of Shareholders 2024 voted to approve the following contents:</w:t>
      </w:r>
    </w:p>
    <w:p w14:paraId="7FFD69DB" w14:textId="77777777" w:rsidR="00223687" w:rsidRDefault="00CC3C49" w:rsidP="00DA035F">
      <w:pPr>
        <w:numPr>
          <w:ilvl w:val="0"/>
          <w:numId w:val="1"/>
        </w:numPr>
        <w:pBdr>
          <w:top w:val="nil"/>
          <w:left w:val="nil"/>
          <w:bottom w:val="nil"/>
          <w:right w:val="nil"/>
          <w:between w:val="nil"/>
        </w:pBdr>
        <w:tabs>
          <w:tab w:val="left" w:pos="360"/>
          <w:tab w:val="left" w:pos="1051"/>
        </w:tabs>
        <w:spacing w:after="120" w:line="360" w:lineRule="auto"/>
        <w:jc w:val="both"/>
        <w:rPr>
          <w:rFonts w:ascii="Arial" w:eastAsia="Arial" w:hAnsi="Arial" w:cs="Arial"/>
          <w:color w:val="010000"/>
          <w:sz w:val="20"/>
          <w:szCs w:val="20"/>
        </w:rPr>
      </w:pPr>
      <w:r>
        <w:rPr>
          <w:rFonts w:ascii="Arial" w:hAnsi="Arial"/>
          <w:color w:val="010000"/>
          <w:sz w:val="20"/>
        </w:rPr>
        <w:t>Approve Report No. 242/BC-SNZ-QTTH dated April 8, 2024 on the production and business results in 2023 and the plan for 2024 with the main contents as follows:</w:t>
      </w:r>
    </w:p>
    <w:p w14:paraId="37D2EE12" w14:textId="77777777" w:rsidR="00223687" w:rsidRDefault="00CC3C49" w:rsidP="00DA035F">
      <w:pPr>
        <w:numPr>
          <w:ilvl w:val="1"/>
          <w:numId w:val="1"/>
        </w:numPr>
        <w:pBdr>
          <w:top w:val="nil"/>
          <w:left w:val="nil"/>
          <w:bottom w:val="nil"/>
          <w:right w:val="nil"/>
          <w:between w:val="nil"/>
        </w:pBdr>
        <w:tabs>
          <w:tab w:val="left" w:pos="360"/>
          <w:tab w:val="left" w:pos="1235"/>
        </w:tabs>
        <w:spacing w:after="120" w:line="360" w:lineRule="auto"/>
        <w:jc w:val="both"/>
        <w:rPr>
          <w:rFonts w:ascii="Arial" w:eastAsia="Arial" w:hAnsi="Arial" w:cs="Arial"/>
          <w:color w:val="010000"/>
          <w:sz w:val="20"/>
          <w:szCs w:val="20"/>
        </w:rPr>
      </w:pPr>
      <w:r>
        <w:rPr>
          <w:rFonts w:ascii="Arial" w:hAnsi="Arial"/>
          <w:color w:val="010000"/>
          <w:sz w:val="20"/>
        </w:rPr>
        <w:t>Results of production and business activities in 2023:</w:t>
      </w:r>
    </w:p>
    <w:p w14:paraId="3203F797"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Unit:  Million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3509"/>
        <w:gridCol w:w="1710"/>
        <w:gridCol w:w="1621"/>
        <w:gridCol w:w="1641"/>
      </w:tblGrid>
      <w:tr w:rsidR="00223687" w14:paraId="1CDEFDA1" w14:textId="77777777">
        <w:tc>
          <w:tcPr>
            <w:tcW w:w="536" w:type="dxa"/>
            <w:shd w:val="clear" w:color="auto" w:fill="auto"/>
            <w:tcMar>
              <w:top w:w="0" w:type="dxa"/>
              <w:bottom w:w="0" w:type="dxa"/>
            </w:tcMar>
            <w:vAlign w:val="center"/>
          </w:tcPr>
          <w:p w14:paraId="5D3E2788"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509" w:type="dxa"/>
            <w:shd w:val="clear" w:color="auto" w:fill="auto"/>
            <w:tcMar>
              <w:top w:w="0" w:type="dxa"/>
              <w:bottom w:w="0" w:type="dxa"/>
            </w:tcMar>
            <w:vAlign w:val="center"/>
          </w:tcPr>
          <w:p w14:paraId="347F77C8"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Target</w:t>
            </w:r>
          </w:p>
        </w:tc>
        <w:tc>
          <w:tcPr>
            <w:tcW w:w="1710" w:type="dxa"/>
            <w:shd w:val="clear" w:color="auto" w:fill="auto"/>
            <w:tcMar>
              <w:top w:w="0" w:type="dxa"/>
              <w:bottom w:w="0" w:type="dxa"/>
            </w:tcMar>
            <w:vAlign w:val="center"/>
          </w:tcPr>
          <w:p w14:paraId="1922F24D"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Plan</w:t>
            </w:r>
          </w:p>
        </w:tc>
        <w:tc>
          <w:tcPr>
            <w:tcW w:w="1621" w:type="dxa"/>
            <w:shd w:val="clear" w:color="auto" w:fill="auto"/>
            <w:tcMar>
              <w:top w:w="0" w:type="dxa"/>
              <w:bottom w:w="0" w:type="dxa"/>
            </w:tcMar>
            <w:vAlign w:val="center"/>
          </w:tcPr>
          <w:p w14:paraId="6CB621C0" w14:textId="10542D8B"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Result</w:t>
            </w:r>
          </w:p>
        </w:tc>
        <w:tc>
          <w:tcPr>
            <w:tcW w:w="1641" w:type="dxa"/>
            <w:shd w:val="clear" w:color="auto" w:fill="auto"/>
            <w:tcMar>
              <w:top w:w="0" w:type="dxa"/>
              <w:bottom w:w="0" w:type="dxa"/>
            </w:tcMar>
            <w:vAlign w:val="center"/>
          </w:tcPr>
          <w:p w14:paraId="2239C248"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Result/Plan</w:t>
            </w:r>
          </w:p>
        </w:tc>
      </w:tr>
      <w:tr w:rsidR="00223687" w14:paraId="5C72E392" w14:textId="77777777">
        <w:tc>
          <w:tcPr>
            <w:tcW w:w="536" w:type="dxa"/>
            <w:shd w:val="clear" w:color="auto" w:fill="auto"/>
            <w:tcMar>
              <w:top w:w="0" w:type="dxa"/>
              <w:bottom w:w="0" w:type="dxa"/>
            </w:tcMar>
            <w:vAlign w:val="center"/>
          </w:tcPr>
          <w:p w14:paraId="31B4C92E" w14:textId="77777777" w:rsidR="00223687" w:rsidRDefault="00223687">
            <w:pPr>
              <w:tabs>
                <w:tab w:val="left" w:pos="360"/>
              </w:tabs>
              <w:spacing w:after="120" w:line="360" w:lineRule="auto"/>
              <w:rPr>
                <w:rFonts w:ascii="Arial" w:eastAsia="Arial" w:hAnsi="Arial" w:cs="Arial"/>
                <w:color w:val="010000"/>
                <w:sz w:val="20"/>
                <w:szCs w:val="20"/>
              </w:rPr>
            </w:pPr>
          </w:p>
        </w:tc>
        <w:tc>
          <w:tcPr>
            <w:tcW w:w="3509" w:type="dxa"/>
            <w:shd w:val="clear" w:color="auto" w:fill="auto"/>
            <w:tcMar>
              <w:top w:w="0" w:type="dxa"/>
              <w:bottom w:w="0" w:type="dxa"/>
            </w:tcMar>
            <w:vAlign w:val="center"/>
          </w:tcPr>
          <w:p w14:paraId="7F96AC52"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Charter capital:</w:t>
            </w:r>
          </w:p>
        </w:tc>
        <w:tc>
          <w:tcPr>
            <w:tcW w:w="1710" w:type="dxa"/>
            <w:shd w:val="clear" w:color="auto" w:fill="auto"/>
            <w:tcMar>
              <w:top w:w="0" w:type="dxa"/>
              <w:bottom w:w="0" w:type="dxa"/>
            </w:tcMar>
            <w:vAlign w:val="center"/>
          </w:tcPr>
          <w:p w14:paraId="525DB1FC"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3,765,000</w:t>
            </w:r>
          </w:p>
        </w:tc>
        <w:tc>
          <w:tcPr>
            <w:tcW w:w="1621" w:type="dxa"/>
            <w:shd w:val="clear" w:color="auto" w:fill="auto"/>
            <w:tcMar>
              <w:top w:w="0" w:type="dxa"/>
              <w:bottom w:w="0" w:type="dxa"/>
            </w:tcMar>
            <w:vAlign w:val="center"/>
          </w:tcPr>
          <w:p w14:paraId="6F81F579"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3,765,000</w:t>
            </w:r>
          </w:p>
        </w:tc>
        <w:tc>
          <w:tcPr>
            <w:tcW w:w="1641" w:type="dxa"/>
            <w:shd w:val="clear" w:color="auto" w:fill="auto"/>
            <w:tcMar>
              <w:top w:w="0" w:type="dxa"/>
              <w:bottom w:w="0" w:type="dxa"/>
            </w:tcMar>
            <w:vAlign w:val="center"/>
          </w:tcPr>
          <w:p w14:paraId="67B3167F"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100.00%</w:t>
            </w:r>
          </w:p>
        </w:tc>
      </w:tr>
      <w:tr w:rsidR="00223687" w14:paraId="31CC0F3A" w14:textId="77777777">
        <w:tc>
          <w:tcPr>
            <w:tcW w:w="536" w:type="dxa"/>
            <w:shd w:val="clear" w:color="auto" w:fill="auto"/>
            <w:tcMar>
              <w:top w:w="0" w:type="dxa"/>
              <w:bottom w:w="0" w:type="dxa"/>
            </w:tcMar>
            <w:vAlign w:val="center"/>
          </w:tcPr>
          <w:p w14:paraId="3E914549" w14:textId="77777777" w:rsidR="00223687" w:rsidRDefault="00223687">
            <w:pPr>
              <w:tabs>
                <w:tab w:val="left" w:pos="360"/>
              </w:tabs>
              <w:spacing w:after="120" w:line="360" w:lineRule="auto"/>
              <w:rPr>
                <w:rFonts w:ascii="Arial" w:eastAsia="Arial" w:hAnsi="Arial" w:cs="Arial"/>
                <w:color w:val="010000"/>
                <w:sz w:val="20"/>
                <w:szCs w:val="20"/>
              </w:rPr>
            </w:pPr>
          </w:p>
        </w:tc>
        <w:tc>
          <w:tcPr>
            <w:tcW w:w="3509" w:type="dxa"/>
            <w:shd w:val="clear" w:color="auto" w:fill="auto"/>
            <w:tcMar>
              <w:top w:w="0" w:type="dxa"/>
              <w:bottom w:w="0" w:type="dxa"/>
            </w:tcMar>
            <w:vAlign w:val="center"/>
          </w:tcPr>
          <w:p w14:paraId="661BD4EA"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710" w:type="dxa"/>
            <w:shd w:val="clear" w:color="auto" w:fill="auto"/>
            <w:tcMar>
              <w:top w:w="0" w:type="dxa"/>
              <w:bottom w:w="0" w:type="dxa"/>
            </w:tcMar>
            <w:vAlign w:val="center"/>
          </w:tcPr>
          <w:p w14:paraId="54C3F537" w14:textId="77777777" w:rsidR="00223687" w:rsidRDefault="00223687" w:rsidP="00DA035F">
            <w:pPr>
              <w:tabs>
                <w:tab w:val="left" w:pos="360"/>
              </w:tabs>
              <w:spacing w:after="120" w:line="360" w:lineRule="auto"/>
              <w:jc w:val="right"/>
              <w:rPr>
                <w:rFonts w:ascii="Arial" w:eastAsia="Arial" w:hAnsi="Arial" w:cs="Arial"/>
                <w:color w:val="010000"/>
                <w:sz w:val="20"/>
                <w:szCs w:val="20"/>
              </w:rPr>
            </w:pPr>
          </w:p>
        </w:tc>
        <w:tc>
          <w:tcPr>
            <w:tcW w:w="1621" w:type="dxa"/>
            <w:shd w:val="clear" w:color="auto" w:fill="auto"/>
            <w:tcMar>
              <w:top w:w="0" w:type="dxa"/>
              <w:bottom w:w="0" w:type="dxa"/>
            </w:tcMar>
            <w:vAlign w:val="center"/>
          </w:tcPr>
          <w:p w14:paraId="7CA32182" w14:textId="77777777" w:rsidR="00223687" w:rsidRDefault="00223687" w:rsidP="00DA035F">
            <w:pPr>
              <w:tabs>
                <w:tab w:val="left" w:pos="360"/>
              </w:tabs>
              <w:spacing w:after="120" w:line="360" w:lineRule="auto"/>
              <w:jc w:val="right"/>
              <w:rPr>
                <w:rFonts w:ascii="Arial" w:eastAsia="Arial" w:hAnsi="Arial" w:cs="Arial"/>
                <w:color w:val="010000"/>
                <w:sz w:val="20"/>
                <w:szCs w:val="20"/>
              </w:rPr>
            </w:pPr>
          </w:p>
        </w:tc>
        <w:tc>
          <w:tcPr>
            <w:tcW w:w="1641" w:type="dxa"/>
            <w:shd w:val="clear" w:color="auto" w:fill="auto"/>
            <w:tcMar>
              <w:top w:w="0" w:type="dxa"/>
              <w:bottom w:w="0" w:type="dxa"/>
            </w:tcMar>
            <w:vAlign w:val="center"/>
          </w:tcPr>
          <w:p w14:paraId="194972F6" w14:textId="77777777" w:rsidR="00223687" w:rsidRDefault="00223687" w:rsidP="00DA035F">
            <w:pPr>
              <w:tabs>
                <w:tab w:val="left" w:pos="360"/>
              </w:tabs>
              <w:spacing w:after="120" w:line="360" w:lineRule="auto"/>
              <w:jc w:val="right"/>
              <w:rPr>
                <w:rFonts w:ascii="Arial" w:eastAsia="Arial" w:hAnsi="Arial" w:cs="Arial"/>
                <w:color w:val="010000"/>
                <w:sz w:val="20"/>
                <w:szCs w:val="20"/>
              </w:rPr>
            </w:pPr>
          </w:p>
        </w:tc>
      </w:tr>
      <w:tr w:rsidR="00223687" w14:paraId="001E81A2" w14:textId="77777777">
        <w:tc>
          <w:tcPr>
            <w:tcW w:w="536" w:type="dxa"/>
            <w:shd w:val="clear" w:color="auto" w:fill="auto"/>
            <w:tcMar>
              <w:top w:w="0" w:type="dxa"/>
              <w:bottom w:w="0" w:type="dxa"/>
            </w:tcMar>
            <w:vAlign w:val="center"/>
          </w:tcPr>
          <w:p w14:paraId="7C70DEF6"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509" w:type="dxa"/>
            <w:shd w:val="clear" w:color="auto" w:fill="auto"/>
            <w:tcMar>
              <w:top w:w="0" w:type="dxa"/>
              <w:bottom w:w="0" w:type="dxa"/>
            </w:tcMar>
            <w:vAlign w:val="center"/>
          </w:tcPr>
          <w:p w14:paraId="11267ABB"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710" w:type="dxa"/>
            <w:shd w:val="clear" w:color="auto" w:fill="auto"/>
            <w:tcMar>
              <w:top w:w="0" w:type="dxa"/>
              <w:bottom w:w="0" w:type="dxa"/>
            </w:tcMar>
            <w:vAlign w:val="center"/>
          </w:tcPr>
          <w:p w14:paraId="0C3F190D"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681,409</w:t>
            </w:r>
          </w:p>
        </w:tc>
        <w:tc>
          <w:tcPr>
            <w:tcW w:w="1621" w:type="dxa"/>
            <w:shd w:val="clear" w:color="auto" w:fill="auto"/>
            <w:tcMar>
              <w:top w:w="0" w:type="dxa"/>
              <w:bottom w:w="0" w:type="dxa"/>
            </w:tcMar>
            <w:vAlign w:val="center"/>
          </w:tcPr>
          <w:p w14:paraId="6BB0B547"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630,194</w:t>
            </w:r>
          </w:p>
        </w:tc>
        <w:tc>
          <w:tcPr>
            <w:tcW w:w="1641" w:type="dxa"/>
            <w:shd w:val="clear" w:color="auto" w:fill="auto"/>
            <w:tcMar>
              <w:top w:w="0" w:type="dxa"/>
              <w:bottom w:w="0" w:type="dxa"/>
            </w:tcMar>
            <w:vAlign w:val="center"/>
          </w:tcPr>
          <w:p w14:paraId="75274F6A"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92.48%</w:t>
            </w:r>
          </w:p>
        </w:tc>
      </w:tr>
      <w:tr w:rsidR="00223687" w14:paraId="3FEAC776" w14:textId="77777777">
        <w:tc>
          <w:tcPr>
            <w:tcW w:w="536" w:type="dxa"/>
            <w:shd w:val="clear" w:color="auto" w:fill="auto"/>
            <w:tcMar>
              <w:top w:w="0" w:type="dxa"/>
              <w:bottom w:w="0" w:type="dxa"/>
            </w:tcMar>
            <w:vAlign w:val="center"/>
          </w:tcPr>
          <w:p w14:paraId="2D5FDB86"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509" w:type="dxa"/>
            <w:shd w:val="clear" w:color="auto" w:fill="auto"/>
            <w:tcMar>
              <w:top w:w="0" w:type="dxa"/>
              <w:bottom w:w="0" w:type="dxa"/>
            </w:tcMar>
            <w:vAlign w:val="center"/>
          </w:tcPr>
          <w:p w14:paraId="51757BF2"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710" w:type="dxa"/>
            <w:shd w:val="clear" w:color="auto" w:fill="auto"/>
            <w:tcMar>
              <w:top w:w="0" w:type="dxa"/>
              <w:bottom w:w="0" w:type="dxa"/>
            </w:tcMar>
            <w:vAlign w:val="center"/>
          </w:tcPr>
          <w:p w14:paraId="2320DA18"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503,958</w:t>
            </w:r>
          </w:p>
        </w:tc>
        <w:tc>
          <w:tcPr>
            <w:tcW w:w="1621" w:type="dxa"/>
            <w:shd w:val="clear" w:color="auto" w:fill="auto"/>
            <w:tcMar>
              <w:top w:w="0" w:type="dxa"/>
              <w:bottom w:w="0" w:type="dxa"/>
            </w:tcMar>
            <w:vAlign w:val="center"/>
          </w:tcPr>
          <w:p w14:paraId="3E5B82C4"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470,660</w:t>
            </w:r>
          </w:p>
        </w:tc>
        <w:tc>
          <w:tcPr>
            <w:tcW w:w="1641" w:type="dxa"/>
            <w:shd w:val="clear" w:color="auto" w:fill="auto"/>
            <w:tcMar>
              <w:top w:w="0" w:type="dxa"/>
              <w:bottom w:w="0" w:type="dxa"/>
            </w:tcMar>
            <w:vAlign w:val="center"/>
          </w:tcPr>
          <w:p w14:paraId="57B46DF2"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93.39%</w:t>
            </w:r>
          </w:p>
        </w:tc>
      </w:tr>
      <w:tr w:rsidR="00223687" w14:paraId="01DA88E5" w14:textId="77777777">
        <w:tc>
          <w:tcPr>
            <w:tcW w:w="536" w:type="dxa"/>
            <w:shd w:val="clear" w:color="auto" w:fill="auto"/>
            <w:tcMar>
              <w:top w:w="0" w:type="dxa"/>
              <w:bottom w:w="0" w:type="dxa"/>
            </w:tcMar>
            <w:vAlign w:val="center"/>
          </w:tcPr>
          <w:p w14:paraId="2CF2DEF2"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509" w:type="dxa"/>
            <w:shd w:val="clear" w:color="auto" w:fill="auto"/>
            <w:tcMar>
              <w:top w:w="0" w:type="dxa"/>
              <w:bottom w:w="0" w:type="dxa"/>
            </w:tcMar>
            <w:vAlign w:val="center"/>
          </w:tcPr>
          <w:p w14:paraId="7C5FC506" w14:textId="0863D98F"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710" w:type="dxa"/>
            <w:shd w:val="clear" w:color="auto" w:fill="auto"/>
            <w:tcMar>
              <w:top w:w="0" w:type="dxa"/>
              <w:bottom w:w="0" w:type="dxa"/>
            </w:tcMar>
            <w:vAlign w:val="center"/>
          </w:tcPr>
          <w:p w14:paraId="01167297"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457,726</w:t>
            </w:r>
          </w:p>
        </w:tc>
        <w:tc>
          <w:tcPr>
            <w:tcW w:w="1621" w:type="dxa"/>
            <w:shd w:val="clear" w:color="auto" w:fill="auto"/>
            <w:tcMar>
              <w:top w:w="0" w:type="dxa"/>
              <w:bottom w:w="0" w:type="dxa"/>
            </w:tcMar>
            <w:vAlign w:val="center"/>
          </w:tcPr>
          <w:p w14:paraId="5536C4A0"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450,821</w:t>
            </w:r>
          </w:p>
        </w:tc>
        <w:tc>
          <w:tcPr>
            <w:tcW w:w="1641" w:type="dxa"/>
            <w:shd w:val="clear" w:color="auto" w:fill="auto"/>
            <w:tcMar>
              <w:top w:w="0" w:type="dxa"/>
              <w:bottom w:w="0" w:type="dxa"/>
            </w:tcMar>
            <w:vAlign w:val="center"/>
          </w:tcPr>
          <w:p w14:paraId="312209B1"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98.49%</w:t>
            </w:r>
          </w:p>
        </w:tc>
      </w:tr>
      <w:tr w:rsidR="00223687" w14:paraId="2F039CC8" w14:textId="77777777">
        <w:tc>
          <w:tcPr>
            <w:tcW w:w="536" w:type="dxa"/>
            <w:shd w:val="clear" w:color="auto" w:fill="auto"/>
            <w:tcMar>
              <w:top w:w="0" w:type="dxa"/>
              <w:bottom w:w="0" w:type="dxa"/>
            </w:tcMar>
            <w:vAlign w:val="center"/>
          </w:tcPr>
          <w:p w14:paraId="37C27882"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509" w:type="dxa"/>
            <w:shd w:val="clear" w:color="auto" w:fill="auto"/>
            <w:tcMar>
              <w:top w:w="0" w:type="dxa"/>
              <w:bottom w:w="0" w:type="dxa"/>
            </w:tcMar>
            <w:vAlign w:val="center"/>
          </w:tcPr>
          <w:p w14:paraId="3A95D95D"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Payable to state budget</w:t>
            </w:r>
          </w:p>
        </w:tc>
        <w:tc>
          <w:tcPr>
            <w:tcW w:w="1710" w:type="dxa"/>
            <w:shd w:val="clear" w:color="auto" w:fill="auto"/>
            <w:tcMar>
              <w:top w:w="0" w:type="dxa"/>
              <w:bottom w:w="0" w:type="dxa"/>
            </w:tcMar>
            <w:vAlign w:val="center"/>
          </w:tcPr>
          <w:p w14:paraId="21C08FDE"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69,055</w:t>
            </w:r>
          </w:p>
        </w:tc>
        <w:tc>
          <w:tcPr>
            <w:tcW w:w="1621" w:type="dxa"/>
            <w:shd w:val="clear" w:color="auto" w:fill="auto"/>
            <w:tcMar>
              <w:top w:w="0" w:type="dxa"/>
              <w:bottom w:w="0" w:type="dxa"/>
            </w:tcMar>
            <w:vAlign w:val="center"/>
          </w:tcPr>
          <w:p w14:paraId="735BEB45"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61,460</w:t>
            </w:r>
          </w:p>
        </w:tc>
        <w:tc>
          <w:tcPr>
            <w:tcW w:w="1641" w:type="dxa"/>
            <w:shd w:val="clear" w:color="auto" w:fill="auto"/>
            <w:tcMar>
              <w:top w:w="0" w:type="dxa"/>
              <w:bottom w:w="0" w:type="dxa"/>
            </w:tcMar>
            <w:vAlign w:val="center"/>
          </w:tcPr>
          <w:p w14:paraId="285DBC0A"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89.00%</w:t>
            </w:r>
          </w:p>
        </w:tc>
      </w:tr>
      <w:tr w:rsidR="00223687" w14:paraId="58166F25" w14:textId="77777777">
        <w:tc>
          <w:tcPr>
            <w:tcW w:w="536" w:type="dxa"/>
            <w:shd w:val="clear" w:color="auto" w:fill="auto"/>
            <w:tcMar>
              <w:top w:w="0" w:type="dxa"/>
              <w:bottom w:w="0" w:type="dxa"/>
            </w:tcMar>
            <w:vAlign w:val="center"/>
          </w:tcPr>
          <w:p w14:paraId="38A273A2"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3509" w:type="dxa"/>
            <w:shd w:val="clear" w:color="auto" w:fill="auto"/>
            <w:tcMar>
              <w:top w:w="0" w:type="dxa"/>
              <w:bottom w:w="0" w:type="dxa"/>
            </w:tcMar>
            <w:vAlign w:val="center"/>
          </w:tcPr>
          <w:p w14:paraId="4B3AD28F"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Return on equity rate:</w:t>
            </w:r>
          </w:p>
        </w:tc>
        <w:tc>
          <w:tcPr>
            <w:tcW w:w="1710" w:type="dxa"/>
            <w:shd w:val="clear" w:color="auto" w:fill="auto"/>
            <w:tcMar>
              <w:top w:w="0" w:type="dxa"/>
              <w:bottom w:w="0" w:type="dxa"/>
            </w:tcMar>
            <w:vAlign w:val="center"/>
          </w:tcPr>
          <w:p w14:paraId="2AACA772"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11.82%</w:t>
            </w:r>
          </w:p>
        </w:tc>
        <w:tc>
          <w:tcPr>
            <w:tcW w:w="1621" w:type="dxa"/>
            <w:shd w:val="clear" w:color="auto" w:fill="auto"/>
            <w:tcMar>
              <w:top w:w="0" w:type="dxa"/>
              <w:bottom w:w="0" w:type="dxa"/>
            </w:tcMar>
            <w:vAlign w:val="center"/>
          </w:tcPr>
          <w:p w14:paraId="3CA07EAE"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11.63%</w:t>
            </w:r>
          </w:p>
        </w:tc>
        <w:tc>
          <w:tcPr>
            <w:tcW w:w="1641" w:type="dxa"/>
            <w:shd w:val="clear" w:color="auto" w:fill="auto"/>
            <w:tcMar>
              <w:top w:w="0" w:type="dxa"/>
              <w:bottom w:w="0" w:type="dxa"/>
            </w:tcMar>
            <w:vAlign w:val="center"/>
          </w:tcPr>
          <w:p w14:paraId="7428B0E0"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98.39%</w:t>
            </w:r>
          </w:p>
        </w:tc>
      </w:tr>
      <w:tr w:rsidR="00223687" w14:paraId="53A78C9C" w14:textId="77777777">
        <w:tc>
          <w:tcPr>
            <w:tcW w:w="536" w:type="dxa"/>
            <w:shd w:val="clear" w:color="auto" w:fill="auto"/>
            <w:tcMar>
              <w:top w:w="0" w:type="dxa"/>
              <w:bottom w:w="0" w:type="dxa"/>
            </w:tcMar>
            <w:vAlign w:val="center"/>
          </w:tcPr>
          <w:p w14:paraId="6FB2BC53" w14:textId="77777777" w:rsidR="00223687" w:rsidRDefault="00223687">
            <w:pPr>
              <w:tabs>
                <w:tab w:val="left" w:pos="360"/>
              </w:tabs>
              <w:spacing w:after="120" w:line="360" w:lineRule="auto"/>
              <w:rPr>
                <w:rFonts w:ascii="Arial" w:eastAsia="Arial" w:hAnsi="Arial" w:cs="Arial"/>
                <w:color w:val="010000"/>
                <w:sz w:val="20"/>
                <w:szCs w:val="20"/>
              </w:rPr>
            </w:pPr>
          </w:p>
        </w:tc>
        <w:tc>
          <w:tcPr>
            <w:tcW w:w="3509" w:type="dxa"/>
            <w:shd w:val="clear" w:color="auto" w:fill="auto"/>
            <w:tcMar>
              <w:top w:w="0" w:type="dxa"/>
              <w:bottom w:w="0" w:type="dxa"/>
            </w:tcMar>
            <w:vAlign w:val="center"/>
          </w:tcPr>
          <w:p w14:paraId="36EFACD8"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Consolidated</w:t>
            </w:r>
          </w:p>
        </w:tc>
        <w:tc>
          <w:tcPr>
            <w:tcW w:w="1710" w:type="dxa"/>
            <w:shd w:val="clear" w:color="auto" w:fill="auto"/>
            <w:tcMar>
              <w:top w:w="0" w:type="dxa"/>
              <w:bottom w:w="0" w:type="dxa"/>
            </w:tcMar>
            <w:vAlign w:val="center"/>
          </w:tcPr>
          <w:p w14:paraId="23C6BB81" w14:textId="77777777" w:rsidR="00223687" w:rsidRDefault="00223687" w:rsidP="00DA035F">
            <w:pPr>
              <w:tabs>
                <w:tab w:val="left" w:pos="360"/>
              </w:tabs>
              <w:spacing w:after="120" w:line="360" w:lineRule="auto"/>
              <w:jc w:val="right"/>
              <w:rPr>
                <w:rFonts w:ascii="Arial" w:eastAsia="Arial" w:hAnsi="Arial" w:cs="Arial"/>
                <w:color w:val="010000"/>
                <w:sz w:val="20"/>
                <w:szCs w:val="20"/>
              </w:rPr>
            </w:pPr>
          </w:p>
        </w:tc>
        <w:tc>
          <w:tcPr>
            <w:tcW w:w="1621" w:type="dxa"/>
            <w:shd w:val="clear" w:color="auto" w:fill="auto"/>
            <w:tcMar>
              <w:top w:w="0" w:type="dxa"/>
              <w:bottom w:w="0" w:type="dxa"/>
            </w:tcMar>
            <w:vAlign w:val="center"/>
          </w:tcPr>
          <w:p w14:paraId="1A13FFF5" w14:textId="77777777" w:rsidR="00223687" w:rsidRDefault="00223687" w:rsidP="00DA035F">
            <w:pPr>
              <w:tabs>
                <w:tab w:val="left" w:pos="360"/>
              </w:tabs>
              <w:spacing w:after="120" w:line="360" w:lineRule="auto"/>
              <w:jc w:val="right"/>
              <w:rPr>
                <w:rFonts w:ascii="Arial" w:eastAsia="Arial" w:hAnsi="Arial" w:cs="Arial"/>
                <w:color w:val="010000"/>
                <w:sz w:val="20"/>
                <w:szCs w:val="20"/>
              </w:rPr>
            </w:pPr>
          </w:p>
        </w:tc>
        <w:tc>
          <w:tcPr>
            <w:tcW w:w="1641" w:type="dxa"/>
            <w:shd w:val="clear" w:color="auto" w:fill="auto"/>
            <w:tcMar>
              <w:top w:w="0" w:type="dxa"/>
              <w:bottom w:w="0" w:type="dxa"/>
            </w:tcMar>
            <w:vAlign w:val="center"/>
          </w:tcPr>
          <w:p w14:paraId="0C4F2769" w14:textId="77777777" w:rsidR="00223687" w:rsidRDefault="00223687" w:rsidP="00DA035F">
            <w:pPr>
              <w:tabs>
                <w:tab w:val="left" w:pos="360"/>
              </w:tabs>
              <w:spacing w:after="120" w:line="360" w:lineRule="auto"/>
              <w:jc w:val="right"/>
              <w:rPr>
                <w:rFonts w:ascii="Arial" w:eastAsia="Arial" w:hAnsi="Arial" w:cs="Arial"/>
                <w:color w:val="010000"/>
                <w:sz w:val="20"/>
                <w:szCs w:val="20"/>
              </w:rPr>
            </w:pPr>
          </w:p>
        </w:tc>
      </w:tr>
      <w:tr w:rsidR="00223687" w14:paraId="2544F4E4" w14:textId="77777777">
        <w:tc>
          <w:tcPr>
            <w:tcW w:w="536" w:type="dxa"/>
            <w:shd w:val="clear" w:color="auto" w:fill="auto"/>
            <w:tcMar>
              <w:top w:w="0" w:type="dxa"/>
              <w:bottom w:w="0" w:type="dxa"/>
            </w:tcMar>
            <w:vAlign w:val="center"/>
          </w:tcPr>
          <w:p w14:paraId="5DCA0F9E"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509" w:type="dxa"/>
            <w:shd w:val="clear" w:color="auto" w:fill="auto"/>
            <w:tcMar>
              <w:top w:w="0" w:type="dxa"/>
              <w:bottom w:w="0" w:type="dxa"/>
            </w:tcMar>
            <w:vAlign w:val="center"/>
          </w:tcPr>
          <w:p w14:paraId="2BC5FD29"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710" w:type="dxa"/>
            <w:shd w:val="clear" w:color="auto" w:fill="auto"/>
            <w:tcMar>
              <w:top w:w="0" w:type="dxa"/>
              <w:bottom w:w="0" w:type="dxa"/>
            </w:tcMar>
            <w:vAlign w:val="center"/>
          </w:tcPr>
          <w:p w14:paraId="658DE2C9"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5,943,501</w:t>
            </w:r>
          </w:p>
        </w:tc>
        <w:tc>
          <w:tcPr>
            <w:tcW w:w="1621" w:type="dxa"/>
            <w:shd w:val="clear" w:color="auto" w:fill="auto"/>
            <w:tcMar>
              <w:top w:w="0" w:type="dxa"/>
              <w:bottom w:w="0" w:type="dxa"/>
            </w:tcMar>
            <w:vAlign w:val="center"/>
          </w:tcPr>
          <w:p w14:paraId="0F423182"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5,765,669</w:t>
            </w:r>
          </w:p>
        </w:tc>
        <w:tc>
          <w:tcPr>
            <w:tcW w:w="1641" w:type="dxa"/>
            <w:shd w:val="clear" w:color="auto" w:fill="auto"/>
            <w:tcMar>
              <w:top w:w="0" w:type="dxa"/>
              <w:bottom w:w="0" w:type="dxa"/>
            </w:tcMar>
            <w:vAlign w:val="center"/>
          </w:tcPr>
          <w:p w14:paraId="7971FEB2"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97.01%</w:t>
            </w:r>
          </w:p>
        </w:tc>
      </w:tr>
      <w:tr w:rsidR="00223687" w14:paraId="7635E9E8" w14:textId="77777777">
        <w:tc>
          <w:tcPr>
            <w:tcW w:w="536" w:type="dxa"/>
            <w:shd w:val="clear" w:color="auto" w:fill="auto"/>
            <w:tcMar>
              <w:top w:w="0" w:type="dxa"/>
              <w:bottom w:w="0" w:type="dxa"/>
            </w:tcMar>
            <w:vAlign w:val="center"/>
          </w:tcPr>
          <w:p w14:paraId="61739CFA"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509" w:type="dxa"/>
            <w:shd w:val="clear" w:color="auto" w:fill="auto"/>
            <w:tcMar>
              <w:top w:w="0" w:type="dxa"/>
              <w:bottom w:w="0" w:type="dxa"/>
            </w:tcMar>
            <w:vAlign w:val="center"/>
          </w:tcPr>
          <w:p w14:paraId="2B5A0DF8"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710" w:type="dxa"/>
            <w:shd w:val="clear" w:color="auto" w:fill="auto"/>
            <w:tcMar>
              <w:top w:w="0" w:type="dxa"/>
              <w:bottom w:w="0" w:type="dxa"/>
            </w:tcMar>
            <w:vAlign w:val="center"/>
          </w:tcPr>
          <w:p w14:paraId="38D6B331"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1,277,112</w:t>
            </w:r>
          </w:p>
        </w:tc>
        <w:tc>
          <w:tcPr>
            <w:tcW w:w="1621" w:type="dxa"/>
            <w:shd w:val="clear" w:color="auto" w:fill="auto"/>
            <w:tcMar>
              <w:top w:w="0" w:type="dxa"/>
              <w:bottom w:w="0" w:type="dxa"/>
            </w:tcMar>
            <w:vAlign w:val="center"/>
          </w:tcPr>
          <w:p w14:paraId="1FA53F50"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1,657,702</w:t>
            </w:r>
          </w:p>
        </w:tc>
        <w:tc>
          <w:tcPr>
            <w:tcW w:w="1641" w:type="dxa"/>
            <w:shd w:val="clear" w:color="auto" w:fill="auto"/>
            <w:tcMar>
              <w:top w:w="0" w:type="dxa"/>
              <w:bottom w:w="0" w:type="dxa"/>
            </w:tcMar>
            <w:vAlign w:val="center"/>
          </w:tcPr>
          <w:p w14:paraId="217A91BE"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129.80%</w:t>
            </w:r>
          </w:p>
        </w:tc>
      </w:tr>
      <w:tr w:rsidR="00223687" w14:paraId="48AE7EF1" w14:textId="77777777">
        <w:tc>
          <w:tcPr>
            <w:tcW w:w="536" w:type="dxa"/>
            <w:shd w:val="clear" w:color="auto" w:fill="auto"/>
            <w:tcMar>
              <w:top w:w="0" w:type="dxa"/>
              <w:bottom w:w="0" w:type="dxa"/>
            </w:tcMar>
            <w:vAlign w:val="center"/>
          </w:tcPr>
          <w:p w14:paraId="0D5B58DA"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509" w:type="dxa"/>
            <w:shd w:val="clear" w:color="auto" w:fill="auto"/>
            <w:tcMar>
              <w:top w:w="0" w:type="dxa"/>
              <w:bottom w:w="0" w:type="dxa"/>
            </w:tcMar>
            <w:vAlign w:val="center"/>
          </w:tcPr>
          <w:p w14:paraId="046C6882" w14:textId="799DEEEE"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710" w:type="dxa"/>
            <w:shd w:val="clear" w:color="auto" w:fill="auto"/>
            <w:tcMar>
              <w:top w:w="0" w:type="dxa"/>
              <w:bottom w:w="0" w:type="dxa"/>
            </w:tcMar>
            <w:vAlign w:val="center"/>
          </w:tcPr>
          <w:p w14:paraId="4DF1F760"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1.082.591</w:t>
            </w:r>
          </w:p>
        </w:tc>
        <w:tc>
          <w:tcPr>
            <w:tcW w:w="1621" w:type="dxa"/>
            <w:shd w:val="clear" w:color="auto" w:fill="auto"/>
            <w:tcMar>
              <w:top w:w="0" w:type="dxa"/>
              <w:bottom w:w="0" w:type="dxa"/>
            </w:tcMar>
            <w:vAlign w:val="center"/>
          </w:tcPr>
          <w:p w14:paraId="56AC07E6"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1.398.219</w:t>
            </w:r>
          </w:p>
        </w:tc>
        <w:tc>
          <w:tcPr>
            <w:tcW w:w="1641" w:type="dxa"/>
            <w:shd w:val="clear" w:color="auto" w:fill="auto"/>
            <w:tcMar>
              <w:top w:w="0" w:type="dxa"/>
              <w:bottom w:w="0" w:type="dxa"/>
            </w:tcMar>
            <w:vAlign w:val="center"/>
          </w:tcPr>
          <w:p w14:paraId="20B7DD38"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129.15%</w:t>
            </w:r>
          </w:p>
        </w:tc>
      </w:tr>
      <w:tr w:rsidR="00223687" w14:paraId="5F34DAD8" w14:textId="77777777">
        <w:tc>
          <w:tcPr>
            <w:tcW w:w="536" w:type="dxa"/>
            <w:shd w:val="clear" w:color="auto" w:fill="auto"/>
            <w:tcMar>
              <w:top w:w="0" w:type="dxa"/>
              <w:bottom w:w="0" w:type="dxa"/>
            </w:tcMar>
            <w:vAlign w:val="center"/>
          </w:tcPr>
          <w:p w14:paraId="6948B5F8"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509" w:type="dxa"/>
            <w:shd w:val="clear" w:color="auto" w:fill="auto"/>
            <w:tcMar>
              <w:top w:w="0" w:type="dxa"/>
              <w:bottom w:w="0" w:type="dxa"/>
            </w:tcMar>
            <w:vAlign w:val="center"/>
          </w:tcPr>
          <w:p w14:paraId="2579E3CE" w14:textId="5A9B248A"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Payable to State budget</w:t>
            </w:r>
          </w:p>
        </w:tc>
        <w:tc>
          <w:tcPr>
            <w:tcW w:w="1710" w:type="dxa"/>
            <w:shd w:val="clear" w:color="auto" w:fill="auto"/>
            <w:tcMar>
              <w:top w:w="0" w:type="dxa"/>
              <w:bottom w:w="0" w:type="dxa"/>
            </w:tcMar>
            <w:vAlign w:val="center"/>
          </w:tcPr>
          <w:p w14:paraId="50252137"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619,013</w:t>
            </w:r>
          </w:p>
        </w:tc>
        <w:tc>
          <w:tcPr>
            <w:tcW w:w="1621" w:type="dxa"/>
            <w:shd w:val="clear" w:color="auto" w:fill="auto"/>
            <w:tcMar>
              <w:top w:w="0" w:type="dxa"/>
              <w:bottom w:w="0" w:type="dxa"/>
            </w:tcMar>
            <w:vAlign w:val="center"/>
          </w:tcPr>
          <w:p w14:paraId="3B780A7B"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655,006</w:t>
            </w:r>
          </w:p>
        </w:tc>
        <w:tc>
          <w:tcPr>
            <w:tcW w:w="1641" w:type="dxa"/>
            <w:shd w:val="clear" w:color="auto" w:fill="auto"/>
            <w:tcMar>
              <w:top w:w="0" w:type="dxa"/>
              <w:bottom w:w="0" w:type="dxa"/>
            </w:tcMar>
            <w:vAlign w:val="center"/>
          </w:tcPr>
          <w:p w14:paraId="0736DFD0"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105.81%</w:t>
            </w:r>
          </w:p>
        </w:tc>
      </w:tr>
      <w:tr w:rsidR="00223687" w14:paraId="2F0F2C65" w14:textId="77777777">
        <w:tc>
          <w:tcPr>
            <w:tcW w:w="536" w:type="dxa"/>
            <w:shd w:val="clear" w:color="auto" w:fill="auto"/>
            <w:tcMar>
              <w:top w:w="0" w:type="dxa"/>
              <w:bottom w:w="0" w:type="dxa"/>
            </w:tcMar>
            <w:vAlign w:val="center"/>
          </w:tcPr>
          <w:p w14:paraId="09BC77B9"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3509" w:type="dxa"/>
            <w:shd w:val="clear" w:color="auto" w:fill="auto"/>
            <w:tcMar>
              <w:top w:w="0" w:type="dxa"/>
              <w:bottom w:w="0" w:type="dxa"/>
            </w:tcMar>
            <w:vAlign w:val="center"/>
          </w:tcPr>
          <w:p w14:paraId="1E49B339" w14:textId="0CD59F32"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Return on equity rate</w:t>
            </w:r>
          </w:p>
        </w:tc>
        <w:tc>
          <w:tcPr>
            <w:tcW w:w="1710" w:type="dxa"/>
            <w:shd w:val="clear" w:color="auto" w:fill="auto"/>
            <w:tcMar>
              <w:top w:w="0" w:type="dxa"/>
              <w:bottom w:w="0" w:type="dxa"/>
            </w:tcMar>
            <w:vAlign w:val="center"/>
          </w:tcPr>
          <w:p w14:paraId="0C6D6255"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12.57%</w:t>
            </w:r>
          </w:p>
        </w:tc>
        <w:tc>
          <w:tcPr>
            <w:tcW w:w="1621" w:type="dxa"/>
            <w:shd w:val="clear" w:color="auto" w:fill="auto"/>
            <w:tcMar>
              <w:top w:w="0" w:type="dxa"/>
              <w:bottom w:w="0" w:type="dxa"/>
            </w:tcMar>
            <w:vAlign w:val="center"/>
          </w:tcPr>
          <w:p w14:paraId="5B621B70"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16.90%</w:t>
            </w:r>
          </w:p>
        </w:tc>
        <w:tc>
          <w:tcPr>
            <w:tcW w:w="1641" w:type="dxa"/>
            <w:shd w:val="clear" w:color="auto" w:fill="auto"/>
            <w:tcMar>
              <w:top w:w="0" w:type="dxa"/>
              <w:bottom w:w="0" w:type="dxa"/>
            </w:tcMar>
            <w:vAlign w:val="center"/>
          </w:tcPr>
          <w:p w14:paraId="5DC3793E"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134.45%</w:t>
            </w:r>
          </w:p>
        </w:tc>
      </w:tr>
    </w:tbl>
    <w:p w14:paraId="7426F59B" w14:textId="77777777" w:rsidR="00223687" w:rsidRDefault="00CC3C49" w:rsidP="00DA035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 Production and business plan for 2024:</w:t>
      </w:r>
    </w:p>
    <w:p w14:paraId="15A93020"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Unit: Million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1"/>
        <w:gridCol w:w="4388"/>
        <w:gridCol w:w="1982"/>
        <w:gridCol w:w="1966"/>
      </w:tblGrid>
      <w:tr w:rsidR="00223687" w14:paraId="72AF5EDF" w14:textId="77777777">
        <w:tc>
          <w:tcPr>
            <w:tcW w:w="681" w:type="dxa"/>
            <w:shd w:val="clear" w:color="auto" w:fill="auto"/>
            <w:tcMar>
              <w:top w:w="0" w:type="dxa"/>
              <w:bottom w:w="0" w:type="dxa"/>
            </w:tcMar>
            <w:vAlign w:val="center"/>
          </w:tcPr>
          <w:p w14:paraId="16A7F5FF"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4388" w:type="dxa"/>
            <w:shd w:val="clear" w:color="auto" w:fill="auto"/>
            <w:tcMar>
              <w:top w:w="0" w:type="dxa"/>
              <w:bottom w:w="0" w:type="dxa"/>
            </w:tcMar>
            <w:vAlign w:val="center"/>
          </w:tcPr>
          <w:p w14:paraId="4494FE38"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Target</w:t>
            </w:r>
          </w:p>
        </w:tc>
        <w:tc>
          <w:tcPr>
            <w:tcW w:w="1982" w:type="dxa"/>
            <w:shd w:val="clear" w:color="auto" w:fill="auto"/>
            <w:tcMar>
              <w:top w:w="0" w:type="dxa"/>
              <w:bottom w:w="0" w:type="dxa"/>
            </w:tcMar>
            <w:vAlign w:val="center"/>
          </w:tcPr>
          <w:p w14:paraId="22E9883B"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966" w:type="dxa"/>
            <w:shd w:val="clear" w:color="auto" w:fill="auto"/>
            <w:tcMar>
              <w:top w:w="0" w:type="dxa"/>
              <w:bottom w:w="0" w:type="dxa"/>
            </w:tcMar>
            <w:vAlign w:val="center"/>
          </w:tcPr>
          <w:p w14:paraId="741C09C2"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Consolidated</w:t>
            </w:r>
          </w:p>
        </w:tc>
      </w:tr>
      <w:tr w:rsidR="00223687" w14:paraId="449E332F" w14:textId="77777777">
        <w:tc>
          <w:tcPr>
            <w:tcW w:w="681" w:type="dxa"/>
            <w:shd w:val="clear" w:color="auto" w:fill="auto"/>
            <w:tcMar>
              <w:top w:w="0" w:type="dxa"/>
              <w:bottom w:w="0" w:type="dxa"/>
            </w:tcMar>
            <w:vAlign w:val="center"/>
          </w:tcPr>
          <w:p w14:paraId="4CD7738B"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4388" w:type="dxa"/>
            <w:shd w:val="clear" w:color="auto" w:fill="auto"/>
            <w:tcMar>
              <w:top w:w="0" w:type="dxa"/>
              <w:bottom w:w="0" w:type="dxa"/>
            </w:tcMar>
            <w:vAlign w:val="center"/>
          </w:tcPr>
          <w:p w14:paraId="00786FF2"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Charter capital:</w:t>
            </w:r>
          </w:p>
        </w:tc>
        <w:tc>
          <w:tcPr>
            <w:tcW w:w="1982" w:type="dxa"/>
            <w:shd w:val="clear" w:color="auto" w:fill="auto"/>
            <w:tcMar>
              <w:top w:w="0" w:type="dxa"/>
              <w:bottom w:w="0" w:type="dxa"/>
            </w:tcMar>
            <w:vAlign w:val="center"/>
          </w:tcPr>
          <w:p w14:paraId="276B3F3A"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3,765,000</w:t>
            </w:r>
          </w:p>
        </w:tc>
        <w:tc>
          <w:tcPr>
            <w:tcW w:w="1966" w:type="dxa"/>
            <w:shd w:val="clear" w:color="auto" w:fill="auto"/>
            <w:tcMar>
              <w:top w:w="0" w:type="dxa"/>
              <w:bottom w:w="0" w:type="dxa"/>
            </w:tcMar>
            <w:vAlign w:val="center"/>
          </w:tcPr>
          <w:p w14:paraId="58656345"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3,765,000</w:t>
            </w:r>
          </w:p>
        </w:tc>
      </w:tr>
      <w:tr w:rsidR="00223687" w14:paraId="1D933099" w14:textId="77777777">
        <w:tc>
          <w:tcPr>
            <w:tcW w:w="681" w:type="dxa"/>
            <w:shd w:val="clear" w:color="auto" w:fill="auto"/>
            <w:tcMar>
              <w:top w:w="0" w:type="dxa"/>
              <w:bottom w:w="0" w:type="dxa"/>
            </w:tcMar>
            <w:vAlign w:val="center"/>
          </w:tcPr>
          <w:p w14:paraId="041E5D75"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4388" w:type="dxa"/>
            <w:shd w:val="clear" w:color="auto" w:fill="auto"/>
            <w:tcMar>
              <w:top w:w="0" w:type="dxa"/>
              <w:bottom w:w="0" w:type="dxa"/>
            </w:tcMar>
            <w:vAlign w:val="center"/>
          </w:tcPr>
          <w:p w14:paraId="1BF3FAA4"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revenue</w:t>
            </w:r>
          </w:p>
        </w:tc>
        <w:tc>
          <w:tcPr>
            <w:tcW w:w="1982" w:type="dxa"/>
            <w:shd w:val="clear" w:color="auto" w:fill="auto"/>
            <w:tcMar>
              <w:top w:w="0" w:type="dxa"/>
              <w:bottom w:w="0" w:type="dxa"/>
            </w:tcMar>
            <w:vAlign w:val="center"/>
          </w:tcPr>
          <w:p w14:paraId="79E334B3"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695,038</w:t>
            </w:r>
          </w:p>
        </w:tc>
        <w:tc>
          <w:tcPr>
            <w:tcW w:w="1966" w:type="dxa"/>
            <w:shd w:val="clear" w:color="auto" w:fill="auto"/>
            <w:tcMar>
              <w:top w:w="0" w:type="dxa"/>
              <w:bottom w:w="0" w:type="dxa"/>
            </w:tcMar>
            <w:vAlign w:val="center"/>
          </w:tcPr>
          <w:p w14:paraId="1C69B00A"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6,366,350</w:t>
            </w:r>
          </w:p>
        </w:tc>
      </w:tr>
      <w:tr w:rsidR="00223687" w14:paraId="2D4B112A" w14:textId="77777777">
        <w:tc>
          <w:tcPr>
            <w:tcW w:w="681" w:type="dxa"/>
            <w:shd w:val="clear" w:color="auto" w:fill="auto"/>
            <w:tcMar>
              <w:top w:w="0" w:type="dxa"/>
              <w:bottom w:w="0" w:type="dxa"/>
            </w:tcMar>
            <w:vAlign w:val="center"/>
          </w:tcPr>
          <w:p w14:paraId="32BC2391"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4388" w:type="dxa"/>
            <w:shd w:val="clear" w:color="auto" w:fill="auto"/>
            <w:tcMar>
              <w:top w:w="0" w:type="dxa"/>
              <w:bottom w:w="0" w:type="dxa"/>
            </w:tcMar>
            <w:vAlign w:val="center"/>
          </w:tcPr>
          <w:p w14:paraId="76AD3E2D"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982" w:type="dxa"/>
            <w:shd w:val="clear" w:color="auto" w:fill="auto"/>
            <w:tcMar>
              <w:top w:w="0" w:type="dxa"/>
              <w:bottom w:w="0" w:type="dxa"/>
            </w:tcMar>
            <w:vAlign w:val="center"/>
          </w:tcPr>
          <w:p w14:paraId="6F372FA4"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504,578</w:t>
            </w:r>
          </w:p>
        </w:tc>
        <w:tc>
          <w:tcPr>
            <w:tcW w:w="1966" w:type="dxa"/>
            <w:shd w:val="clear" w:color="auto" w:fill="auto"/>
            <w:tcMar>
              <w:top w:w="0" w:type="dxa"/>
              <w:bottom w:w="0" w:type="dxa"/>
            </w:tcMar>
            <w:vAlign w:val="center"/>
          </w:tcPr>
          <w:p w14:paraId="332BAAFA"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1,631,421</w:t>
            </w:r>
          </w:p>
        </w:tc>
      </w:tr>
      <w:tr w:rsidR="00223687" w14:paraId="5D711D55" w14:textId="77777777">
        <w:tc>
          <w:tcPr>
            <w:tcW w:w="681" w:type="dxa"/>
            <w:shd w:val="clear" w:color="auto" w:fill="auto"/>
            <w:tcMar>
              <w:top w:w="0" w:type="dxa"/>
              <w:bottom w:w="0" w:type="dxa"/>
            </w:tcMar>
            <w:vAlign w:val="center"/>
          </w:tcPr>
          <w:p w14:paraId="33DE31A7"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4388" w:type="dxa"/>
            <w:shd w:val="clear" w:color="auto" w:fill="auto"/>
            <w:tcMar>
              <w:top w:w="0" w:type="dxa"/>
              <w:bottom w:w="0" w:type="dxa"/>
            </w:tcMar>
            <w:vAlign w:val="center"/>
          </w:tcPr>
          <w:p w14:paraId="6E23B2C0" w14:textId="7A490B91"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Profit after tax</w:t>
            </w:r>
          </w:p>
        </w:tc>
        <w:tc>
          <w:tcPr>
            <w:tcW w:w="1982" w:type="dxa"/>
            <w:shd w:val="clear" w:color="auto" w:fill="auto"/>
            <w:tcMar>
              <w:top w:w="0" w:type="dxa"/>
              <w:bottom w:w="0" w:type="dxa"/>
            </w:tcMar>
            <w:vAlign w:val="center"/>
          </w:tcPr>
          <w:p w14:paraId="6A8D5CD8"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462,012</w:t>
            </w:r>
          </w:p>
        </w:tc>
        <w:tc>
          <w:tcPr>
            <w:tcW w:w="1966" w:type="dxa"/>
            <w:shd w:val="clear" w:color="auto" w:fill="auto"/>
            <w:tcMar>
              <w:top w:w="0" w:type="dxa"/>
              <w:bottom w:w="0" w:type="dxa"/>
            </w:tcMar>
            <w:vAlign w:val="center"/>
          </w:tcPr>
          <w:p w14:paraId="4C2FB64A"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1,370,394</w:t>
            </w:r>
          </w:p>
        </w:tc>
      </w:tr>
      <w:tr w:rsidR="00223687" w14:paraId="06796909" w14:textId="77777777">
        <w:tc>
          <w:tcPr>
            <w:tcW w:w="681" w:type="dxa"/>
            <w:shd w:val="clear" w:color="auto" w:fill="auto"/>
            <w:tcMar>
              <w:top w:w="0" w:type="dxa"/>
              <w:bottom w:w="0" w:type="dxa"/>
            </w:tcMar>
            <w:vAlign w:val="center"/>
          </w:tcPr>
          <w:p w14:paraId="577F27A9"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4388" w:type="dxa"/>
            <w:shd w:val="clear" w:color="auto" w:fill="auto"/>
            <w:tcMar>
              <w:top w:w="0" w:type="dxa"/>
              <w:bottom w:w="0" w:type="dxa"/>
            </w:tcMar>
            <w:vAlign w:val="center"/>
          </w:tcPr>
          <w:p w14:paraId="442159CF" w14:textId="4040482F"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Payable to State budget</w:t>
            </w:r>
          </w:p>
        </w:tc>
        <w:tc>
          <w:tcPr>
            <w:tcW w:w="1982" w:type="dxa"/>
            <w:shd w:val="clear" w:color="auto" w:fill="auto"/>
            <w:tcMar>
              <w:top w:w="0" w:type="dxa"/>
              <w:bottom w:w="0" w:type="dxa"/>
            </w:tcMar>
            <w:vAlign w:val="center"/>
          </w:tcPr>
          <w:p w14:paraId="4E7F24C1"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60,019</w:t>
            </w:r>
          </w:p>
        </w:tc>
        <w:tc>
          <w:tcPr>
            <w:tcW w:w="1966" w:type="dxa"/>
            <w:shd w:val="clear" w:color="auto" w:fill="auto"/>
            <w:tcMar>
              <w:top w:w="0" w:type="dxa"/>
              <w:bottom w:w="0" w:type="dxa"/>
            </w:tcMar>
            <w:vAlign w:val="center"/>
          </w:tcPr>
          <w:p w14:paraId="7EB1CFAF"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651,314</w:t>
            </w:r>
          </w:p>
        </w:tc>
      </w:tr>
      <w:tr w:rsidR="00223687" w14:paraId="60919348" w14:textId="77777777">
        <w:tc>
          <w:tcPr>
            <w:tcW w:w="681" w:type="dxa"/>
            <w:shd w:val="clear" w:color="auto" w:fill="auto"/>
            <w:tcMar>
              <w:top w:w="0" w:type="dxa"/>
              <w:bottom w:w="0" w:type="dxa"/>
            </w:tcMar>
            <w:vAlign w:val="center"/>
          </w:tcPr>
          <w:p w14:paraId="7ABF2681"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4388" w:type="dxa"/>
            <w:shd w:val="clear" w:color="auto" w:fill="auto"/>
            <w:tcMar>
              <w:top w:w="0" w:type="dxa"/>
              <w:bottom w:w="0" w:type="dxa"/>
            </w:tcMar>
            <w:vAlign w:val="center"/>
          </w:tcPr>
          <w:p w14:paraId="12351176"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Return on equity rate</w:t>
            </w:r>
          </w:p>
        </w:tc>
        <w:tc>
          <w:tcPr>
            <w:tcW w:w="1982" w:type="dxa"/>
            <w:shd w:val="clear" w:color="auto" w:fill="auto"/>
            <w:tcMar>
              <w:top w:w="0" w:type="dxa"/>
              <w:bottom w:w="0" w:type="dxa"/>
            </w:tcMar>
            <w:vAlign w:val="center"/>
          </w:tcPr>
          <w:p w14:paraId="18EB933E"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11.96%</w:t>
            </w:r>
          </w:p>
        </w:tc>
        <w:tc>
          <w:tcPr>
            <w:tcW w:w="1966" w:type="dxa"/>
            <w:shd w:val="clear" w:color="auto" w:fill="auto"/>
            <w:tcMar>
              <w:top w:w="0" w:type="dxa"/>
              <w:bottom w:w="0" w:type="dxa"/>
            </w:tcMar>
            <w:vAlign w:val="center"/>
          </w:tcPr>
          <w:p w14:paraId="207C6DEB"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15.27%</w:t>
            </w:r>
          </w:p>
        </w:tc>
      </w:tr>
    </w:tbl>
    <w:p w14:paraId="4BCC12DD" w14:textId="77777777" w:rsidR="00223687" w:rsidRDefault="00CC3C49" w:rsidP="00DA035F">
      <w:pPr>
        <w:numPr>
          <w:ilvl w:val="0"/>
          <w:numId w:val="1"/>
        </w:numPr>
        <w:pBdr>
          <w:top w:val="nil"/>
          <w:left w:val="nil"/>
          <w:bottom w:val="nil"/>
          <w:right w:val="nil"/>
          <w:between w:val="nil"/>
        </w:pBdr>
        <w:tabs>
          <w:tab w:val="left" w:pos="360"/>
          <w:tab w:val="left" w:pos="1089"/>
        </w:tabs>
        <w:spacing w:after="120" w:line="360" w:lineRule="auto"/>
        <w:jc w:val="both"/>
        <w:rPr>
          <w:rFonts w:ascii="Arial" w:eastAsia="Arial" w:hAnsi="Arial" w:cs="Arial"/>
          <w:color w:val="010000"/>
          <w:sz w:val="20"/>
          <w:szCs w:val="20"/>
        </w:rPr>
      </w:pPr>
      <w:r>
        <w:rPr>
          <w:rFonts w:ascii="Arial" w:hAnsi="Arial"/>
          <w:color w:val="010000"/>
          <w:sz w:val="20"/>
        </w:rPr>
        <w:t>Approve the separate Financial Statements and the Consolidated Financial Statements for 2023 audited by RSM Vietnam Auditing &amp; Consulting Company Limited.</w:t>
      </w:r>
    </w:p>
    <w:p w14:paraId="6EFC7CBA" w14:textId="77777777" w:rsidR="00223687" w:rsidRDefault="00CC3C49" w:rsidP="00DA035F">
      <w:pPr>
        <w:numPr>
          <w:ilvl w:val="0"/>
          <w:numId w:val="1"/>
        </w:numPr>
        <w:pBdr>
          <w:top w:val="nil"/>
          <w:left w:val="nil"/>
          <w:bottom w:val="nil"/>
          <w:right w:val="nil"/>
          <w:between w:val="nil"/>
        </w:pBdr>
        <w:tabs>
          <w:tab w:val="left" w:pos="360"/>
          <w:tab w:val="left" w:pos="1086"/>
        </w:tabs>
        <w:spacing w:after="120" w:line="360" w:lineRule="auto"/>
        <w:jc w:val="both"/>
        <w:rPr>
          <w:rFonts w:ascii="Arial" w:eastAsia="Arial" w:hAnsi="Arial" w:cs="Arial"/>
          <w:color w:val="010000"/>
          <w:sz w:val="20"/>
          <w:szCs w:val="20"/>
        </w:rPr>
      </w:pPr>
      <w:r>
        <w:rPr>
          <w:rFonts w:ascii="Arial" w:hAnsi="Arial"/>
          <w:color w:val="010000"/>
          <w:sz w:val="20"/>
        </w:rPr>
        <w:t>Approve Report No. 243/BC-SNZ-QTTH dated April 8, 2024 of the Board of Directors on activities in 2023 and orientation for 2024.</w:t>
      </w:r>
    </w:p>
    <w:p w14:paraId="6749E09B" w14:textId="77777777" w:rsidR="00223687" w:rsidRDefault="00CC3C49" w:rsidP="00DA035F">
      <w:pPr>
        <w:numPr>
          <w:ilvl w:val="0"/>
          <w:numId w:val="1"/>
        </w:numPr>
        <w:pBdr>
          <w:top w:val="nil"/>
          <w:left w:val="nil"/>
          <w:bottom w:val="nil"/>
          <w:right w:val="nil"/>
          <w:between w:val="nil"/>
        </w:pBdr>
        <w:tabs>
          <w:tab w:val="left" w:pos="360"/>
          <w:tab w:val="left" w:pos="1086"/>
        </w:tabs>
        <w:spacing w:after="120" w:line="360" w:lineRule="auto"/>
        <w:jc w:val="both"/>
        <w:rPr>
          <w:rFonts w:ascii="Arial" w:eastAsia="Arial" w:hAnsi="Arial" w:cs="Arial"/>
          <w:color w:val="010000"/>
          <w:sz w:val="20"/>
          <w:szCs w:val="20"/>
        </w:rPr>
      </w:pPr>
      <w:r>
        <w:rPr>
          <w:rFonts w:ascii="Arial" w:hAnsi="Arial"/>
          <w:color w:val="010000"/>
          <w:sz w:val="20"/>
        </w:rPr>
        <w:t>Approve Report No. 244/BC-SNZ-KS dated April 8, 2024 of the Supervisory Board on the inspection and supervision of production and business activities in 2023.</w:t>
      </w:r>
    </w:p>
    <w:p w14:paraId="183A9006" w14:textId="77777777" w:rsidR="00223687" w:rsidRDefault="00CC3C49" w:rsidP="00DA035F">
      <w:pPr>
        <w:numPr>
          <w:ilvl w:val="0"/>
          <w:numId w:val="1"/>
        </w:numPr>
        <w:pBdr>
          <w:top w:val="nil"/>
          <w:left w:val="nil"/>
          <w:bottom w:val="nil"/>
          <w:right w:val="nil"/>
          <w:between w:val="nil"/>
        </w:pBdr>
        <w:tabs>
          <w:tab w:val="left" w:pos="360"/>
          <w:tab w:val="left" w:pos="1082"/>
        </w:tabs>
        <w:spacing w:after="120" w:line="360" w:lineRule="auto"/>
        <w:jc w:val="both"/>
        <w:rPr>
          <w:rFonts w:ascii="Arial" w:eastAsia="Arial" w:hAnsi="Arial" w:cs="Arial"/>
          <w:color w:val="010000"/>
          <w:sz w:val="20"/>
          <w:szCs w:val="20"/>
        </w:rPr>
      </w:pPr>
      <w:r>
        <w:rPr>
          <w:rFonts w:ascii="Arial" w:hAnsi="Arial"/>
          <w:color w:val="010000"/>
          <w:sz w:val="20"/>
        </w:rPr>
        <w:t>Approved Report No. 245/BC-SNZ-QTTH dated April 8, 2024 on salaries and remuneration:</w:t>
      </w:r>
    </w:p>
    <w:p w14:paraId="19B3F75F" w14:textId="77777777" w:rsidR="00223687" w:rsidRDefault="00CC3C49" w:rsidP="00DA035F">
      <w:pPr>
        <w:numPr>
          <w:ilvl w:val="1"/>
          <w:numId w:val="1"/>
        </w:numPr>
        <w:pBdr>
          <w:top w:val="nil"/>
          <w:left w:val="nil"/>
          <w:bottom w:val="nil"/>
          <w:right w:val="nil"/>
          <w:between w:val="nil"/>
        </w:pBdr>
        <w:tabs>
          <w:tab w:val="left" w:pos="360"/>
          <w:tab w:val="left" w:pos="1280"/>
        </w:tabs>
        <w:spacing w:after="120" w:line="360" w:lineRule="auto"/>
        <w:jc w:val="both"/>
        <w:rPr>
          <w:rFonts w:ascii="Arial" w:eastAsia="Arial" w:hAnsi="Arial" w:cs="Arial"/>
          <w:color w:val="010000"/>
          <w:sz w:val="20"/>
          <w:szCs w:val="20"/>
        </w:rPr>
      </w:pPr>
      <w:r>
        <w:rPr>
          <w:rFonts w:ascii="Arial" w:hAnsi="Arial"/>
          <w:color w:val="010000"/>
          <w:sz w:val="20"/>
        </w:rPr>
        <w:t>Salaries and remuneration of the Board of Directors and Supervisory Board implemented in 2023 compared to that of the plan:</w:t>
      </w:r>
    </w:p>
    <w:p w14:paraId="2825AC0A"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Unit: VND</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3941"/>
        <w:gridCol w:w="2202"/>
        <w:gridCol w:w="2188"/>
      </w:tblGrid>
      <w:tr w:rsidR="00223687" w14:paraId="1C5AB5EC" w14:textId="77777777">
        <w:tc>
          <w:tcPr>
            <w:tcW w:w="686" w:type="dxa"/>
            <w:shd w:val="clear" w:color="auto" w:fill="auto"/>
            <w:tcMar>
              <w:top w:w="0" w:type="dxa"/>
              <w:bottom w:w="0" w:type="dxa"/>
            </w:tcMar>
            <w:vAlign w:val="center"/>
          </w:tcPr>
          <w:p w14:paraId="4845BBC5"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941" w:type="dxa"/>
            <w:shd w:val="clear" w:color="auto" w:fill="auto"/>
            <w:tcMar>
              <w:top w:w="0" w:type="dxa"/>
              <w:bottom w:w="0" w:type="dxa"/>
            </w:tcMar>
            <w:vAlign w:val="center"/>
          </w:tcPr>
          <w:p w14:paraId="364160FD"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c>
          <w:tcPr>
            <w:tcW w:w="2202" w:type="dxa"/>
            <w:shd w:val="clear" w:color="auto" w:fill="auto"/>
            <w:tcMar>
              <w:top w:w="0" w:type="dxa"/>
              <w:bottom w:w="0" w:type="dxa"/>
            </w:tcMar>
            <w:vAlign w:val="center"/>
          </w:tcPr>
          <w:p w14:paraId="05329D62"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Plan</w:t>
            </w:r>
          </w:p>
        </w:tc>
        <w:tc>
          <w:tcPr>
            <w:tcW w:w="2188" w:type="dxa"/>
            <w:shd w:val="clear" w:color="auto" w:fill="auto"/>
            <w:tcMar>
              <w:top w:w="0" w:type="dxa"/>
              <w:bottom w:w="0" w:type="dxa"/>
            </w:tcMar>
            <w:vAlign w:val="center"/>
          </w:tcPr>
          <w:p w14:paraId="01CC796B" w14:textId="2EC9BD93"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Result</w:t>
            </w:r>
          </w:p>
        </w:tc>
      </w:tr>
      <w:tr w:rsidR="00223687" w14:paraId="0FEF9FF2" w14:textId="77777777">
        <w:tc>
          <w:tcPr>
            <w:tcW w:w="686" w:type="dxa"/>
            <w:shd w:val="clear" w:color="auto" w:fill="auto"/>
            <w:tcMar>
              <w:top w:w="0" w:type="dxa"/>
              <w:bottom w:w="0" w:type="dxa"/>
            </w:tcMar>
            <w:vAlign w:val="center"/>
          </w:tcPr>
          <w:p w14:paraId="5F01CD1E"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w:t>
            </w:r>
          </w:p>
        </w:tc>
        <w:tc>
          <w:tcPr>
            <w:tcW w:w="3941" w:type="dxa"/>
            <w:shd w:val="clear" w:color="auto" w:fill="auto"/>
            <w:tcMar>
              <w:top w:w="0" w:type="dxa"/>
              <w:bottom w:w="0" w:type="dxa"/>
            </w:tcMar>
            <w:vAlign w:val="center"/>
          </w:tcPr>
          <w:p w14:paraId="6326D316"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Average monthly payment</w:t>
            </w:r>
          </w:p>
        </w:tc>
        <w:tc>
          <w:tcPr>
            <w:tcW w:w="2202" w:type="dxa"/>
            <w:shd w:val="clear" w:color="auto" w:fill="auto"/>
            <w:tcMar>
              <w:top w:w="0" w:type="dxa"/>
              <w:bottom w:w="0" w:type="dxa"/>
            </w:tcMar>
            <w:vAlign w:val="center"/>
          </w:tcPr>
          <w:p w14:paraId="637CCF01" w14:textId="77777777" w:rsidR="00223687" w:rsidRDefault="00223687">
            <w:pPr>
              <w:tabs>
                <w:tab w:val="left" w:pos="360"/>
              </w:tabs>
              <w:spacing w:after="120" w:line="360" w:lineRule="auto"/>
              <w:rPr>
                <w:rFonts w:ascii="Arial" w:eastAsia="Arial" w:hAnsi="Arial" w:cs="Arial"/>
                <w:color w:val="010000"/>
                <w:sz w:val="20"/>
                <w:szCs w:val="20"/>
              </w:rPr>
            </w:pPr>
          </w:p>
        </w:tc>
        <w:tc>
          <w:tcPr>
            <w:tcW w:w="2188" w:type="dxa"/>
            <w:shd w:val="clear" w:color="auto" w:fill="auto"/>
            <w:tcMar>
              <w:top w:w="0" w:type="dxa"/>
              <w:bottom w:w="0" w:type="dxa"/>
            </w:tcMar>
            <w:vAlign w:val="center"/>
          </w:tcPr>
          <w:p w14:paraId="461E354D" w14:textId="77777777" w:rsidR="00223687" w:rsidRDefault="00223687">
            <w:pPr>
              <w:tabs>
                <w:tab w:val="left" w:pos="360"/>
              </w:tabs>
              <w:spacing w:after="120" w:line="360" w:lineRule="auto"/>
              <w:rPr>
                <w:rFonts w:ascii="Arial" w:eastAsia="Arial" w:hAnsi="Arial" w:cs="Arial"/>
                <w:color w:val="010000"/>
                <w:sz w:val="20"/>
                <w:szCs w:val="20"/>
              </w:rPr>
            </w:pPr>
          </w:p>
        </w:tc>
      </w:tr>
      <w:tr w:rsidR="00223687" w14:paraId="0EA94CA7" w14:textId="77777777">
        <w:tc>
          <w:tcPr>
            <w:tcW w:w="686" w:type="dxa"/>
            <w:shd w:val="clear" w:color="auto" w:fill="auto"/>
            <w:tcMar>
              <w:top w:w="0" w:type="dxa"/>
              <w:bottom w:w="0" w:type="dxa"/>
            </w:tcMar>
            <w:vAlign w:val="center"/>
          </w:tcPr>
          <w:p w14:paraId="76D7B9A3"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941" w:type="dxa"/>
            <w:shd w:val="clear" w:color="auto" w:fill="auto"/>
            <w:tcMar>
              <w:top w:w="0" w:type="dxa"/>
              <w:bottom w:w="0" w:type="dxa"/>
            </w:tcMar>
            <w:vAlign w:val="center"/>
          </w:tcPr>
          <w:p w14:paraId="4CF9A14B"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Salary of the Chair of the Board of Directors</w:t>
            </w:r>
          </w:p>
        </w:tc>
        <w:tc>
          <w:tcPr>
            <w:tcW w:w="2202" w:type="dxa"/>
            <w:shd w:val="clear" w:color="auto" w:fill="auto"/>
            <w:tcMar>
              <w:top w:w="0" w:type="dxa"/>
              <w:bottom w:w="0" w:type="dxa"/>
            </w:tcMar>
            <w:vAlign w:val="center"/>
          </w:tcPr>
          <w:p w14:paraId="1FAD967C"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88,900,000</w:t>
            </w:r>
          </w:p>
        </w:tc>
        <w:tc>
          <w:tcPr>
            <w:tcW w:w="2188" w:type="dxa"/>
            <w:shd w:val="clear" w:color="auto" w:fill="auto"/>
            <w:tcMar>
              <w:top w:w="0" w:type="dxa"/>
              <w:bottom w:w="0" w:type="dxa"/>
            </w:tcMar>
            <w:vAlign w:val="center"/>
          </w:tcPr>
          <w:p w14:paraId="6172DD86"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125,974,316</w:t>
            </w:r>
          </w:p>
        </w:tc>
      </w:tr>
      <w:tr w:rsidR="00223687" w14:paraId="76D5BAD2" w14:textId="77777777">
        <w:tc>
          <w:tcPr>
            <w:tcW w:w="686" w:type="dxa"/>
            <w:shd w:val="clear" w:color="auto" w:fill="auto"/>
            <w:tcMar>
              <w:top w:w="0" w:type="dxa"/>
              <w:bottom w:w="0" w:type="dxa"/>
            </w:tcMar>
            <w:vAlign w:val="center"/>
          </w:tcPr>
          <w:p w14:paraId="0FEE5686"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941" w:type="dxa"/>
            <w:shd w:val="clear" w:color="auto" w:fill="auto"/>
            <w:tcMar>
              <w:top w:w="0" w:type="dxa"/>
              <w:bottom w:w="0" w:type="dxa"/>
            </w:tcMar>
            <w:vAlign w:val="center"/>
          </w:tcPr>
          <w:p w14:paraId="4579FA77"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Salary of the Head of the Supervisory Board</w:t>
            </w:r>
          </w:p>
        </w:tc>
        <w:tc>
          <w:tcPr>
            <w:tcW w:w="2202" w:type="dxa"/>
            <w:shd w:val="clear" w:color="auto" w:fill="auto"/>
            <w:tcMar>
              <w:top w:w="0" w:type="dxa"/>
              <w:bottom w:w="0" w:type="dxa"/>
            </w:tcMar>
            <w:vAlign w:val="center"/>
          </w:tcPr>
          <w:p w14:paraId="738A9260"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39,900,000</w:t>
            </w:r>
          </w:p>
        </w:tc>
        <w:tc>
          <w:tcPr>
            <w:tcW w:w="2188" w:type="dxa"/>
            <w:shd w:val="clear" w:color="auto" w:fill="auto"/>
            <w:tcMar>
              <w:top w:w="0" w:type="dxa"/>
              <w:bottom w:w="0" w:type="dxa"/>
            </w:tcMar>
            <w:vAlign w:val="center"/>
          </w:tcPr>
          <w:p w14:paraId="261E6357"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56,539,653</w:t>
            </w:r>
          </w:p>
        </w:tc>
      </w:tr>
      <w:tr w:rsidR="00223687" w14:paraId="02674A1D" w14:textId="77777777">
        <w:tc>
          <w:tcPr>
            <w:tcW w:w="686" w:type="dxa"/>
            <w:shd w:val="clear" w:color="auto" w:fill="auto"/>
            <w:tcMar>
              <w:top w:w="0" w:type="dxa"/>
              <w:bottom w:w="0" w:type="dxa"/>
            </w:tcMar>
            <w:vAlign w:val="center"/>
          </w:tcPr>
          <w:p w14:paraId="006D0FAA"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941" w:type="dxa"/>
            <w:shd w:val="clear" w:color="auto" w:fill="auto"/>
            <w:tcMar>
              <w:top w:w="0" w:type="dxa"/>
              <w:bottom w:w="0" w:type="dxa"/>
            </w:tcMar>
            <w:vAlign w:val="center"/>
          </w:tcPr>
          <w:p w14:paraId="72FEAC85"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Remuneration of 01 member of the Board of Directors</w:t>
            </w:r>
          </w:p>
        </w:tc>
        <w:tc>
          <w:tcPr>
            <w:tcW w:w="2202" w:type="dxa"/>
            <w:shd w:val="clear" w:color="auto" w:fill="auto"/>
            <w:tcMar>
              <w:top w:w="0" w:type="dxa"/>
              <w:bottom w:w="0" w:type="dxa"/>
            </w:tcMar>
            <w:vAlign w:val="center"/>
          </w:tcPr>
          <w:p w14:paraId="2F2D5A43"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12,000,000</w:t>
            </w:r>
          </w:p>
        </w:tc>
        <w:tc>
          <w:tcPr>
            <w:tcW w:w="2188" w:type="dxa"/>
            <w:shd w:val="clear" w:color="auto" w:fill="auto"/>
            <w:tcMar>
              <w:top w:w="0" w:type="dxa"/>
              <w:bottom w:w="0" w:type="dxa"/>
            </w:tcMar>
            <w:vAlign w:val="center"/>
          </w:tcPr>
          <w:p w14:paraId="79EC8996"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17,360,372</w:t>
            </w:r>
          </w:p>
        </w:tc>
      </w:tr>
      <w:tr w:rsidR="00223687" w14:paraId="01EDA3F7" w14:textId="77777777">
        <w:tc>
          <w:tcPr>
            <w:tcW w:w="686" w:type="dxa"/>
            <w:shd w:val="clear" w:color="auto" w:fill="auto"/>
            <w:tcMar>
              <w:top w:w="0" w:type="dxa"/>
              <w:bottom w:w="0" w:type="dxa"/>
            </w:tcMar>
            <w:vAlign w:val="center"/>
          </w:tcPr>
          <w:p w14:paraId="4F92EF82"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941" w:type="dxa"/>
            <w:shd w:val="clear" w:color="auto" w:fill="auto"/>
            <w:tcMar>
              <w:top w:w="0" w:type="dxa"/>
              <w:bottom w:w="0" w:type="dxa"/>
            </w:tcMar>
            <w:vAlign w:val="center"/>
          </w:tcPr>
          <w:p w14:paraId="52FB382D"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Remuneration of 01 member of the Supervisory Board</w:t>
            </w:r>
          </w:p>
        </w:tc>
        <w:tc>
          <w:tcPr>
            <w:tcW w:w="2202" w:type="dxa"/>
            <w:shd w:val="clear" w:color="auto" w:fill="auto"/>
            <w:tcMar>
              <w:top w:w="0" w:type="dxa"/>
              <w:bottom w:w="0" w:type="dxa"/>
            </w:tcMar>
            <w:vAlign w:val="center"/>
          </w:tcPr>
          <w:p w14:paraId="0AA7010D"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7,000,000</w:t>
            </w:r>
          </w:p>
        </w:tc>
        <w:tc>
          <w:tcPr>
            <w:tcW w:w="2188" w:type="dxa"/>
            <w:shd w:val="clear" w:color="auto" w:fill="auto"/>
            <w:tcMar>
              <w:top w:w="0" w:type="dxa"/>
              <w:bottom w:w="0" w:type="dxa"/>
            </w:tcMar>
            <w:vAlign w:val="center"/>
          </w:tcPr>
          <w:p w14:paraId="43DFF603"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10,126,884</w:t>
            </w:r>
          </w:p>
        </w:tc>
      </w:tr>
      <w:tr w:rsidR="00223687" w14:paraId="3CFE6938" w14:textId="77777777">
        <w:tc>
          <w:tcPr>
            <w:tcW w:w="686" w:type="dxa"/>
            <w:shd w:val="clear" w:color="auto" w:fill="auto"/>
            <w:tcMar>
              <w:top w:w="0" w:type="dxa"/>
              <w:bottom w:w="0" w:type="dxa"/>
            </w:tcMar>
            <w:vAlign w:val="center"/>
          </w:tcPr>
          <w:p w14:paraId="14B7EA2A"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II</w:t>
            </w:r>
          </w:p>
        </w:tc>
        <w:tc>
          <w:tcPr>
            <w:tcW w:w="3941" w:type="dxa"/>
            <w:shd w:val="clear" w:color="auto" w:fill="auto"/>
            <w:tcMar>
              <w:top w:w="0" w:type="dxa"/>
              <w:bottom w:w="0" w:type="dxa"/>
            </w:tcMar>
            <w:vAlign w:val="center"/>
          </w:tcPr>
          <w:p w14:paraId="6E9EFFE9"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Realized remuneration fund for non-executive managers </w:t>
            </w:r>
          </w:p>
        </w:tc>
        <w:tc>
          <w:tcPr>
            <w:tcW w:w="2202" w:type="dxa"/>
            <w:shd w:val="clear" w:color="auto" w:fill="auto"/>
            <w:tcMar>
              <w:top w:w="0" w:type="dxa"/>
              <w:bottom w:w="0" w:type="dxa"/>
            </w:tcMar>
            <w:vAlign w:val="center"/>
          </w:tcPr>
          <w:p w14:paraId="64CC7664"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1,682,400,000</w:t>
            </w:r>
          </w:p>
        </w:tc>
        <w:tc>
          <w:tcPr>
            <w:tcW w:w="2188" w:type="dxa"/>
            <w:shd w:val="clear" w:color="auto" w:fill="auto"/>
            <w:tcMar>
              <w:top w:w="0" w:type="dxa"/>
              <w:bottom w:w="0" w:type="dxa"/>
            </w:tcMar>
            <w:vAlign w:val="center"/>
          </w:tcPr>
          <w:p w14:paraId="12E6D823"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1,492,992,000</w:t>
            </w:r>
          </w:p>
        </w:tc>
      </w:tr>
    </w:tbl>
    <w:p w14:paraId="07174D28" w14:textId="77777777" w:rsidR="00223687" w:rsidRDefault="00CC3C49" w:rsidP="00DA035F">
      <w:pPr>
        <w:numPr>
          <w:ilvl w:val="1"/>
          <w:numId w:val="1"/>
        </w:numPr>
        <w:pBdr>
          <w:top w:val="nil"/>
          <w:left w:val="nil"/>
          <w:bottom w:val="nil"/>
          <w:right w:val="nil"/>
          <w:between w:val="nil"/>
        </w:pBdr>
        <w:tabs>
          <w:tab w:val="left" w:pos="360"/>
          <w:tab w:val="left" w:pos="1899"/>
        </w:tabs>
        <w:spacing w:after="120" w:line="360" w:lineRule="auto"/>
        <w:jc w:val="both"/>
        <w:rPr>
          <w:rFonts w:ascii="Arial" w:eastAsia="Arial" w:hAnsi="Arial" w:cs="Arial"/>
          <w:color w:val="010000"/>
          <w:sz w:val="20"/>
          <w:szCs w:val="20"/>
        </w:rPr>
      </w:pPr>
      <w:r>
        <w:rPr>
          <w:rFonts w:ascii="Arial" w:hAnsi="Arial"/>
          <w:color w:val="010000"/>
          <w:sz w:val="20"/>
        </w:rPr>
        <w:t>Planned salaries and remuneration of the Board of Directors and Supervisory Board in 2024:</w:t>
      </w:r>
    </w:p>
    <w:p w14:paraId="23F7B9C5"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Unit: VND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6281"/>
        <w:gridCol w:w="2050"/>
      </w:tblGrid>
      <w:tr w:rsidR="00223687" w14:paraId="4E6034C3" w14:textId="77777777">
        <w:tc>
          <w:tcPr>
            <w:tcW w:w="686" w:type="dxa"/>
            <w:shd w:val="clear" w:color="auto" w:fill="auto"/>
            <w:tcMar>
              <w:top w:w="0" w:type="dxa"/>
              <w:bottom w:w="0" w:type="dxa"/>
            </w:tcMar>
            <w:vAlign w:val="center"/>
          </w:tcPr>
          <w:p w14:paraId="719E83EB"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6281" w:type="dxa"/>
            <w:shd w:val="clear" w:color="auto" w:fill="auto"/>
            <w:tcMar>
              <w:top w:w="0" w:type="dxa"/>
              <w:bottom w:w="0" w:type="dxa"/>
            </w:tcMar>
            <w:vAlign w:val="center"/>
          </w:tcPr>
          <w:p w14:paraId="6937C7E7"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c>
          <w:tcPr>
            <w:tcW w:w="2050" w:type="dxa"/>
            <w:shd w:val="clear" w:color="auto" w:fill="auto"/>
            <w:tcMar>
              <w:top w:w="0" w:type="dxa"/>
              <w:bottom w:w="0" w:type="dxa"/>
            </w:tcMar>
            <w:vAlign w:val="center"/>
          </w:tcPr>
          <w:p w14:paraId="1BFCDABD"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Plan</w:t>
            </w:r>
          </w:p>
        </w:tc>
      </w:tr>
      <w:tr w:rsidR="00223687" w14:paraId="07125CAC" w14:textId="77777777">
        <w:tc>
          <w:tcPr>
            <w:tcW w:w="686" w:type="dxa"/>
            <w:shd w:val="clear" w:color="auto" w:fill="auto"/>
            <w:tcMar>
              <w:top w:w="0" w:type="dxa"/>
              <w:bottom w:w="0" w:type="dxa"/>
            </w:tcMar>
            <w:vAlign w:val="center"/>
          </w:tcPr>
          <w:p w14:paraId="5BD50E34"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w:t>
            </w:r>
          </w:p>
        </w:tc>
        <w:tc>
          <w:tcPr>
            <w:tcW w:w="6281" w:type="dxa"/>
            <w:shd w:val="clear" w:color="auto" w:fill="auto"/>
            <w:tcMar>
              <w:top w:w="0" w:type="dxa"/>
              <w:bottom w:w="0" w:type="dxa"/>
            </w:tcMar>
            <w:vAlign w:val="center"/>
          </w:tcPr>
          <w:p w14:paraId="178EDA47"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Monthly advance payment</w:t>
            </w:r>
          </w:p>
        </w:tc>
        <w:tc>
          <w:tcPr>
            <w:tcW w:w="2050" w:type="dxa"/>
            <w:shd w:val="clear" w:color="auto" w:fill="auto"/>
            <w:tcMar>
              <w:top w:w="0" w:type="dxa"/>
              <w:bottom w:w="0" w:type="dxa"/>
            </w:tcMar>
            <w:vAlign w:val="center"/>
          </w:tcPr>
          <w:p w14:paraId="5E589328" w14:textId="77777777" w:rsidR="00223687" w:rsidRDefault="00223687">
            <w:pPr>
              <w:tabs>
                <w:tab w:val="left" w:pos="360"/>
              </w:tabs>
              <w:spacing w:after="120" w:line="360" w:lineRule="auto"/>
              <w:rPr>
                <w:rFonts w:ascii="Arial" w:eastAsia="Arial" w:hAnsi="Arial" w:cs="Arial"/>
                <w:color w:val="010000"/>
                <w:sz w:val="20"/>
                <w:szCs w:val="20"/>
              </w:rPr>
            </w:pPr>
          </w:p>
        </w:tc>
      </w:tr>
      <w:tr w:rsidR="00223687" w14:paraId="60C2359B" w14:textId="77777777">
        <w:tc>
          <w:tcPr>
            <w:tcW w:w="686" w:type="dxa"/>
            <w:shd w:val="clear" w:color="auto" w:fill="auto"/>
            <w:tcMar>
              <w:top w:w="0" w:type="dxa"/>
              <w:bottom w:w="0" w:type="dxa"/>
            </w:tcMar>
            <w:vAlign w:val="center"/>
          </w:tcPr>
          <w:p w14:paraId="6679DE9D"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6281" w:type="dxa"/>
            <w:shd w:val="clear" w:color="auto" w:fill="auto"/>
            <w:tcMar>
              <w:top w:w="0" w:type="dxa"/>
              <w:bottom w:w="0" w:type="dxa"/>
            </w:tcMar>
            <w:vAlign w:val="center"/>
          </w:tcPr>
          <w:p w14:paraId="6C5E2CB6"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Salary of the Chair of the Board of Directors</w:t>
            </w:r>
          </w:p>
        </w:tc>
        <w:tc>
          <w:tcPr>
            <w:tcW w:w="2050" w:type="dxa"/>
            <w:shd w:val="clear" w:color="auto" w:fill="auto"/>
            <w:tcMar>
              <w:top w:w="0" w:type="dxa"/>
              <w:bottom w:w="0" w:type="dxa"/>
            </w:tcMar>
            <w:vAlign w:val="center"/>
          </w:tcPr>
          <w:p w14:paraId="73E62FBC" w14:textId="77777777" w:rsidR="00223687" w:rsidRDefault="00CC3C49" w:rsidP="000F7E3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88,900,000</w:t>
            </w:r>
          </w:p>
        </w:tc>
      </w:tr>
      <w:tr w:rsidR="00223687" w14:paraId="0ED3E9B2" w14:textId="77777777">
        <w:tc>
          <w:tcPr>
            <w:tcW w:w="686" w:type="dxa"/>
            <w:shd w:val="clear" w:color="auto" w:fill="auto"/>
            <w:tcMar>
              <w:top w:w="0" w:type="dxa"/>
              <w:bottom w:w="0" w:type="dxa"/>
            </w:tcMar>
            <w:vAlign w:val="center"/>
          </w:tcPr>
          <w:p w14:paraId="158F7452"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6281" w:type="dxa"/>
            <w:shd w:val="clear" w:color="auto" w:fill="auto"/>
            <w:tcMar>
              <w:top w:w="0" w:type="dxa"/>
              <w:bottom w:w="0" w:type="dxa"/>
            </w:tcMar>
            <w:vAlign w:val="center"/>
          </w:tcPr>
          <w:p w14:paraId="3B6E2EAD"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Salary of the Head of the Supervisory Board</w:t>
            </w:r>
          </w:p>
        </w:tc>
        <w:tc>
          <w:tcPr>
            <w:tcW w:w="2050" w:type="dxa"/>
            <w:shd w:val="clear" w:color="auto" w:fill="auto"/>
            <w:tcMar>
              <w:top w:w="0" w:type="dxa"/>
              <w:bottom w:w="0" w:type="dxa"/>
            </w:tcMar>
            <w:vAlign w:val="center"/>
          </w:tcPr>
          <w:p w14:paraId="0D01883B" w14:textId="77777777" w:rsidR="00223687" w:rsidRDefault="00CC3C49" w:rsidP="000F7E3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39,900,000</w:t>
            </w:r>
          </w:p>
        </w:tc>
      </w:tr>
      <w:tr w:rsidR="00223687" w14:paraId="7C77A346" w14:textId="77777777">
        <w:tc>
          <w:tcPr>
            <w:tcW w:w="686" w:type="dxa"/>
            <w:shd w:val="clear" w:color="auto" w:fill="auto"/>
            <w:tcMar>
              <w:top w:w="0" w:type="dxa"/>
              <w:bottom w:w="0" w:type="dxa"/>
            </w:tcMar>
            <w:vAlign w:val="center"/>
          </w:tcPr>
          <w:p w14:paraId="72B91638"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6281" w:type="dxa"/>
            <w:shd w:val="clear" w:color="auto" w:fill="auto"/>
            <w:tcMar>
              <w:top w:w="0" w:type="dxa"/>
              <w:bottom w:w="0" w:type="dxa"/>
            </w:tcMar>
            <w:vAlign w:val="center"/>
          </w:tcPr>
          <w:p w14:paraId="41966A44"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Remuneration of 01 member of the Board of Directors</w:t>
            </w:r>
          </w:p>
        </w:tc>
        <w:tc>
          <w:tcPr>
            <w:tcW w:w="2050" w:type="dxa"/>
            <w:shd w:val="clear" w:color="auto" w:fill="auto"/>
            <w:tcMar>
              <w:top w:w="0" w:type="dxa"/>
              <w:bottom w:w="0" w:type="dxa"/>
            </w:tcMar>
            <w:vAlign w:val="center"/>
          </w:tcPr>
          <w:p w14:paraId="4277795C" w14:textId="77777777" w:rsidR="00223687" w:rsidRDefault="00CC3C49" w:rsidP="000F7E3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12,000,000</w:t>
            </w:r>
          </w:p>
        </w:tc>
      </w:tr>
      <w:tr w:rsidR="00223687" w14:paraId="0ABCA789" w14:textId="77777777">
        <w:tc>
          <w:tcPr>
            <w:tcW w:w="686" w:type="dxa"/>
            <w:shd w:val="clear" w:color="auto" w:fill="auto"/>
            <w:tcMar>
              <w:top w:w="0" w:type="dxa"/>
              <w:bottom w:w="0" w:type="dxa"/>
            </w:tcMar>
            <w:vAlign w:val="center"/>
          </w:tcPr>
          <w:p w14:paraId="14BFA101"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6281" w:type="dxa"/>
            <w:shd w:val="clear" w:color="auto" w:fill="auto"/>
            <w:tcMar>
              <w:top w:w="0" w:type="dxa"/>
              <w:bottom w:w="0" w:type="dxa"/>
            </w:tcMar>
            <w:vAlign w:val="center"/>
          </w:tcPr>
          <w:p w14:paraId="16905E7C"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Remuneration of 01 member of the Supervisory Board</w:t>
            </w:r>
          </w:p>
        </w:tc>
        <w:tc>
          <w:tcPr>
            <w:tcW w:w="2050" w:type="dxa"/>
            <w:shd w:val="clear" w:color="auto" w:fill="auto"/>
            <w:tcMar>
              <w:top w:w="0" w:type="dxa"/>
              <w:bottom w:w="0" w:type="dxa"/>
            </w:tcMar>
            <w:vAlign w:val="center"/>
          </w:tcPr>
          <w:p w14:paraId="3B857A96" w14:textId="77777777" w:rsidR="00223687" w:rsidRDefault="00CC3C49" w:rsidP="000F7E3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7,000,000</w:t>
            </w:r>
          </w:p>
        </w:tc>
      </w:tr>
      <w:tr w:rsidR="00223687" w14:paraId="2271DA00" w14:textId="77777777">
        <w:tc>
          <w:tcPr>
            <w:tcW w:w="686" w:type="dxa"/>
            <w:shd w:val="clear" w:color="auto" w:fill="auto"/>
            <w:tcMar>
              <w:top w:w="0" w:type="dxa"/>
              <w:bottom w:w="0" w:type="dxa"/>
            </w:tcMar>
            <w:vAlign w:val="center"/>
          </w:tcPr>
          <w:p w14:paraId="0273DA7C"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II</w:t>
            </w:r>
          </w:p>
        </w:tc>
        <w:tc>
          <w:tcPr>
            <w:tcW w:w="6281" w:type="dxa"/>
            <w:shd w:val="clear" w:color="auto" w:fill="auto"/>
            <w:tcMar>
              <w:top w:w="0" w:type="dxa"/>
              <w:bottom w:w="0" w:type="dxa"/>
            </w:tcMar>
            <w:vAlign w:val="center"/>
          </w:tcPr>
          <w:p w14:paraId="319184DD"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planned remuneration fund of non-executive managers:</w:t>
            </w:r>
          </w:p>
        </w:tc>
        <w:tc>
          <w:tcPr>
            <w:tcW w:w="2050" w:type="dxa"/>
            <w:shd w:val="clear" w:color="auto" w:fill="auto"/>
            <w:tcMar>
              <w:top w:w="0" w:type="dxa"/>
              <w:bottom w:w="0" w:type="dxa"/>
            </w:tcMar>
            <w:vAlign w:val="center"/>
          </w:tcPr>
          <w:p w14:paraId="36A2E682" w14:textId="77777777" w:rsidR="00223687" w:rsidRDefault="00CC3C49" w:rsidP="000F7E3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1,700,640,000</w:t>
            </w:r>
          </w:p>
        </w:tc>
      </w:tr>
    </w:tbl>
    <w:p w14:paraId="04C50480" w14:textId="77777777" w:rsidR="00223687" w:rsidRDefault="00CC3C49" w:rsidP="00DA03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Based on the production and business results in 2024, the actual salaries and remuneration in 2024 of the Board of Directors and Supervisory Board will be finalized according to Circular No. </w:t>
      </w:r>
      <w:r>
        <w:rPr>
          <w:rFonts w:ascii="Arial" w:hAnsi="Arial"/>
          <w:color w:val="010000"/>
          <w:sz w:val="20"/>
        </w:rPr>
        <w:lastRenderedPageBreak/>
        <w:t>28/2016/TT-BLDTBXH dated September 1, 2016 of the Ministry of Labor, Invalids and Social Affairs and will be reported at the Annual General Meeting of Shareholders 2025.</w:t>
      </w:r>
    </w:p>
    <w:p w14:paraId="154A5574" w14:textId="77777777" w:rsidR="00223687" w:rsidRDefault="00CC3C49" w:rsidP="00DA035F">
      <w:pPr>
        <w:numPr>
          <w:ilvl w:val="0"/>
          <w:numId w:val="2"/>
        </w:numPr>
        <w:pBdr>
          <w:top w:val="nil"/>
          <w:left w:val="nil"/>
          <w:bottom w:val="nil"/>
          <w:right w:val="nil"/>
          <w:between w:val="nil"/>
        </w:pBdr>
        <w:tabs>
          <w:tab w:val="left" w:pos="360"/>
          <w:tab w:val="left" w:pos="1089"/>
        </w:tabs>
        <w:spacing w:after="120" w:line="360" w:lineRule="auto"/>
        <w:jc w:val="both"/>
        <w:rPr>
          <w:rFonts w:ascii="Arial" w:eastAsia="Arial" w:hAnsi="Arial" w:cs="Arial"/>
          <w:color w:val="010000"/>
          <w:sz w:val="20"/>
          <w:szCs w:val="20"/>
        </w:rPr>
      </w:pPr>
      <w:r>
        <w:rPr>
          <w:rFonts w:ascii="Arial" w:hAnsi="Arial"/>
          <w:color w:val="010000"/>
          <w:sz w:val="20"/>
        </w:rPr>
        <w:t>Approve Proposal No. 246/</w:t>
      </w:r>
      <w:proofErr w:type="spellStart"/>
      <w:r>
        <w:rPr>
          <w:rFonts w:ascii="Arial" w:hAnsi="Arial"/>
          <w:color w:val="010000"/>
          <w:sz w:val="20"/>
        </w:rPr>
        <w:t>TTr</w:t>
      </w:r>
      <w:proofErr w:type="spellEnd"/>
      <w:r>
        <w:rPr>
          <w:rFonts w:ascii="Arial" w:hAnsi="Arial"/>
          <w:color w:val="010000"/>
          <w:sz w:val="20"/>
        </w:rPr>
        <w:t>-SNZ-QTTH dated April 8, 2024 on profit distribution:</w:t>
      </w:r>
    </w:p>
    <w:p w14:paraId="5FBD0A65" w14:textId="77777777" w:rsidR="00223687" w:rsidRDefault="00CC3C49" w:rsidP="00DA035F">
      <w:pPr>
        <w:numPr>
          <w:ilvl w:val="1"/>
          <w:numId w:val="2"/>
        </w:numPr>
        <w:pBdr>
          <w:top w:val="nil"/>
          <w:left w:val="nil"/>
          <w:bottom w:val="nil"/>
          <w:right w:val="nil"/>
          <w:between w:val="nil"/>
        </w:pBdr>
        <w:tabs>
          <w:tab w:val="left" w:pos="360"/>
          <w:tab w:val="left" w:pos="1264"/>
        </w:tabs>
        <w:spacing w:after="120" w:line="360" w:lineRule="auto"/>
        <w:jc w:val="both"/>
        <w:rPr>
          <w:rFonts w:ascii="Arial" w:eastAsia="Arial" w:hAnsi="Arial" w:cs="Arial"/>
          <w:color w:val="010000"/>
          <w:sz w:val="20"/>
          <w:szCs w:val="20"/>
        </w:rPr>
      </w:pPr>
      <w:r>
        <w:rPr>
          <w:rFonts w:ascii="Arial" w:hAnsi="Arial"/>
          <w:color w:val="010000"/>
          <w:sz w:val="20"/>
        </w:rPr>
        <w:t>Plan on profit distribution in 2023;</w:t>
      </w:r>
    </w:p>
    <w:p w14:paraId="7244BAED"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Unit: VND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8"/>
        <w:gridCol w:w="6187"/>
        <w:gridCol w:w="2128"/>
        <w:gridCol w:w="14"/>
      </w:tblGrid>
      <w:tr w:rsidR="00223687" w14:paraId="1987B679" w14:textId="77777777">
        <w:tc>
          <w:tcPr>
            <w:tcW w:w="688" w:type="dxa"/>
            <w:shd w:val="clear" w:color="auto" w:fill="auto"/>
            <w:tcMar>
              <w:top w:w="0" w:type="dxa"/>
              <w:bottom w:w="0" w:type="dxa"/>
            </w:tcMar>
            <w:vAlign w:val="center"/>
          </w:tcPr>
          <w:p w14:paraId="51C40810"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6187" w:type="dxa"/>
            <w:shd w:val="clear" w:color="auto" w:fill="auto"/>
            <w:tcMar>
              <w:top w:w="0" w:type="dxa"/>
              <w:bottom w:w="0" w:type="dxa"/>
            </w:tcMar>
            <w:vAlign w:val="center"/>
          </w:tcPr>
          <w:p w14:paraId="6876324A"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c>
          <w:tcPr>
            <w:tcW w:w="2142" w:type="dxa"/>
            <w:gridSpan w:val="2"/>
            <w:shd w:val="clear" w:color="auto" w:fill="auto"/>
            <w:tcMar>
              <w:top w:w="0" w:type="dxa"/>
              <w:bottom w:w="0" w:type="dxa"/>
            </w:tcMar>
            <w:vAlign w:val="center"/>
          </w:tcPr>
          <w:p w14:paraId="197430FA"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Value</w:t>
            </w:r>
          </w:p>
        </w:tc>
      </w:tr>
      <w:tr w:rsidR="00223687" w14:paraId="52DA2D7C" w14:textId="77777777">
        <w:tc>
          <w:tcPr>
            <w:tcW w:w="688" w:type="dxa"/>
            <w:shd w:val="clear" w:color="auto" w:fill="auto"/>
            <w:tcMar>
              <w:top w:w="0" w:type="dxa"/>
              <w:bottom w:w="0" w:type="dxa"/>
            </w:tcMar>
            <w:vAlign w:val="center"/>
          </w:tcPr>
          <w:p w14:paraId="066FF6A9"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6187" w:type="dxa"/>
            <w:shd w:val="clear" w:color="auto" w:fill="auto"/>
            <w:tcMar>
              <w:top w:w="0" w:type="dxa"/>
              <w:bottom w:w="0" w:type="dxa"/>
            </w:tcMar>
            <w:vAlign w:val="center"/>
          </w:tcPr>
          <w:p w14:paraId="10565570" w14:textId="162843EC"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Charter capital</w:t>
            </w:r>
          </w:p>
        </w:tc>
        <w:tc>
          <w:tcPr>
            <w:tcW w:w="2142" w:type="dxa"/>
            <w:gridSpan w:val="2"/>
            <w:shd w:val="clear" w:color="auto" w:fill="auto"/>
            <w:tcMar>
              <w:top w:w="0" w:type="dxa"/>
              <w:bottom w:w="0" w:type="dxa"/>
            </w:tcMar>
            <w:vAlign w:val="center"/>
          </w:tcPr>
          <w:p w14:paraId="5B186B53"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3,765,000,000,000</w:t>
            </w:r>
          </w:p>
        </w:tc>
      </w:tr>
      <w:tr w:rsidR="00223687" w14:paraId="07607235" w14:textId="77777777">
        <w:tc>
          <w:tcPr>
            <w:tcW w:w="688" w:type="dxa"/>
            <w:shd w:val="clear" w:color="auto" w:fill="auto"/>
            <w:tcMar>
              <w:top w:w="0" w:type="dxa"/>
              <w:bottom w:w="0" w:type="dxa"/>
            </w:tcMar>
            <w:vAlign w:val="center"/>
          </w:tcPr>
          <w:p w14:paraId="170FE230"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6187" w:type="dxa"/>
            <w:shd w:val="clear" w:color="auto" w:fill="auto"/>
            <w:tcMar>
              <w:top w:w="0" w:type="dxa"/>
              <w:bottom w:w="0" w:type="dxa"/>
            </w:tcMar>
            <w:vAlign w:val="center"/>
          </w:tcPr>
          <w:p w14:paraId="576513BE"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Par value of 376,491,800 outstanding shares </w:t>
            </w:r>
          </w:p>
        </w:tc>
        <w:tc>
          <w:tcPr>
            <w:tcW w:w="2142" w:type="dxa"/>
            <w:gridSpan w:val="2"/>
            <w:shd w:val="clear" w:color="auto" w:fill="auto"/>
            <w:tcMar>
              <w:top w:w="0" w:type="dxa"/>
              <w:bottom w:w="0" w:type="dxa"/>
            </w:tcMar>
            <w:vAlign w:val="center"/>
          </w:tcPr>
          <w:p w14:paraId="5BB344BA"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3,764,918,000,000</w:t>
            </w:r>
          </w:p>
        </w:tc>
      </w:tr>
      <w:tr w:rsidR="00223687" w14:paraId="53E8B809" w14:textId="77777777">
        <w:tc>
          <w:tcPr>
            <w:tcW w:w="688" w:type="dxa"/>
            <w:shd w:val="clear" w:color="auto" w:fill="auto"/>
            <w:tcMar>
              <w:top w:w="0" w:type="dxa"/>
              <w:bottom w:w="0" w:type="dxa"/>
            </w:tcMar>
            <w:vAlign w:val="center"/>
          </w:tcPr>
          <w:p w14:paraId="1A0A1E8B"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6187" w:type="dxa"/>
            <w:shd w:val="clear" w:color="auto" w:fill="auto"/>
            <w:tcMar>
              <w:top w:w="0" w:type="dxa"/>
              <w:bottom w:w="0" w:type="dxa"/>
            </w:tcMar>
            <w:vAlign w:val="center"/>
          </w:tcPr>
          <w:p w14:paraId="11427252" w14:textId="4BD096AD"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Profit after tax in 2023</w:t>
            </w:r>
          </w:p>
        </w:tc>
        <w:tc>
          <w:tcPr>
            <w:tcW w:w="2142" w:type="dxa"/>
            <w:gridSpan w:val="2"/>
            <w:shd w:val="clear" w:color="auto" w:fill="auto"/>
            <w:tcMar>
              <w:top w:w="0" w:type="dxa"/>
              <w:bottom w:w="0" w:type="dxa"/>
            </w:tcMar>
            <w:vAlign w:val="center"/>
          </w:tcPr>
          <w:p w14:paraId="3D2873A1"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450,820,858,742</w:t>
            </w:r>
          </w:p>
        </w:tc>
      </w:tr>
      <w:tr w:rsidR="00223687" w14:paraId="45BA9E85" w14:textId="77777777">
        <w:tc>
          <w:tcPr>
            <w:tcW w:w="688" w:type="dxa"/>
            <w:shd w:val="clear" w:color="auto" w:fill="auto"/>
            <w:tcMar>
              <w:top w:w="0" w:type="dxa"/>
              <w:bottom w:w="0" w:type="dxa"/>
            </w:tcMar>
            <w:vAlign w:val="center"/>
          </w:tcPr>
          <w:p w14:paraId="21E9153A" w14:textId="77777777" w:rsidR="00223687" w:rsidRPr="00843EC5" w:rsidRDefault="00223687">
            <w:pPr>
              <w:tabs>
                <w:tab w:val="left" w:pos="360"/>
              </w:tabs>
              <w:spacing w:after="120" w:line="360" w:lineRule="auto"/>
              <w:rPr>
                <w:rFonts w:ascii="Arial" w:eastAsia="Arial" w:hAnsi="Arial" w:cs="Arial"/>
                <w:i/>
                <w:color w:val="010000"/>
                <w:sz w:val="20"/>
                <w:szCs w:val="20"/>
              </w:rPr>
            </w:pPr>
          </w:p>
        </w:tc>
        <w:tc>
          <w:tcPr>
            <w:tcW w:w="6187" w:type="dxa"/>
            <w:shd w:val="clear" w:color="auto" w:fill="auto"/>
            <w:tcMar>
              <w:top w:w="0" w:type="dxa"/>
              <w:bottom w:w="0" w:type="dxa"/>
            </w:tcMar>
            <w:vAlign w:val="center"/>
          </w:tcPr>
          <w:p w14:paraId="05E01163" w14:textId="77777777" w:rsidR="00223687" w:rsidRPr="00843EC5" w:rsidRDefault="00CC3C49">
            <w:pPr>
              <w:pBdr>
                <w:top w:val="nil"/>
                <w:left w:val="nil"/>
                <w:bottom w:val="nil"/>
                <w:right w:val="nil"/>
                <w:between w:val="nil"/>
              </w:pBdr>
              <w:tabs>
                <w:tab w:val="left" w:pos="360"/>
              </w:tabs>
              <w:spacing w:after="120" w:line="360" w:lineRule="auto"/>
              <w:rPr>
                <w:rFonts w:ascii="Arial" w:eastAsia="Arial" w:hAnsi="Arial" w:cs="Arial"/>
                <w:i/>
                <w:color w:val="010000"/>
                <w:sz w:val="20"/>
                <w:szCs w:val="20"/>
              </w:rPr>
            </w:pPr>
            <w:r w:rsidRPr="00843EC5">
              <w:rPr>
                <w:rFonts w:ascii="Arial" w:hAnsi="Arial"/>
                <w:i/>
                <w:color w:val="010000"/>
                <w:sz w:val="20"/>
              </w:rPr>
              <w:t xml:space="preserve">Foreign exchange gain difference </w:t>
            </w:r>
          </w:p>
        </w:tc>
        <w:tc>
          <w:tcPr>
            <w:tcW w:w="2142" w:type="dxa"/>
            <w:gridSpan w:val="2"/>
            <w:shd w:val="clear" w:color="auto" w:fill="auto"/>
            <w:tcMar>
              <w:top w:w="0" w:type="dxa"/>
              <w:bottom w:w="0" w:type="dxa"/>
            </w:tcMar>
            <w:vAlign w:val="center"/>
          </w:tcPr>
          <w:p w14:paraId="0007C91A" w14:textId="77777777" w:rsidR="00223687" w:rsidRPr="00843EC5"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i/>
                <w:color w:val="010000"/>
                <w:sz w:val="20"/>
                <w:szCs w:val="20"/>
              </w:rPr>
            </w:pPr>
            <w:r w:rsidRPr="00843EC5">
              <w:rPr>
                <w:rFonts w:ascii="Arial" w:hAnsi="Arial"/>
                <w:i/>
                <w:color w:val="010000"/>
                <w:sz w:val="20"/>
              </w:rPr>
              <w:t>18,463,284</w:t>
            </w:r>
          </w:p>
        </w:tc>
      </w:tr>
      <w:tr w:rsidR="00223687" w14:paraId="11CF336D" w14:textId="77777777">
        <w:tc>
          <w:tcPr>
            <w:tcW w:w="688" w:type="dxa"/>
            <w:shd w:val="clear" w:color="auto" w:fill="auto"/>
            <w:tcMar>
              <w:top w:w="0" w:type="dxa"/>
              <w:bottom w:w="0" w:type="dxa"/>
            </w:tcMar>
            <w:vAlign w:val="center"/>
          </w:tcPr>
          <w:p w14:paraId="23603760" w14:textId="77777777" w:rsidR="00223687" w:rsidRPr="00843EC5" w:rsidRDefault="00223687">
            <w:pPr>
              <w:tabs>
                <w:tab w:val="left" w:pos="360"/>
              </w:tabs>
              <w:spacing w:after="120" w:line="360" w:lineRule="auto"/>
              <w:rPr>
                <w:rFonts w:ascii="Arial" w:eastAsia="Arial" w:hAnsi="Arial" w:cs="Arial"/>
                <w:i/>
                <w:color w:val="010000"/>
                <w:sz w:val="20"/>
                <w:szCs w:val="20"/>
              </w:rPr>
            </w:pPr>
          </w:p>
        </w:tc>
        <w:tc>
          <w:tcPr>
            <w:tcW w:w="6187" w:type="dxa"/>
            <w:shd w:val="clear" w:color="auto" w:fill="auto"/>
            <w:tcMar>
              <w:top w:w="0" w:type="dxa"/>
              <w:bottom w:w="0" w:type="dxa"/>
            </w:tcMar>
            <w:vAlign w:val="center"/>
          </w:tcPr>
          <w:p w14:paraId="3D3923EF" w14:textId="77777777" w:rsidR="00223687" w:rsidRPr="00843EC5" w:rsidRDefault="00CC3C49">
            <w:pPr>
              <w:pBdr>
                <w:top w:val="nil"/>
                <w:left w:val="nil"/>
                <w:bottom w:val="nil"/>
                <w:right w:val="nil"/>
                <w:between w:val="nil"/>
              </w:pBdr>
              <w:tabs>
                <w:tab w:val="left" w:pos="360"/>
              </w:tabs>
              <w:spacing w:after="120" w:line="360" w:lineRule="auto"/>
              <w:rPr>
                <w:rFonts w:ascii="Arial" w:eastAsia="Arial" w:hAnsi="Arial" w:cs="Arial"/>
                <w:i/>
                <w:color w:val="010000"/>
                <w:sz w:val="20"/>
                <w:szCs w:val="20"/>
              </w:rPr>
            </w:pPr>
            <w:r w:rsidRPr="00843EC5">
              <w:rPr>
                <w:rFonts w:ascii="Arial" w:hAnsi="Arial"/>
                <w:i/>
                <w:color w:val="010000"/>
                <w:sz w:val="20"/>
              </w:rPr>
              <w:t>Profit after tax for distribution</w:t>
            </w:r>
          </w:p>
        </w:tc>
        <w:tc>
          <w:tcPr>
            <w:tcW w:w="2142" w:type="dxa"/>
            <w:gridSpan w:val="2"/>
            <w:shd w:val="clear" w:color="auto" w:fill="auto"/>
            <w:tcMar>
              <w:top w:w="0" w:type="dxa"/>
              <w:bottom w:w="0" w:type="dxa"/>
            </w:tcMar>
            <w:vAlign w:val="center"/>
          </w:tcPr>
          <w:p w14:paraId="54245B4B" w14:textId="77777777" w:rsidR="00223687" w:rsidRPr="00843EC5"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i/>
                <w:color w:val="010000"/>
                <w:sz w:val="20"/>
                <w:szCs w:val="20"/>
              </w:rPr>
            </w:pPr>
            <w:r w:rsidRPr="00843EC5">
              <w:rPr>
                <w:rFonts w:ascii="Arial" w:hAnsi="Arial"/>
                <w:i/>
                <w:color w:val="010000"/>
                <w:sz w:val="20"/>
              </w:rPr>
              <w:t>450,802,395,458</w:t>
            </w:r>
          </w:p>
        </w:tc>
      </w:tr>
      <w:tr w:rsidR="00223687" w14:paraId="7C5B0056" w14:textId="77777777">
        <w:tc>
          <w:tcPr>
            <w:tcW w:w="688" w:type="dxa"/>
            <w:shd w:val="clear" w:color="auto" w:fill="auto"/>
            <w:tcMar>
              <w:top w:w="0" w:type="dxa"/>
              <w:bottom w:w="0" w:type="dxa"/>
            </w:tcMar>
            <w:vAlign w:val="center"/>
          </w:tcPr>
          <w:p w14:paraId="54F494A5"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6187" w:type="dxa"/>
            <w:shd w:val="clear" w:color="auto" w:fill="auto"/>
            <w:tcMar>
              <w:top w:w="0" w:type="dxa"/>
              <w:bottom w:w="0" w:type="dxa"/>
            </w:tcMar>
            <w:vAlign w:val="center"/>
          </w:tcPr>
          <w:p w14:paraId="45F752AF"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Fund appropriation</w:t>
            </w:r>
          </w:p>
        </w:tc>
        <w:tc>
          <w:tcPr>
            <w:tcW w:w="2142" w:type="dxa"/>
            <w:gridSpan w:val="2"/>
            <w:shd w:val="clear" w:color="auto" w:fill="auto"/>
            <w:tcMar>
              <w:top w:w="0" w:type="dxa"/>
              <w:bottom w:w="0" w:type="dxa"/>
            </w:tcMar>
            <w:vAlign w:val="center"/>
          </w:tcPr>
          <w:p w14:paraId="3C2BEE1F"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27,045,863,000</w:t>
            </w:r>
          </w:p>
        </w:tc>
      </w:tr>
      <w:tr w:rsidR="00223687" w14:paraId="41B21046" w14:textId="77777777">
        <w:tc>
          <w:tcPr>
            <w:tcW w:w="688" w:type="dxa"/>
            <w:shd w:val="clear" w:color="auto" w:fill="auto"/>
            <w:tcMar>
              <w:top w:w="0" w:type="dxa"/>
              <w:bottom w:w="0" w:type="dxa"/>
            </w:tcMar>
            <w:vAlign w:val="center"/>
          </w:tcPr>
          <w:p w14:paraId="4A28E4B8" w14:textId="77777777" w:rsidR="00223687" w:rsidRPr="00843EC5" w:rsidRDefault="00223687">
            <w:pPr>
              <w:tabs>
                <w:tab w:val="left" w:pos="360"/>
              </w:tabs>
              <w:spacing w:after="120" w:line="360" w:lineRule="auto"/>
              <w:rPr>
                <w:rFonts w:ascii="Arial" w:eastAsia="Arial" w:hAnsi="Arial" w:cs="Arial"/>
                <w:i/>
                <w:color w:val="010000"/>
                <w:sz w:val="20"/>
                <w:szCs w:val="20"/>
              </w:rPr>
            </w:pPr>
          </w:p>
        </w:tc>
        <w:tc>
          <w:tcPr>
            <w:tcW w:w="6187" w:type="dxa"/>
            <w:shd w:val="clear" w:color="auto" w:fill="auto"/>
            <w:tcMar>
              <w:top w:w="0" w:type="dxa"/>
              <w:bottom w:w="0" w:type="dxa"/>
            </w:tcMar>
            <w:vAlign w:val="center"/>
          </w:tcPr>
          <w:p w14:paraId="1DDB3BE4" w14:textId="77777777" w:rsidR="00223687" w:rsidRPr="00843EC5" w:rsidRDefault="00CC3C49">
            <w:pPr>
              <w:pBdr>
                <w:top w:val="nil"/>
                <w:left w:val="nil"/>
                <w:bottom w:val="nil"/>
                <w:right w:val="nil"/>
                <w:between w:val="nil"/>
              </w:pBdr>
              <w:tabs>
                <w:tab w:val="left" w:pos="360"/>
              </w:tabs>
              <w:spacing w:after="120" w:line="360" w:lineRule="auto"/>
              <w:rPr>
                <w:rFonts w:ascii="Arial" w:eastAsia="Arial" w:hAnsi="Arial" w:cs="Arial"/>
                <w:i/>
                <w:color w:val="010000"/>
                <w:sz w:val="20"/>
                <w:szCs w:val="20"/>
              </w:rPr>
            </w:pPr>
            <w:r w:rsidRPr="00843EC5">
              <w:rPr>
                <w:rFonts w:ascii="Arial" w:hAnsi="Arial"/>
                <w:i/>
                <w:color w:val="010000"/>
                <w:sz w:val="20"/>
              </w:rPr>
              <w:t>Investment and Development fund 5%</w:t>
            </w:r>
          </w:p>
        </w:tc>
        <w:tc>
          <w:tcPr>
            <w:tcW w:w="2142" w:type="dxa"/>
            <w:gridSpan w:val="2"/>
            <w:shd w:val="clear" w:color="auto" w:fill="auto"/>
            <w:tcMar>
              <w:top w:w="0" w:type="dxa"/>
              <w:bottom w:w="0" w:type="dxa"/>
            </w:tcMar>
            <w:vAlign w:val="center"/>
          </w:tcPr>
          <w:p w14:paraId="7E955385" w14:textId="77777777" w:rsidR="00223687" w:rsidRPr="00843EC5"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i/>
                <w:color w:val="010000"/>
                <w:sz w:val="20"/>
                <w:szCs w:val="20"/>
              </w:rPr>
            </w:pPr>
            <w:r w:rsidRPr="00843EC5">
              <w:rPr>
                <w:rFonts w:ascii="Arial" w:hAnsi="Arial"/>
                <w:i/>
                <w:color w:val="010000"/>
                <w:sz w:val="20"/>
              </w:rPr>
              <w:t>22,540,120,000</w:t>
            </w:r>
          </w:p>
        </w:tc>
      </w:tr>
      <w:tr w:rsidR="00223687" w14:paraId="07D1CFA8" w14:textId="77777777">
        <w:tc>
          <w:tcPr>
            <w:tcW w:w="688" w:type="dxa"/>
            <w:shd w:val="clear" w:color="auto" w:fill="auto"/>
            <w:tcMar>
              <w:top w:w="0" w:type="dxa"/>
              <w:bottom w:w="0" w:type="dxa"/>
            </w:tcMar>
            <w:vAlign w:val="center"/>
          </w:tcPr>
          <w:p w14:paraId="67272A1D" w14:textId="77777777" w:rsidR="00223687" w:rsidRPr="00843EC5" w:rsidRDefault="00223687">
            <w:pPr>
              <w:tabs>
                <w:tab w:val="left" w:pos="360"/>
              </w:tabs>
              <w:spacing w:after="120" w:line="360" w:lineRule="auto"/>
              <w:rPr>
                <w:rFonts w:ascii="Arial" w:eastAsia="Arial" w:hAnsi="Arial" w:cs="Arial"/>
                <w:i/>
                <w:color w:val="010000"/>
                <w:sz w:val="20"/>
                <w:szCs w:val="20"/>
              </w:rPr>
            </w:pPr>
          </w:p>
        </w:tc>
        <w:tc>
          <w:tcPr>
            <w:tcW w:w="6187" w:type="dxa"/>
            <w:shd w:val="clear" w:color="auto" w:fill="auto"/>
            <w:tcMar>
              <w:top w:w="0" w:type="dxa"/>
              <w:bottom w:w="0" w:type="dxa"/>
            </w:tcMar>
            <w:vAlign w:val="center"/>
          </w:tcPr>
          <w:p w14:paraId="64878ED2" w14:textId="77777777" w:rsidR="00223687" w:rsidRPr="00843EC5" w:rsidRDefault="00CC3C49">
            <w:pPr>
              <w:pBdr>
                <w:top w:val="nil"/>
                <w:left w:val="nil"/>
                <w:bottom w:val="nil"/>
                <w:right w:val="nil"/>
                <w:between w:val="nil"/>
              </w:pBdr>
              <w:tabs>
                <w:tab w:val="left" w:pos="360"/>
              </w:tabs>
              <w:spacing w:after="120" w:line="360" w:lineRule="auto"/>
              <w:rPr>
                <w:rFonts w:ascii="Arial" w:eastAsia="Arial" w:hAnsi="Arial" w:cs="Arial"/>
                <w:i/>
                <w:color w:val="010000"/>
                <w:sz w:val="20"/>
                <w:szCs w:val="20"/>
              </w:rPr>
            </w:pPr>
            <w:r w:rsidRPr="00843EC5">
              <w:rPr>
                <w:rFonts w:ascii="Arial" w:hAnsi="Arial"/>
                <w:i/>
                <w:color w:val="010000"/>
                <w:sz w:val="20"/>
              </w:rPr>
              <w:t xml:space="preserve">Bonus and welfare fund for employees (3 months </w:t>
            </w:r>
            <w:bookmarkStart w:id="0" w:name="_GoBack"/>
            <w:bookmarkEnd w:id="0"/>
            <w:r w:rsidRPr="00843EC5">
              <w:rPr>
                <w:rFonts w:ascii="Arial" w:hAnsi="Arial"/>
                <w:i/>
                <w:color w:val="010000"/>
                <w:sz w:val="20"/>
              </w:rPr>
              <w:t xml:space="preserve">of average actual salary of employees multiplied by the rate of completing the plan of profit after tax) </w:t>
            </w:r>
          </w:p>
        </w:tc>
        <w:tc>
          <w:tcPr>
            <w:tcW w:w="2142" w:type="dxa"/>
            <w:gridSpan w:val="2"/>
            <w:shd w:val="clear" w:color="auto" w:fill="auto"/>
            <w:tcMar>
              <w:top w:w="0" w:type="dxa"/>
              <w:bottom w:w="0" w:type="dxa"/>
            </w:tcMar>
            <w:vAlign w:val="center"/>
          </w:tcPr>
          <w:p w14:paraId="3F7F0AE5" w14:textId="77777777" w:rsidR="00223687" w:rsidRPr="00843EC5"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i/>
                <w:color w:val="010000"/>
                <w:sz w:val="20"/>
                <w:szCs w:val="20"/>
              </w:rPr>
            </w:pPr>
            <w:r w:rsidRPr="00843EC5">
              <w:rPr>
                <w:rFonts w:ascii="Arial" w:hAnsi="Arial"/>
                <w:i/>
                <w:color w:val="010000"/>
                <w:sz w:val="20"/>
              </w:rPr>
              <w:t>3,883,651,000</w:t>
            </w:r>
          </w:p>
        </w:tc>
      </w:tr>
      <w:tr w:rsidR="00223687" w14:paraId="39185C25" w14:textId="77777777">
        <w:tc>
          <w:tcPr>
            <w:tcW w:w="688" w:type="dxa"/>
            <w:shd w:val="clear" w:color="auto" w:fill="auto"/>
            <w:tcMar>
              <w:top w:w="0" w:type="dxa"/>
              <w:bottom w:w="0" w:type="dxa"/>
            </w:tcMar>
            <w:vAlign w:val="center"/>
          </w:tcPr>
          <w:p w14:paraId="1718190E" w14:textId="77777777" w:rsidR="00223687" w:rsidRPr="00843EC5" w:rsidRDefault="00223687">
            <w:pPr>
              <w:tabs>
                <w:tab w:val="left" w:pos="360"/>
              </w:tabs>
              <w:spacing w:after="120" w:line="360" w:lineRule="auto"/>
              <w:rPr>
                <w:rFonts w:ascii="Arial" w:eastAsia="Arial" w:hAnsi="Arial" w:cs="Arial"/>
                <w:i/>
                <w:color w:val="010000"/>
                <w:sz w:val="20"/>
                <w:szCs w:val="20"/>
              </w:rPr>
            </w:pPr>
          </w:p>
        </w:tc>
        <w:tc>
          <w:tcPr>
            <w:tcW w:w="6187" w:type="dxa"/>
            <w:shd w:val="clear" w:color="auto" w:fill="auto"/>
            <w:tcMar>
              <w:top w:w="0" w:type="dxa"/>
              <w:bottom w:w="0" w:type="dxa"/>
            </w:tcMar>
            <w:vAlign w:val="center"/>
          </w:tcPr>
          <w:p w14:paraId="1285EA55" w14:textId="4F3F55EF" w:rsidR="00223687" w:rsidRPr="00843EC5" w:rsidRDefault="00CC3C49">
            <w:pPr>
              <w:pBdr>
                <w:top w:val="nil"/>
                <w:left w:val="nil"/>
                <w:bottom w:val="nil"/>
                <w:right w:val="nil"/>
                <w:between w:val="nil"/>
              </w:pBdr>
              <w:tabs>
                <w:tab w:val="left" w:pos="360"/>
              </w:tabs>
              <w:spacing w:after="120" w:line="360" w:lineRule="auto"/>
              <w:rPr>
                <w:rFonts w:ascii="Arial" w:eastAsia="Arial" w:hAnsi="Arial" w:cs="Arial"/>
                <w:i/>
                <w:color w:val="010000"/>
                <w:sz w:val="20"/>
                <w:szCs w:val="20"/>
              </w:rPr>
            </w:pPr>
            <w:r w:rsidRPr="00843EC5">
              <w:rPr>
                <w:rFonts w:ascii="Arial" w:hAnsi="Arial"/>
                <w:i/>
                <w:color w:val="010000"/>
                <w:sz w:val="20"/>
              </w:rPr>
              <w:t>Bonus fund of managers (1-month average salary of managers)</w:t>
            </w:r>
          </w:p>
        </w:tc>
        <w:tc>
          <w:tcPr>
            <w:tcW w:w="2142" w:type="dxa"/>
            <w:gridSpan w:val="2"/>
            <w:shd w:val="clear" w:color="auto" w:fill="auto"/>
            <w:tcMar>
              <w:top w:w="0" w:type="dxa"/>
              <w:bottom w:w="0" w:type="dxa"/>
            </w:tcMar>
            <w:vAlign w:val="center"/>
          </w:tcPr>
          <w:p w14:paraId="367B73DB" w14:textId="77777777" w:rsidR="00223687" w:rsidRPr="00843EC5"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i/>
                <w:color w:val="010000"/>
                <w:sz w:val="20"/>
                <w:szCs w:val="20"/>
              </w:rPr>
            </w:pPr>
            <w:r w:rsidRPr="00843EC5">
              <w:rPr>
                <w:rFonts w:ascii="Arial" w:hAnsi="Arial"/>
                <w:i/>
                <w:color w:val="010000"/>
                <w:sz w:val="20"/>
              </w:rPr>
              <w:t>622,092,000</w:t>
            </w:r>
          </w:p>
        </w:tc>
      </w:tr>
      <w:tr w:rsidR="00223687" w14:paraId="7276E160" w14:textId="77777777">
        <w:tc>
          <w:tcPr>
            <w:tcW w:w="688" w:type="dxa"/>
            <w:shd w:val="clear" w:color="auto" w:fill="auto"/>
            <w:tcMar>
              <w:top w:w="0" w:type="dxa"/>
              <w:bottom w:w="0" w:type="dxa"/>
            </w:tcMar>
            <w:vAlign w:val="center"/>
          </w:tcPr>
          <w:p w14:paraId="7693CB22"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6187" w:type="dxa"/>
            <w:shd w:val="clear" w:color="auto" w:fill="auto"/>
            <w:tcMar>
              <w:top w:w="0" w:type="dxa"/>
              <w:bottom w:w="0" w:type="dxa"/>
            </w:tcMar>
            <w:vAlign w:val="center"/>
          </w:tcPr>
          <w:p w14:paraId="1EE4D36F" w14:textId="38E722A1"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Remaining profit after tax in 2023 after fund allocation</w:t>
            </w:r>
          </w:p>
        </w:tc>
        <w:tc>
          <w:tcPr>
            <w:tcW w:w="2142" w:type="dxa"/>
            <w:gridSpan w:val="2"/>
            <w:shd w:val="clear" w:color="auto" w:fill="auto"/>
            <w:tcMar>
              <w:top w:w="0" w:type="dxa"/>
              <w:bottom w:w="0" w:type="dxa"/>
            </w:tcMar>
            <w:vAlign w:val="center"/>
          </w:tcPr>
          <w:p w14:paraId="4B901B5F"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423,774,995,742</w:t>
            </w:r>
          </w:p>
        </w:tc>
      </w:tr>
      <w:tr w:rsidR="00223687" w14:paraId="40E69682" w14:textId="77777777">
        <w:tc>
          <w:tcPr>
            <w:tcW w:w="688" w:type="dxa"/>
            <w:shd w:val="clear" w:color="auto" w:fill="auto"/>
            <w:tcMar>
              <w:top w:w="0" w:type="dxa"/>
              <w:bottom w:w="0" w:type="dxa"/>
            </w:tcMar>
            <w:vAlign w:val="center"/>
          </w:tcPr>
          <w:p w14:paraId="55B12638" w14:textId="77777777" w:rsidR="00223687" w:rsidRPr="00843EC5" w:rsidRDefault="00223687">
            <w:pPr>
              <w:tabs>
                <w:tab w:val="left" w:pos="360"/>
              </w:tabs>
              <w:spacing w:after="120" w:line="360" w:lineRule="auto"/>
              <w:rPr>
                <w:rFonts w:ascii="Arial" w:eastAsia="Arial" w:hAnsi="Arial" w:cs="Arial"/>
                <w:i/>
                <w:color w:val="010000"/>
                <w:sz w:val="20"/>
                <w:szCs w:val="20"/>
              </w:rPr>
            </w:pPr>
          </w:p>
        </w:tc>
        <w:tc>
          <w:tcPr>
            <w:tcW w:w="6187" w:type="dxa"/>
            <w:shd w:val="clear" w:color="auto" w:fill="auto"/>
            <w:tcMar>
              <w:top w:w="0" w:type="dxa"/>
              <w:bottom w:w="0" w:type="dxa"/>
            </w:tcMar>
            <w:vAlign w:val="center"/>
          </w:tcPr>
          <w:p w14:paraId="08142669" w14:textId="77777777" w:rsidR="00223687" w:rsidRPr="00843EC5" w:rsidRDefault="00CC3C49">
            <w:pPr>
              <w:pBdr>
                <w:top w:val="nil"/>
                <w:left w:val="nil"/>
                <w:bottom w:val="nil"/>
                <w:right w:val="nil"/>
                <w:between w:val="nil"/>
              </w:pBdr>
              <w:tabs>
                <w:tab w:val="left" w:pos="360"/>
              </w:tabs>
              <w:spacing w:after="120" w:line="360" w:lineRule="auto"/>
              <w:rPr>
                <w:rFonts w:ascii="Arial" w:eastAsia="Arial" w:hAnsi="Arial" w:cs="Arial"/>
                <w:i/>
                <w:color w:val="010000"/>
                <w:sz w:val="20"/>
                <w:szCs w:val="20"/>
              </w:rPr>
            </w:pPr>
            <w:r w:rsidRPr="00843EC5">
              <w:rPr>
                <w:rFonts w:ascii="Arial" w:hAnsi="Arial"/>
                <w:i/>
                <w:color w:val="010000"/>
                <w:sz w:val="20"/>
              </w:rPr>
              <w:t>Foreign exchange gain difference</w:t>
            </w:r>
          </w:p>
        </w:tc>
        <w:tc>
          <w:tcPr>
            <w:tcW w:w="2142" w:type="dxa"/>
            <w:gridSpan w:val="2"/>
            <w:shd w:val="clear" w:color="auto" w:fill="auto"/>
            <w:tcMar>
              <w:top w:w="0" w:type="dxa"/>
              <w:bottom w:w="0" w:type="dxa"/>
            </w:tcMar>
            <w:vAlign w:val="center"/>
          </w:tcPr>
          <w:p w14:paraId="08124B7C" w14:textId="77777777" w:rsidR="00223687" w:rsidRPr="00843EC5"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i/>
                <w:color w:val="010000"/>
                <w:sz w:val="20"/>
                <w:szCs w:val="20"/>
              </w:rPr>
            </w:pPr>
            <w:r w:rsidRPr="00843EC5">
              <w:rPr>
                <w:rFonts w:ascii="Arial" w:hAnsi="Arial"/>
                <w:i/>
                <w:color w:val="010000"/>
                <w:sz w:val="20"/>
              </w:rPr>
              <w:t>18,463,284</w:t>
            </w:r>
          </w:p>
        </w:tc>
      </w:tr>
      <w:tr w:rsidR="00223687" w14:paraId="4E781EE5" w14:textId="77777777">
        <w:tc>
          <w:tcPr>
            <w:tcW w:w="688" w:type="dxa"/>
            <w:shd w:val="clear" w:color="auto" w:fill="auto"/>
            <w:tcMar>
              <w:top w:w="0" w:type="dxa"/>
              <w:bottom w:w="0" w:type="dxa"/>
            </w:tcMar>
            <w:vAlign w:val="center"/>
          </w:tcPr>
          <w:p w14:paraId="6928D77C" w14:textId="77777777" w:rsidR="00223687" w:rsidRPr="00843EC5" w:rsidRDefault="00223687">
            <w:pPr>
              <w:tabs>
                <w:tab w:val="left" w:pos="360"/>
              </w:tabs>
              <w:spacing w:after="120" w:line="360" w:lineRule="auto"/>
              <w:rPr>
                <w:rFonts w:ascii="Arial" w:eastAsia="Arial" w:hAnsi="Arial" w:cs="Arial"/>
                <w:i/>
                <w:color w:val="010000"/>
                <w:sz w:val="20"/>
                <w:szCs w:val="20"/>
              </w:rPr>
            </w:pPr>
          </w:p>
        </w:tc>
        <w:tc>
          <w:tcPr>
            <w:tcW w:w="6187" w:type="dxa"/>
            <w:shd w:val="clear" w:color="auto" w:fill="auto"/>
            <w:tcMar>
              <w:top w:w="0" w:type="dxa"/>
              <w:bottom w:w="0" w:type="dxa"/>
            </w:tcMar>
            <w:vAlign w:val="center"/>
          </w:tcPr>
          <w:p w14:paraId="5EDF9D37" w14:textId="77777777" w:rsidR="00223687" w:rsidRPr="00843EC5" w:rsidRDefault="00CC3C49">
            <w:pPr>
              <w:pBdr>
                <w:top w:val="nil"/>
                <w:left w:val="nil"/>
                <w:bottom w:val="nil"/>
                <w:right w:val="nil"/>
                <w:between w:val="nil"/>
              </w:pBdr>
              <w:tabs>
                <w:tab w:val="left" w:pos="360"/>
              </w:tabs>
              <w:spacing w:after="120" w:line="360" w:lineRule="auto"/>
              <w:rPr>
                <w:rFonts w:ascii="Arial" w:eastAsia="Arial" w:hAnsi="Arial" w:cs="Arial"/>
                <w:i/>
                <w:color w:val="010000"/>
                <w:sz w:val="20"/>
                <w:szCs w:val="20"/>
              </w:rPr>
            </w:pPr>
            <w:r w:rsidRPr="00843EC5">
              <w:rPr>
                <w:rFonts w:ascii="Arial" w:hAnsi="Arial"/>
                <w:i/>
                <w:color w:val="010000"/>
                <w:sz w:val="20"/>
              </w:rPr>
              <w:t>Undistributed profit:</w:t>
            </w:r>
          </w:p>
        </w:tc>
        <w:tc>
          <w:tcPr>
            <w:tcW w:w="2142" w:type="dxa"/>
            <w:gridSpan w:val="2"/>
            <w:shd w:val="clear" w:color="auto" w:fill="auto"/>
            <w:tcMar>
              <w:top w:w="0" w:type="dxa"/>
              <w:bottom w:w="0" w:type="dxa"/>
            </w:tcMar>
            <w:vAlign w:val="center"/>
          </w:tcPr>
          <w:p w14:paraId="439F39C5" w14:textId="77777777" w:rsidR="00223687" w:rsidRPr="00843EC5"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i/>
                <w:color w:val="010000"/>
                <w:sz w:val="20"/>
                <w:szCs w:val="20"/>
              </w:rPr>
            </w:pPr>
            <w:r w:rsidRPr="00843EC5">
              <w:rPr>
                <w:rFonts w:ascii="Arial" w:hAnsi="Arial"/>
                <w:i/>
                <w:color w:val="010000"/>
                <w:sz w:val="20"/>
              </w:rPr>
              <w:t>423,756,532,458</w:t>
            </w:r>
          </w:p>
        </w:tc>
      </w:tr>
      <w:tr w:rsidR="00223687" w14:paraId="218B7723" w14:textId="77777777">
        <w:trPr>
          <w:gridAfter w:val="1"/>
          <w:wAfter w:w="14" w:type="dxa"/>
        </w:trPr>
        <w:tc>
          <w:tcPr>
            <w:tcW w:w="688" w:type="dxa"/>
            <w:shd w:val="clear" w:color="auto" w:fill="auto"/>
            <w:tcMar>
              <w:top w:w="0" w:type="dxa"/>
              <w:bottom w:w="0" w:type="dxa"/>
            </w:tcMar>
            <w:vAlign w:val="center"/>
          </w:tcPr>
          <w:p w14:paraId="71461958"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6187" w:type="dxa"/>
            <w:shd w:val="clear" w:color="auto" w:fill="auto"/>
            <w:tcMar>
              <w:top w:w="0" w:type="dxa"/>
              <w:bottom w:w="0" w:type="dxa"/>
            </w:tcMar>
            <w:vAlign w:val="center"/>
          </w:tcPr>
          <w:p w14:paraId="2947433A"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Retained profit of previous year:</w:t>
            </w:r>
          </w:p>
        </w:tc>
        <w:tc>
          <w:tcPr>
            <w:tcW w:w="2128" w:type="dxa"/>
            <w:shd w:val="clear" w:color="auto" w:fill="auto"/>
            <w:tcMar>
              <w:top w:w="0" w:type="dxa"/>
              <w:bottom w:w="0" w:type="dxa"/>
            </w:tcMar>
            <w:vAlign w:val="center"/>
          </w:tcPr>
          <w:p w14:paraId="2DEABE18"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68,560,361,519</w:t>
            </w:r>
          </w:p>
        </w:tc>
      </w:tr>
      <w:tr w:rsidR="00223687" w14:paraId="6429082C" w14:textId="77777777">
        <w:trPr>
          <w:gridAfter w:val="1"/>
          <w:wAfter w:w="14" w:type="dxa"/>
        </w:trPr>
        <w:tc>
          <w:tcPr>
            <w:tcW w:w="688" w:type="dxa"/>
            <w:shd w:val="clear" w:color="auto" w:fill="auto"/>
            <w:tcMar>
              <w:top w:w="0" w:type="dxa"/>
              <w:bottom w:w="0" w:type="dxa"/>
            </w:tcMar>
            <w:vAlign w:val="center"/>
          </w:tcPr>
          <w:p w14:paraId="7E663A13" w14:textId="77777777" w:rsidR="00223687" w:rsidRPr="00843EC5" w:rsidRDefault="00223687">
            <w:pPr>
              <w:tabs>
                <w:tab w:val="left" w:pos="360"/>
              </w:tabs>
              <w:spacing w:after="120" w:line="360" w:lineRule="auto"/>
              <w:rPr>
                <w:rFonts w:ascii="Arial" w:eastAsia="Arial" w:hAnsi="Arial" w:cs="Arial"/>
                <w:i/>
                <w:color w:val="010000"/>
                <w:sz w:val="20"/>
                <w:szCs w:val="20"/>
              </w:rPr>
            </w:pPr>
          </w:p>
        </w:tc>
        <w:tc>
          <w:tcPr>
            <w:tcW w:w="6187" w:type="dxa"/>
            <w:shd w:val="clear" w:color="auto" w:fill="auto"/>
            <w:tcMar>
              <w:top w:w="0" w:type="dxa"/>
              <w:bottom w:w="0" w:type="dxa"/>
            </w:tcMar>
            <w:vAlign w:val="center"/>
          </w:tcPr>
          <w:p w14:paraId="32CEEC3B" w14:textId="77777777" w:rsidR="00223687" w:rsidRPr="00843EC5" w:rsidRDefault="00CC3C49">
            <w:pPr>
              <w:pBdr>
                <w:top w:val="nil"/>
                <w:left w:val="nil"/>
                <w:bottom w:val="nil"/>
                <w:right w:val="nil"/>
                <w:between w:val="nil"/>
              </w:pBdr>
              <w:tabs>
                <w:tab w:val="left" w:pos="360"/>
              </w:tabs>
              <w:spacing w:after="120" w:line="360" w:lineRule="auto"/>
              <w:rPr>
                <w:rFonts w:ascii="Arial" w:eastAsia="Arial" w:hAnsi="Arial" w:cs="Arial"/>
                <w:i/>
                <w:color w:val="010000"/>
                <w:sz w:val="20"/>
                <w:szCs w:val="20"/>
              </w:rPr>
            </w:pPr>
            <w:r w:rsidRPr="00843EC5">
              <w:rPr>
                <w:rFonts w:ascii="Arial" w:hAnsi="Arial"/>
                <w:i/>
                <w:color w:val="010000"/>
                <w:sz w:val="20"/>
              </w:rPr>
              <w:t xml:space="preserve">Profit from asset revaluation </w:t>
            </w:r>
          </w:p>
        </w:tc>
        <w:tc>
          <w:tcPr>
            <w:tcW w:w="2128" w:type="dxa"/>
            <w:shd w:val="clear" w:color="auto" w:fill="auto"/>
            <w:tcMar>
              <w:top w:w="0" w:type="dxa"/>
              <w:bottom w:w="0" w:type="dxa"/>
            </w:tcMar>
            <w:vAlign w:val="center"/>
          </w:tcPr>
          <w:p w14:paraId="47495AB1" w14:textId="77777777" w:rsidR="00223687" w:rsidRPr="00843EC5"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i/>
                <w:color w:val="010000"/>
                <w:sz w:val="20"/>
                <w:szCs w:val="20"/>
              </w:rPr>
            </w:pPr>
            <w:r w:rsidRPr="00843EC5">
              <w:rPr>
                <w:rFonts w:ascii="Arial" w:hAnsi="Arial"/>
                <w:i/>
                <w:color w:val="010000"/>
                <w:sz w:val="20"/>
              </w:rPr>
              <w:t>35,744,321,412</w:t>
            </w:r>
          </w:p>
        </w:tc>
      </w:tr>
      <w:tr w:rsidR="00223687" w14:paraId="3118B603" w14:textId="77777777">
        <w:trPr>
          <w:gridAfter w:val="1"/>
          <w:wAfter w:w="14" w:type="dxa"/>
        </w:trPr>
        <w:tc>
          <w:tcPr>
            <w:tcW w:w="688" w:type="dxa"/>
            <w:shd w:val="clear" w:color="auto" w:fill="auto"/>
            <w:tcMar>
              <w:top w:w="0" w:type="dxa"/>
              <w:bottom w:w="0" w:type="dxa"/>
            </w:tcMar>
            <w:vAlign w:val="center"/>
          </w:tcPr>
          <w:p w14:paraId="152B71F4" w14:textId="77777777" w:rsidR="00223687" w:rsidRPr="00843EC5" w:rsidRDefault="00223687">
            <w:pPr>
              <w:tabs>
                <w:tab w:val="left" w:pos="360"/>
              </w:tabs>
              <w:spacing w:after="120" w:line="360" w:lineRule="auto"/>
              <w:rPr>
                <w:rFonts w:ascii="Arial" w:eastAsia="Arial" w:hAnsi="Arial" w:cs="Arial"/>
                <w:i/>
                <w:color w:val="010000"/>
                <w:sz w:val="20"/>
                <w:szCs w:val="20"/>
              </w:rPr>
            </w:pPr>
          </w:p>
        </w:tc>
        <w:tc>
          <w:tcPr>
            <w:tcW w:w="6187" w:type="dxa"/>
            <w:shd w:val="clear" w:color="auto" w:fill="auto"/>
            <w:tcMar>
              <w:top w:w="0" w:type="dxa"/>
              <w:bottom w:w="0" w:type="dxa"/>
            </w:tcMar>
            <w:vAlign w:val="center"/>
          </w:tcPr>
          <w:p w14:paraId="3EBF5BAF" w14:textId="77777777" w:rsidR="00223687" w:rsidRPr="00843EC5" w:rsidRDefault="00CC3C49">
            <w:pPr>
              <w:pBdr>
                <w:top w:val="nil"/>
                <w:left w:val="nil"/>
                <w:bottom w:val="nil"/>
                <w:right w:val="nil"/>
                <w:between w:val="nil"/>
              </w:pBdr>
              <w:tabs>
                <w:tab w:val="left" w:pos="360"/>
              </w:tabs>
              <w:spacing w:after="120" w:line="360" w:lineRule="auto"/>
              <w:rPr>
                <w:rFonts w:ascii="Arial" w:eastAsia="Arial" w:hAnsi="Arial" w:cs="Arial"/>
                <w:i/>
                <w:color w:val="010000"/>
                <w:sz w:val="20"/>
                <w:szCs w:val="20"/>
              </w:rPr>
            </w:pPr>
            <w:r w:rsidRPr="00843EC5">
              <w:rPr>
                <w:rFonts w:ascii="Arial" w:hAnsi="Arial"/>
                <w:i/>
                <w:color w:val="010000"/>
                <w:sz w:val="20"/>
              </w:rPr>
              <w:t>Undistributed profit:</w:t>
            </w:r>
          </w:p>
        </w:tc>
        <w:tc>
          <w:tcPr>
            <w:tcW w:w="2128" w:type="dxa"/>
            <w:shd w:val="clear" w:color="auto" w:fill="auto"/>
            <w:tcMar>
              <w:top w:w="0" w:type="dxa"/>
              <w:bottom w:w="0" w:type="dxa"/>
            </w:tcMar>
            <w:vAlign w:val="center"/>
          </w:tcPr>
          <w:p w14:paraId="4E2D0B56" w14:textId="77777777" w:rsidR="00223687" w:rsidRPr="00843EC5"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i/>
                <w:color w:val="010000"/>
                <w:sz w:val="20"/>
                <w:szCs w:val="20"/>
              </w:rPr>
            </w:pPr>
            <w:r w:rsidRPr="00843EC5">
              <w:rPr>
                <w:rFonts w:ascii="Arial" w:hAnsi="Arial"/>
                <w:i/>
                <w:color w:val="010000"/>
                <w:sz w:val="20"/>
              </w:rPr>
              <w:t>32,816,040,107</w:t>
            </w:r>
          </w:p>
        </w:tc>
      </w:tr>
      <w:tr w:rsidR="00223687" w14:paraId="156E2A08" w14:textId="77777777">
        <w:trPr>
          <w:gridAfter w:val="1"/>
          <w:wAfter w:w="14" w:type="dxa"/>
        </w:trPr>
        <w:tc>
          <w:tcPr>
            <w:tcW w:w="688" w:type="dxa"/>
            <w:shd w:val="clear" w:color="auto" w:fill="auto"/>
            <w:tcMar>
              <w:top w:w="0" w:type="dxa"/>
              <w:bottom w:w="0" w:type="dxa"/>
            </w:tcMar>
            <w:vAlign w:val="center"/>
          </w:tcPr>
          <w:p w14:paraId="1C0B6DC7"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6187" w:type="dxa"/>
            <w:shd w:val="clear" w:color="auto" w:fill="auto"/>
            <w:tcMar>
              <w:top w:w="0" w:type="dxa"/>
              <w:bottom w:w="0" w:type="dxa"/>
            </w:tcMar>
            <w:vAlign w:val="center"/>
          </w:tcPr>
          <w:p w14:paraId="7D7F3937"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Dividend payment (12% of par value of outstanding shares)</w:t>
            </w:r>
          </w:p>
        </w:tc>
        <w:tc>
          <w:tcPr>
            <w:tcW w:w="2128" w:type="dxa"/>
            <w:shd w:val="clear" w:color="auto" w:fill="auto"/>
            <w:tcMar>
              <w:top w:w="0" w:type="dxa"/>
              <w:bottom w:w="0" w:type="dxa"/>
            </w:tcMar>
            <w:vAlign w:val="center"/>
          </w:tcPr>
          <w:p w14:paraId="14C2EF97"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451,790,160,000</w:t>
            </w:r>
          </w:p>
        </w:tc>
      </w:tr>
      <w:tr w:rsidR="00223687" w14:paraId="6CD3E760" w14:textId="77777777">
        <w:trPr>
          <w:gridAfter w:val="1"/>
          <w:wAfter w:w="14" w:type="dxa"/>
        </w:trPr>
        <w:tc>
          <w:tcPr>
            <w:tcW w:w="688" w:type="dxa"/>
            <w:shd w:val="clear" w:color="auto" w:fill="auto"/>
            <w:tcMar>
              <w:top w:w="0" w:type="dxa"/>
              <w:bottom w:w="0" w:type="dxa"/>
            </w:tcMar>
            <w:vAlign w:val="center"/>
          </w:tcPr>
          <w:p w14:paraId="3E4F34E5"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6187" w:type="dxa"/>
            <w:shd w:val="clear" w:color="auto" w:fill="auto"/>
            <w:tcMar>
              <w:top w:w="0" w:type="dxa"/>
              <w:bottom w:w="0" w:type="dxa"/>
            </w:tcMar>
            <w:vAlign w:val="center"/>
          </w:tcPr>
          <w:p w14:paraId="7FAD13AC"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Profit transferred to the next year:</w:t>
            </w:r>
          </w:p>
        </w:tc>
        <w:tc>
          <w:tcPr>
            <w:tcW w:w="2128" w:type="dxa"/>
            <w:shd w:val="clear" w:color="auto" w:fill="auto"/>
            <w:tcMar>
              <w:top w:w="0" w:type="dxa"/>
              <w:bottom w:w="0" w:type="dxa"/>
            </w:tcMar>
            <w:vAlign w:val="center"/>
          </w:tcPr>
          <w:p w14:paraId="2DD8AF90"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40,545,197,261</w:t>
            </w:r>
          </w:p>
        </w:tc>
      </w:tr>
      <w:tr w:rsidR="00223687" w14:paraId="1AAB5D63" w14:textId="77777777">
        <w:trPr>
          <w:gridAfter w:val="1"/>
          <w:wAfter w:w="14" w:type="dxa"/>
        </w:trPr>
        <w:tc>
          <w:tcPr>
            <w:tcW w:w="688" w:type="dxa"/>
            <w:shd w:val="clear" w:color="auto" w:fill="auto"/>
            <w:tcMar>
              <w:top w:w="0" w:type="dxa"/>
              <w:bottom w:w="0" w:type="dxa"/>
            </w:tcMar>
            <w:vAlign w:val="center"/>
          </w:tcPr>
          <w:p w14:paraId="18603355" w14:textId="77777777" w:rsidR="00223687" w:rsidRPr="00843EC5" w:rsidRDefault="00223687">
            <w:pPr>
              <w:tabs>
                <w:tab w:val="left" w:pos="360"/>
              </w:tabs>
              <w:spacing w:after="120" w:line="360" w:lineRule="auto"/>
              <w:rPr>
                <w:rFonts w:ascii="Arial" w:eastAsia="Arial" w:hAnsi="Arial" w:cs="Arial"/>
                <w:i/>
                <w:color w:val="010000"/>
                <w:sz w:val="20"/>
                <w:szCs w:val="20"/>
              </w:rPr>
            </w:pPr>
          </w:p>
        </w:tc>
        <w:tc>
          <w:tcPr>
            <w:tcW w:w="6187" w:type="dxa"/>
            <w:shd w:val="clear" w:color="auto" w:fill="auto"/>
            <w:tcMar>
              <w:top w:w="0" w:type="dxa"/>
              <w:bottom w:w="0" w:type="dxa"/>
            </w:tcMar>
            <w:vAlign w:val="center"/>
          </w:tcPr>
          <w:p w14:paraId="3D9DF542" w14:textId="77777777" w:rsidR="00223687" w:rsidRPr="00843EC5" w:rsidRDefault="00CC3C49">
            <w:pPr>
              <w:pBdr>
                <w:top w:val="nil"/>
                <w:left w:val="nil"/>
                <w:bottom w:val="nil"/>
                <w:right w:val="nil"/>
                <w:between w:val="nil"/>
              </w:pBdr>
              <w:tabs>
                <w:tab w:val="left" w:pos="360"/>
              </w:tabs>
              <w:spacing w:after="120" w:line="360" w:lineRule="auto"/>
              <w:rPr>
                <w:rFonts w:ascii="Arial" w:eastAsia="Arial" w:hAnsi="Arial" w:cs="Arial"/>
                <w:i/>
                <w:color w:val="010000"/>
                <w:sz w:val="20"/>
                <w:szCs w:val="20"/>
              </w:rPr>
            </w:pPr>
            <w:r w:rsidRPr="00843EC5">
              <w:rPr>
                <w:rFonts w:ascii="Arial" w:hAnsi="Arial"/>
                <w:i/>
                <w:color w:val="010000"/>
                <w:sz w:val="20"/>
              </w:rPr>
              <w:t>Profit from asset revaluation</w:t>
            </w:r>
          </w:p>
        </w:tc>
        <w:tc>
          <w:tcPr>
            <w:tcW w:w="2128" w:type="dxa"/>
            <w:shd w:val="clear" w:color="auto" w:fill="auto"/>
            <w:tcMar>
              <w:top w:w="0" w:type="dxa"/>
              <w:bottom w:w="0" w:type="dxa"/>
            </w:tcMar>
            <w:vAlign w:val="center"/>
          </w:tcPr>
          <w:p w14:paraId="6FD6B359" w14:textId="77777777" w:rsidR="00223687" w:rsidRPr="00843EC5"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i/>
                <w:color w:val="010000"/>
                <w:sz w:val="20"/>
                <w:szCs w:val="20"/>
              </w:rPr>
            </w:pPr>
            <w:r w:rsidRPr="00843EC5">
              <w:rPr>
                <w:rFonts w:ascii="Arial" w:hAnsi="Arial"/>
                <w:i/>
                <w:color w:val="010000"/>
                <w:sz w:val="20"/>
              </w:rPr>
              <w:t>35,762,784,696</w:t>
            </w:r>
          </w:p>
        </w:tc>
      </w:tr>
      <w:tr w:rsidR="00223687" w14:paraId="1C886C03" w14:textId="77777777">
        <w:trPr>
          <w:gridAfter w:val="1"/>
          <w:wAfter w:w="14" w:type="dxa"/>
        </w:trPr>
        <w:tc>
          <w:tcPr>
            <w:tcW w:w="688" w:type="dxa"/>
            <w:shd w:val="clear" w:color="auto" w:fill="auto"/>
            <w:tcMar>
              <w:top w:w="0" w:type="dxa"/>
              <w:bottom w:w="0" w:type="dxa"/>
            </w:tcMar>
            <w:vAlign w:val="center"/>
          </w:tcPr>
          <w:p w14:paraId="3B2A62C7" w14:textId="77777777" w:rsidR="00223687" w:rsidRPr="00843EC5" w:rsidRDefault="00223687">
            <w:pPr>
              <w:tabs>
                <w:tab w:val="left" w:pos="360"/>
              </w:tabs>
              <w:spacing w:after="120" w:line="360" w:lineRule="auto"/>
              <w:rPr>
                <w:rFonts w:ascii="Arial" w:eastAsia="Arial" w:hAnsi="Arial" w:cs="Arial"/>
                <w:i/>
                <w:color w:val="010000"/>
                <w:sz w:val="20"/>
                <w:szCs w:val="20"/>
              </w:rPr>
            </w:pPr>
          </w:p>
        </w:tc>
        <w:tc>
          <w:tcPr>
            <w:tcW w:w="6187" w:type="dxa"/>
            <w:shd w:val="clear" w:color="auto" w:fill="auto"/>
            <w:tcMar>
              <w:top w:w="0" w:type="dxa"/>
              <w:bottom w:w="0" w:type="dxa"/>
            </w:tcMar>
            <w:vAlign w:val="center"/>
          </w:tcPr>
          <w:p w14:paraId="641C2E87" w14:textId="77777777" w:rsidR="00223687" w:rsidRPr="00843EC5" w:rsidRDefault="00CC3C49">
            <w:pPr>
              <w:pBdr>
                <w:top w:val="nil"/>
                <w:left w:val="nil"/>
                <w:bottom w:val="nil"/>
                <w:right w:val="nil"/>
                <w:between w:val="nil"/>
              </w:pBdr>
              <w:tabs>
                <w:tab w:val="left" w:pos="360"/>
              </w:tabs>
              <w:spacing w:after="120" w:line="360" w:lineRule="auto"/>
              <w:rPr>
                <w:rFonts w:ascii="Arial" w:eastAsia="Arial" w:hAnsi="Arial" w:cs="Arial"/>
                <w:i/>
                <w:color w:val="010000"/>
                <w:sz w:val="20"/>
                <w:szCs w:val="20"/>
              </w:rPr>
            </w:pPr>
            <w:r w:rsidRPr="00843EC5">
              <w:rPr>
                <w:rFonts w:ascii="Arial" w:hAnsi="Arial"/>
                <w:i/>
                <w:color w:val="010000"/>
                <w:sz w:val="20"/>
              </w:rPr>
              <w:t>Undistributed profit:</w:t>
            </w:r>
          </w:p>
        </w:tc>
        <w:tc>
          <w:tcPr>
            <w:tcW w:w="2128" w:type="dxa"/>
            <w:shd w:val="clear" w:color="auto" w:fill="auto"/>
            <w:tcMar>
              <w:top w:w="0" w:type="dxa"/>
              <w:bottom w:w="0" w:type="dxa"/>
            </w:tcMar>
            <w:vAlign w:val="center"/>
          </w:tcPr>
          <w:p w14:paraId="2831E0C3" w14:textId="77777777" w:rsidR="00223687" w:rsidRPr="00843EC5"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i/>
                <w:color w:val="010000"/>
                <w:sz w:val="20"/>
                <w:szCs w:val="20"/>
              </w:rPr>
            </w:pPr>
            <w:r w:rsidRPr="00843EC5">
              <w:rPr>
                <w:rFonts w:ascii="Arial" w:hAnsi="Arial"/>
                <w:i/>
                <w:color w:val="010000"/>
                <w:sz w:val="20"/>
              </w:rPr>
              <w:t>4,782,412,565</w:t>
            </w:r>
          </w:p>
        </w:tc>
      </w:tr>
    </w:tbl>
    <w:p w14:paraId="771F10B6" w14:textId="77777777" w:rsidR="00DA035F" w:rsidRDefault="00DA035F" w:rsidP="00DA035F">
      <w:pPr>
        <w:pBdr>
          <w:top w:val="nil"/>
          <w:left w:val="nil"/>
          <w:bottom w:val="nil"/>
          <w:right w:val="nil"/>
          <w:between w:val="nil"/>
        </w:pBdr>
        <w:tabs>
          <w:tab w:val="left" w:pos="360"/>
        </w:tabs>
        <w:spacing w:after="120" w:line="360" w:lineRule="auto"/>
        <w:jc w:val="both"/>
        <w:rPr>
          <w:rFonts w:ascii="Arial" w:hAnsi="Arial"/>
          <w:color w:val="010000"/>
          <w:sz w:val="20"/>
        </w:rPr>
      </w:pPr>
    </w:p>
    <w:p w14:paraId="582B76AE" w14:textId="77777777" w:rsidR="00DA035F" w:rsidRDefault="00DA035F">
      <w:pPr>
        <w:rPr>
          <w:rFonts w:ascii="Arial" w:hAnsi="Arial"/>
          <w:color w:val="010000"/>
          <w:sz w:val="20"/>
        </w:rPr>
      </w:pPr>
      <w:r>
        <w:rPr>
          <w:rFonts w:ascii="Arial" w:hAnsi="Arial"/>
          <w:color w:val="010000"/>
          <w:sz w:val="20"/>
        </w:rPr>
        <w:br w:type="page"/>
      </w:r>
    </w:p>
    <w:p w14:paraId="065186F5" w14:textId="207C8C1D" w:rsidR="00223687" w:rsidRDefault="00CC3C49" w:rsidP="00DA03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lastRenderedPageBreak/>
        <w:t>7.2. Pr</w:t>
      </w:r>
      <w:r w:rsidR="00DA035F">
        <w:rPr>
          <w:rFonts w:ascii="Arial" w:hAnsi="Arial"/>
          <w:color w:val="010000"/>
          <w:sz w:val="20"/>
        </w:rPr>
        <w:t>ofit distribution plan for 2024</w:t>
      </w:r>
    </w:p>
    <w:p w14:paraId="00B310EB"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Unit: VND</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6193"/>
        <w:gridCol w:w="2132"/>
      </w:tblGrid>
      <w:tr w:rsidR="00223687" w14:paraId="7A8A7BEE" w14:textId="77777777">
        <w:tc>
          <w:tcPr>
            <w:tcW w:w="692" w:type="dxa"/>
            <w:shd w:val="clear" w:color="auto" w:fill="auto"/>
            <w:tcMar>
              <w:top w:w="0" w:type="dxa"/>
              <w:bottom w:w="0" w:type="dxa"/>
            </w:tcMar>
            <w:vAlign w:val="center"/>
          </w:tcPr>
          <w:p w14:paraId="709CA56A"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6193" w:type="dxa"/>
            <w:shd w:val="clear" w:color="auto" w:fill="auto"/>
            <w:tcMar>
              <w:top w:w="0" w:type="dxa"/>
              <w:bottom w:w="0" w:type="dxa"/>
            </w:tcMar>
            <w:vAlign w:val="center"/>
          </w:tcPr>
          <w:p w14:paraId="4482CD7E"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c>
          <w:tcPr>
            <w:tcW w:w="2132" w:type="dxa"/>
            <w:shd w:val="clear" w:color="auto" w:fill="auto"/>
            <w:tcMar>
              <w:top w:w="0" w:type="dxa"/>
              <w:bottom w:w="0" w:type="dxa"/>
            </w:tcMar>
            <w:vAlign w:val="center"/>
          </w:tcPr>
          <w:p w14:paraId="6912350F"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Value</w:t>
            </w:r>
          </w:p>
        </w:tc>
      </w:tr>
      <w:tr w:rsidR="00223687" w14:paraId="423BF1AF" w14:textId="77777777">
        <w:tc>
          <w:tcPr>
            <w:tcW w:w="692" w:type="dxa"/>
            <w:shd w:val="clear" w:color="auto" w:fill="auto"/>
            <w:tcMar>
              <w:top w:w="0" w:type="dxa"/>
              <w:bottom w:w="0" w:type="dxa"/>
            </w:tcMar>
            <w:vAlign w:val="center"/>
          </w:tcPr>
          <w:p w14:paraId="2DC1407D"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6193" w:type="dxa"/>
            <w:shd w:val="clear" w:color="auto" w:fill="auto"/>
            <w:tcMar>
              <w:top w:w="0" w:type="dxa"/>
              <w:bottom w:w="0" w:type="dxa"/>
            </w:tcMar>
            <w:vAlign w:val="center"/>
          </w:tcPr>
          <w:p w14:paraId="69D3CBF5"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Charter capital:</w:t>
            </w:r>
          </w:p>
        </w:tc>
        <w:tc>
          <w:tcPr>
            <w:tcW w:w="2132" w:type="dxa"/>
            <w:shd w:val="clear" w:color="auto" w:fill="auto"/>
            <w:tcMar>
              <w:top w:w="0" w:type="dxa"/>
              <w:bottom w:w="0" w:type="dxa"/>
            </w:tcMar>
            <w:vAlign w:val="center"/>
          </w:tcPr>
          <w:p w14:paraId="7D4459F4"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3,765,000,000,000</w:t>
            </w:r>
          </w:p>
        </w:tc>
      </w:tr>
      <w:tr w:rsidR="00223687" w14:paraId="4E46188C" w14:textId="77777777">
        <w:tc>
          <w:tcPr>
            <w:tcW w:w="692" w:type="dxa"/>
            <w:shd w:val="clear" w:color="auto" w:fill="auto"/>
            <w:tcMar>
              <w:top w:w="0" w:type="dxa"/>
              <w:bottom w:w="0" w:type="dxa"/>
            </w:tcMar>
            <w:vAlign w:val="center"/>
          </w:tcPr>
          <w:p w14:paraId="10B38CC9"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6193" w:type="dxa"/>
            <w:shd w:val="clear" w:color="auto" w:fill="auto"/>
            <w:tcMar>
              <w:top w:w="0" w:type="dxa"/>
              <w:bottom w:w="0" w:type="dxa"/>
            </w:tcMar>
            <w:vAlign w:val="center"/>
          </w:tcPr>
          <w:p w14:paraId="532CB610"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Par value of 376,491,800 outstanding shares</w:t>
            </w:r>
          </w:p>
        </w:tc>
        <w:tc>
          <w:tcPr>
            <w:tcW w:w="2132" w:type="dxa"/>
            <w:shd w:val="clear" w:color="auto" w:fill="auto"/>
            <w:tcMar>
              <w:top w:w="0" w:type="dxa"/>
              <w:bottom w:w="0" w:type="dxa"/>
            </w:tcMar>
            <w:vAlign w:val="center"/>
          </w:tcPr>
          <w:p w14:paraId="755162BE"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3,764,918,000,000</w:t>
            </w:r>
          </w:p>
        </w:tc>
      </w:tr>
      <w:tr w:rsidR="00223687" w14:paraId="0AC07266" w14:textId="77777777">
        <w:tc>
          <w:tcPr>
            <w:tcW w:w="692" w:type="dxa"/>
            <w:shd w:val="clear" w:color="auto" w:fill="auto"/>
            <w:tcMar>
              <w:top w:w="0" w:type="dxa"/>
              <w:bottom w:w="0" w:type="dxa"/>
            </w:tcMar>
            <w:vAlign w:val="center"/>
          </w:tcPr>
          <w:p w14:paraId="722880B5"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6193" w:type="dxa"/>
            <w:shd w:val="clear" w:color="auto" w:fill="auto"/>
            <w:tcMar>
              <w:top w:w="0" w:type="dxa"/>
              <w:bottom w:w="0" w:type="dxa"/>
            </w:tcMar>
            <w:vAlign w:val="center"/>
          </w:tcPr>
          <w:p w14:paraId="16DE9565" w14:textId="1C31576C"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Profit after tax in 2024</w:t>
            </w:r>
          </w:p>
        </w:tc>
        <w:tc>
          <w:tcPr>
            <w:tcW w:w="2132" w:type="dxa"/>
            <w:shd w:val="clear" w:color="auto" w:fill="auto"/>
            <w:tcMar>
              <w:top w:w="0" w:type="dxa"/>
              <w:bottom w:w="0" w:type="dxa"/>
            </w:tcMar>
            <w:vAlign w:val="center"/>
          </w:tcPr>
          <w:p w14:paraId="7415FE0F"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462,011,823,099</w:t>
            </w:r>
          </w:p>
        </w:tc>
      </w:tr>
      <w:tr w:rsidR="00223687" w14:paraId="6CC8079C" w14:textId="77777777">
        <w:tc>
          <w:tcPr>
            <w:tcW w:w="692" w:type="dxa"/>
            <w:shd w:val="clear" w:color="auto" w:fill="auto"/>
            <w:tcMar>
              <w:top w:w="0" w:type="dxa"/>
              <w:bottom w:w="0" w:type="dxa"/>
            </w:tcMar>
            <w:vAlign w:val="center"/>
          </w:tcPr>
          <w:p w14:paraId="13F16ABB"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6193" w:type="dxa"/>
            <w:shd w:val="clear" w:color="auto" w:fill="auto"/>
            <w:tcMar>
              <w:top w:w="0" w:type="dxa"/>
              <w:bottom w:w="0" w:type="dxa"/>
            </w:tcMar>
            <w:vAlign w:val="center"/>
          </w:tcPr>
          <w:p w14:paraId="2F9839D6"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Fund appropriation</w:t>
            </w:r>
          </w:p>
        </w:tc>
        <w:tc>
          <w:tcPr>
            <w:tcW w:w="2132" w:type="dxa"/>
            <w:shd w:val="clear" w:color="auto" w:fill="auto"/>
            <w:tcMar>
              <w:top w:w="0" w:type="dxa"/>
              <w:bottom w:w="0" w:type="dxa"/>
            </w:tcMar>
            <w:vAlign w:val="center"/>
          </w:tcPr>
          <w:p w14:paraId="7DEF9F87"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28,476,291,000</w:t>
            </w:r>
          </w:p>
        </w:tc>
      </w:tr>
      <w:tr w:rsidR="00223687" w14:paraId="6115CC25" w14:textId="77777777">
        <w:tc>
          <w:tcPr>
            <w:tcW w:w="692" w:type="dxa"/>
            <w:shd w:val="clear" w:color="auto" w:fill="auto"/>
            <w:tcMar>
              <w:top w:w="0" w:type="dxa"/>
              <w:bottom w:w="0" w:type="dxa"/>
            </w:tcMar>
            <w:vAlign w:val="center"/>
          </w:tcPr>
          <w:p w14:paraId="50D8D864" w14:textId="77777777" w:rsidR="00223687" w:rsidRDefault="00223687">
            <w:pPr>
              <w:tabs>
                <w:tab w:val="left" w:pos="360"/>
              </w:tabs>
              <w:spacing w:after="120" w:line="360" w:lineRule="auto"/>
              <w:rPr>
                <w:rFonts w:ascii="Arial" w:eastAsia="Arial" w:hAnsi="Arial" w:cs="Arial"/>
                <w:color w:val="010000"/>
                <w:sz w:val="20"/>
                <w:szCs w:val="20"/>
              </w:rPr>
            </w:pPr>
          </w:p>
        </w:tc>
        <w:tc>
          <w:tcPr>
            <w:tcW w:w="6193" w:type="dxa"/>
            <w:shd w:val="clear" w:color="auto" w:fill="auto"/>
            <w:tcMar>
              <w:top w:w="0" w:type="dxa"/>
              <w:bottom w:w="0" w:type="dxa"/>
            </w:tcMar>
            <w:vAlign w:val="center"/>
          </w:tcPr>
          <w:p w14:paraId="29F263C0"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Investment and Development fund 5%</w:t>
            </w:r>
          </w:p>
        </w:tc>
        <w:tc>
          <w:tcPr>
            <w:tcW w:w="2132" w:type="dxa"/>
            <w:shd w:val="clear" w:color="auto" w:fill="auto"/>
            <w:tcMar>
              <w:top w:w="0" w:type="dxa"/>
              <w:bottom w:w="0" w:type="dxa"/>
            </w:tcMar>
            <w:vAlign w:val="center"/>
          </w:tcPr>
          <w:p w14:paraId="52E9740C"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23,100,591,000</w:t>
            </w:r>
          </w:p>
        </w:tc>
      </w:tr>
      <w:tr w:rsidR="00223687" w14:paraId="7BAEC6ED" w14:textId="77777777">
        <w:tc>
          <w:tcPr>
            <w:tcW w:w="692" w:type="dxa"/>
            <w:shd w:val="clear" w:color="auto" w:fill="auto"/>
            <w:tcMar>
              <w:top w:w="0" w:type="dxa"/>
              <w:bottom w:w="0" w:type="dxa"/>
            </w:tcMar>
            <w:vAlign w:val="center"/>
          </w:tcPr>
          <w:p w14:paraId="1C4594D7" w14:textId="77777777" w:rsidR="00223687" w:rsidRDefault="00223687">
            <w:pPr>
              <w:tabs>
                <w:tab w:val="left" w:pos="360"/>
              </w:tabs>
              <w:spacing w:after="120" w:line="360" w:lineRule="auto"/>
              <w:rPr>
                <w:rFonts w:ascii="Arial" w:eastAsia="Arial" w:hAnsi="Arial" w:cs="Arial"/>
                <w:color w:val="010000"/>
                <w:sz w:val="20"/>
                <w:szCs w:val="20"/>
              </w:rPr>
            </w:pPr>
          </w:p>
        </w:tc>
        <w:tc>
          <w:tcPr>
            <w:tcW w:w="6193" w:type="dxa"/>
            <w:shd w:val="clear" w:color="auto" w:fill="auto"/>
            <w:tcMar>
              <w:top w:w="0" w:type="dxa"/>
              <w:bottom w:w="0" w:type="dxa"/>
            </w:tcMar>
            <w:vAlign w:val="center"/>
          </w:tcPr>
          <w:p w14:paraId="346BB713"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Bonus and welfare fund for employees (3 months of planned average salary of employees) </w:t>
            </w:r>
          </w:p>
        </w:tc>
        <w:tc>
          <w:tcPr>
            <w:tcW w:w="2132" w:type="dxa"/>
            <w:shd w:val="clear" w:color="auto" w:fill="auto"/>
            <w:tcMar>
              <w:top w:w="0" w:type="dxa"/>
              <w:bottom w:w="0" w:type="dxa"/>
            </w:tcMar>
            <w:vAlign w:val="center"/>
          </w:tcPr>
          <w:p w14:paraId="235B2BDF"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4,312,800,000</w:t>
            </w:r>
          </w:p>
        </w:tc>
      </w:tr>
      <w:tr w:rsidR="00223687" w14:paraId="51872D1D" w14:textId="77777777">
        <w:tc>
          <w:tcPr>
            <w:tcW w:w="692" w:type="dxa"/>
            <w:shd w:val="clear" w:color="auto" w:fill="auto"/>
            <w:tcMar>
              <w:top w:w="0" w:type="dxa"/>
              <w:bottom w:w="0" w:type="dxa"/>
            </w:tcMar>
            <w:vAlign w:val="center"/>
          </w:tcPr>
          <w:p w14:paraId="7B1265C9" w14:textId="77777777" w:rsidR="00223687" w:rsidRDefault="00223687">
            <w:pPr>
              <w:tabs>
                <w:tab w:val="left" w:pos="360"/>
              </w:tabs>
              <w:spacing w:after="120" w:line="360" w:lineRule="auto"/>
              <w:rPr>
                <w:rFonts w:ascii="Arial" w:eastAsia="Arial" w:hAnsi="Arial" w:cs="Arial"/>
                <w:color w:val="010000"/>
                <w:sz w:val="20"/>
                <w:szCs w:val="20"/>
              </w:rPr>
            </w:pPr>
          </w:p>
        </w:tc>
        <w:tc>
          <w:tcPr>
            <w:tcW w:w="6193" w:type="dxa"/>
            <w:shd w:val="clear" w:color="auto" w:fill="auto"/>
            <w:tcMar>
              <w:top w:w="0" w:type="dxa"/>
              <w:bottom w:w="0" w:type="dxa"/>
            </w:tcMar>
            <w:vAlign w:val="center"/>
          </w:tcPr>
          <w:p w14:paraId="0BD7BB3F" w14:textId="384CD3BA"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Bonus fund of managers (1.5-month average salary of managers)</w:t>
            </w:r>
          </w:p>
        </w:tc>
        <w:tc>
          <w:tcPr>
            <w:tcW w:w="2132" w:type="dxa"/>
            <w:shd w:val="clear" w:color="auto" w:fill="auto"/>
            <w:tcMar>
              <w:top w:w="0" w:type="dxa"/>
              <w:bottom w:w="0" w:type="dxa"/>
            </w:tcMar>
            <w:vAlign w:val="center"/>
          </w:tcPr>
          <w:p w14:paraId="6E3710AA"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1,062,900,000</w:t>
            </w:r>
          </w:p>
        </w:tc>
      </w:tr>
      <w:tr w:rsidR="00223687" w14:paraId="76FE65DF" w14:textId="77777777">
        <w:tc>
          <w:tcPr>
            <w:tcW w:w="692" w:type="dxa"/>
            <w:shd w:val="clear" w:color="auto" w:fill="auto"/>
            <w:tcMar>
              <w:top w:w="0" w:type="dxa"/>
              <w:bottom w:w="0" w:type="dxa"/>
            </w:tcMar>
            <w:vAlign w:val="center"/>
          </w:tcPr>
          <w:p w14:paraId="49DA85FB"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6193" w:type="dxa"/>
            <w:shd w:val="clear" w:color="auto" w:fill="auto"/>
            <w:tcMar>
              <w:top w:w="0" w:type="dxa"/>
              <w:bottom w:w="0" w:type="dxa"/>
            </w:tcMar>
            <w:vAlign w:val="center"/>
          </w:tcPr>
          <w:p w14:paraId="5F52BCDB" w14:textId="5E4284A2"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Remaining profit after tax in 2024 after fund allocation</w:t>
            </w:r>
          </w:p>
        </w:tc>
        <w:tc>
          <w:tcPr>
            <w:tcW w:w="2132" w:type="dxa"/>
            <w:shd w:val="clear" w:color="auto" w:fill="auto"/>
            <w:tcMar>
              <w:top w:w="0" w:type="dxa"/>
              <w:bottom w:w="0" w:type="dxa"/>
            </w:tcMar>
            <w:vAlign w:val="center"/>
          </w:tcPr>
          <w:p w14:paraId="04241320"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433,535,532,099</w:t>
            </w:r>
          </w:p>
        </w:tc>
      </w:tr>
      <w:tr w:rsidR="00223687" w14:paraId="3BBE03DC" w14:textId="77777777">
        <w:tc>
          <w:tcPr>
            <w:tcW w:w="692" w:type="dxa"/>
            <w:shd w:val="clear" w:color="auto" w:fill="auto"/>
            <w:tcMar>
              <w:top w:w="0" w:type="dxa"/>
              <w:bottom w:w="0" w:type="dxa"/>
            </w:tcMar>
            <w:vAlign w:val="center"/>
          </w:tcPr>
          <w:p w14:paraId="18972582"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6193" w:type="dxa"/>
            <w:shd w:val="clear" w:color="auto" w:fill="auto"/>
            <w:tcMar>
              <w:top w:w="0" w:type="dxa"/>
              <w:bottom w:w="0" w:type="dxa"/>
            </w:tcMar>
            <w:vAlign w:val="center"/>
          </w:tcPr>
          <w:p w14:paraId="7986ABB0"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Retained profit of previous year:</w:t>
            </w:r>
          </w:p>
        </w:tc>
        <w:tc>
          <w:tcPr>
            <w:tcW w:w="2132" w:type="dxa"/>
            <w:shd w:val="clear" w:color="auto" w:fill="auto"/>
            <w:tcMar>
              <w:top w:w="0" w:type="dxa"/>
              <w:bottom w:w="0" w:type="dxa"/>
            </w:tcMar>
            <w:vAlign w:val="center"/>
          </w:tcPr>
          <w:p w14:paraId="3E75795F"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40,545,197,261</w:t>
            </w:r>
          </w:p>
        </w:tc>
      </w:tr>
      <w:tr w:rsidR="00223687" w14:paraId="4E78A846" w14:textId="77777777">
        <w:tc>
          <w:tcPr>
            <w:tcW w:w="692" w:type="dxa"/>
            <w:shd w:val="clear" w:color="auto" w:fill="auto"/>
            <w:tcMar>
              <w:top w:w="0" w:type="dxa"/>
              <w:bottom w:w="0" w:type="dxa"/>
            </w:tcMar>
            <w:vAlign w:val="center"/>
          </w:tcPr>
          <w:p w14:paraId="03A6DA4E" w14:textId="77777777" w:rsidR="00223687" w:rsidRDefault="00223687">
            <w:pPr>
              <w:tabs>
                <w:tab w:val="left" w:pos="360"/>
              </w:tabs>
              <w:spacing w:after="120" w:line="360" w:lineRule="auto"/>
              <w:rPr>
                <w:rFonts w:ascii="Arial" w:eastAsia="Arial" w:hAnsi="Arial" w:cs="Arial"/>
                <w:color w:val="010000"/>
                <w:sz w:val="20"/>
                <w:szCs w:val="20"/>
              </w:rPr>
            </w:pPr>
          </w:p>
        </w:tc>
        <w:tc>
          <w:tcPr>
            <w:tcW w:w="6193" w:type="dxa"/>
            <w:shd w:val="clear" w:color="auto" w:fill="auto"/>
            <w:tcMar>
              <w:top w:w="0" w:type="dxa"/>
              <w:bottom w:w="0" w:type="dxa"/>
            </w:tcMar>
            <w:vAlign w:val="center"/>
          </w:tcPr>
          <w:p w14:paraId="33118B79"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Profit from asset revaluation</w:t>
            </w:r>
          </w:p>
        </w:tc>
        <w:tc>
          <w:tcPr>
            <w:tcW w:w="2132" w:type="dxa"/>
            <w:shd w:val="clear" w:color="auto" w:fill="auto"/>
            <w:tcMar>
              <w:top w:w="0" w:type="dxa"/>
              <w:bottom w:w="0" w:type="dxa"/>
            </w:tcMar>
            <w:vAlign w:val="center"/>
          </w:tcPr>
          <w:p w14:paraId="43207015"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35,762,784,696</w:t>
            </w:r>
          </w:p>
        </w:tc>
      </w:tr>
      <w:tr w:rsidR="00223687" w14:paraId="2E24143F" w14:textId="77777777">
        <w:tc>
          <w:tcPr>
            <w:tcW w:w="692" w:type="dxa"/>
            <w:shd w:val="clear" w:color="auto" w:fill="auto"/>
            <w:tcMar>
              <w:top w:w="0" w:type="dxa"/>
              <w:bottom w:w="0" w:type="dxa"/>
            </w:tcMar>
            <w:vAlign w:val="center"/>
          </w:tcPr>
          <w:p w14:paraId="05DC6CAF" w14:textId="77777777" w:rsidR="00223687" w:rsidRDefault="00223687">
            <w:pPr>
              <w:tabs>
                <w:tab w:val="left" w:pos="360"/>
              </w:tabs>
              <w:spacing w:after="120" w:line="360" w:lineRule="auto"/>
              <w:rPr>
                <w:rFonts w:ascii="Arial" w:eastAsia="Arial" w:hAnsi="Arial" w:cs="Arial"/>
                <w:color w:val="010000"/>
                <w:sz w:val="20"/>
                <w:szCs w:val="20"/>
              </w:rPr>
            </w:pPr>
          </w:p>
        </w:tc>
        <w:tc>
          <w:tcPr>
            <w:tcW w:w="6193" w:type="dxa"/>
            <w:shd w:val="clear" w:color="auto" w:fill="auto"/>
            <w:tcMar>
              <w:top w:w="0" w:type="dxa"/>
              <w:bottom w:w="0" w:type="dxa"/>
            </w:tcMar>
            <w:vAlign w:val="center"/>
          </w:tcPr>
          <w:p w14:paraId="74423496" w14:textId="766365BA"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Undistributed profit</w:t>
            </w:r>
          </w:p>
        </w:tc>
        <w:tc>
          <w:tcPr>
            <w:tcW w:w="2132" w:type="dxa"/>
            <w:shd w:val="clear" w:color="auto" w:fill="auto"/>
            <w:tcMar>
              <w:top w:w="0" w:type="dxa"/>
              <w:bottom w:w="0" w:type="dxa"/>
            </w:tcMar>
            <w:vAlign w:val="center"/>
          </w:tcPr>
          <w:p w14:paraId="2AE8557B"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4,782,412,565</w:t>
            </w:r>
          </w:p>
        </w:tc>
      </w:tr>
      <w:tr w:rsidR="00223687" w14:paraId="01E0324E" w14:textId="77777777">
        <w:tc>
          <w:tcPr>
            <w:tcW w:w="692" w:type="dxa"/>
            <w:shd w:val="clear" w:color="auto" w:fill="auto"/>
            <w:tcMar>
              <w:top w:w="0" w:type="dxa"/>
              <w:bottom w:w="0" w:type="dxa"/>
            </w:tcMar>
            <w:vAlign w:val="center"/>
          </w:tcPr>
          <w:p w14:paraId="39297015"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6193" w:type="dxa"/>
            <w:shd w:val="clear" w:color="auto" w:fill="auto"/>
            <w:tcMar>
              <w:top w:w="0" w:type="dxa"/>
              <w:bottom w:w="0" w:type="dxa"/>
            </w:tcMar>
            <w:vAlign w:val="center"/>
          </w:tcPr>
          <w:p w14:paraId="05BD9C24"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Dividend payment (11% of par value of outstanding shares)</w:t>
            </w:r>
          </w:p>
        </w:tc>
        <w:tc>
          <w:tcPr>
            <w:tcW w:w="2132" w:type="dxa"/>
            <w:shd w:val="clear" w:color="auto" w:fill="auto"/>
            <w:tcMar>
              <w:top w:w="0" w:type="dxa"/>
              <w:bottom w:w="0" w:type="dxa"/>
            </w:tcMar>
            <w:vAlign w:val="center"/>
          </w:tcPr>
          <w:p w14:paraId="561BC1A1"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414,140,980,000</w:t>
            </w:r>
          </w:p>
        </w:tc>
      </w:tr>
      <w:tr w:rsidR="00223687" w14:paraId="1BCB7B6A" w14:textId="77777777">
        <w:tc>
          <w:tcPr>
            <w:tcW w:w="692" w:type="dxa"/>
            <w:shd w:val="clear" w:color="auto" w:fill="auto"/>
            <w:tcMar>
              <w:top w:w="0" w:type="dxa"/>
              <w:bottom w:w="0" w:type="dxa"/>
            </w:tcMar>
            <w:vAlign w:val="center"/>
          </w:tcPr>
          <w:p w14:paraId="10F694A2"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6193" w:type="dxa"/>
            <w:shd w:val="clear" w:color="auto" w:fill="auto"/>
            <w:tcMar>
              <w:top w:w="0" w:type="dxa"/>
              <w:bottom w:w="0" w:type="dxa"/>
            </w:tcMar>
            <w:vAlign w:val="center"/>
          </w:tcPr>
          <w:p w14:paraId="5EB0CA77"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Profit transferred to the next year:</w:t>
            </w:r>
          </w:p>
        </w:tc>
        <w:tc>
          <w:tcPr>
            <w:tcW w:w="2132" w:type="dxa"/>
            <w:shd w:val="clear" w:color="auto" w:fill="auto"/>
            <w:tcMar>
              <w:top w:w="0" w:type="dxa"/>
              <w:bottom w:w="0" w:type="dxa"/>
            </w:tcMar>
            <w:vAlign w:val="center"/>
          </w:tcPr>
          <w:p w14:paraId="3F54303D"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59,939,749,360</w:t>
            </w:r>
          </w:p>
        </w:tc>
      </w:tr>
      <w:tr w:rsidR="00223687" w14:paraId="0D21B3C0" w14:textId="77777777">
        <w:tc>
          <w:tcPr>
            <w:tcW w:w="692" w:type="dxa"/>
            <w:shd w:val="clear" w:color="auto" w:fill="auto"/>
            <w:tcMar>
              <w:top w:w="0" w:type="dxa"/>
              <w:bottom w:w="0" w:type="dxa"/>
            </w:tcMar>
            <w:vAlign w:val="center"/>
          </w:tcPr>
          <w:p w14:paraId="684A5085" w14:textId="77777777" w:rsidR="00223687" w:rsidRDefault="00223687">
            <w:pPr>
              <w:tabs>
                <w:tab w:val="left" w:pos="360"/>
              </w:tabs>
              <w:spacing w:after="120" w:line="360" w:lineRule="auto"/>
              <w:rPr>
                <w:rFonts w:ascii="Arial" w:eastAsia="Arial" w:hAnsi="Arial" w:cs="Arial"/>
                <w:color w:val="010000"/>
                <w:sz w:val="20"/>
                <w:szCs w:val="20"/>
              </w:rPr>
            </w:pPr>
          </w:p>
        </w:tc>
        <w:tc>
          <w:tcPr>
            <w:tcW w:w="6193" w:type="dxa"/>
            <w:shd w:val="clear" w:color="auto" w:fill="auto"/>
            <w:tcMar>
              <w:top w:w="0" w:type="dxa"/>
              <w:bottom w:w="0" w:type="dxa"/>
            </w:tcMar>
            <w:vAlign w:val="center"/>
          </w:tcPr>
          <w:p w14:paraId="05FFF54E"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Profit from asset revaluation </w:t>
            </w:r>
          </w:p>
        </w:tc>
        <w:tc>
          <w:tcPr>
            <w:tcW w:w="2132" w:type="dxa"/>
            <w:shd w:val="clear" w:color="auto" w:fill="auto"/>
            <w:tcMar>
              <w:top w:w="0" w:type="dxa"/>
              <w:bottom w:w="0" w:type="dxa"/>
            </w:tcMar>
            <w:vAlign w:val="center"/>
          </w:tcPr>
          <w:p w14:paraId="477275E5"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35,762,784,696</w:t>
            </w:r>
          </w:p>
        </w:tc>
      </w:tr>
      <w:tr w:rsidR="00223687" w14:paraId="54BFA03C" w14:textId="77777777">
        <w:tc>
          <w:tcPr>
            <w:tcW w:w="692" w:type="dxa"/>
            <w:shd w:val="clear" w:color="auto" w:fill="auto"/>
            <w:tcMar>
              <w:top w:w="0" w:type="dxa"/>
              <w:bottom w:w="0" w:type="dxa"/>
            </w:tcMar>
            <w:vAlign w:val="center"/>
          </w:tcPr>
          <w:p w14:paraId="60F99341" w14:textId="77777777" w:rsidR="00223687" w:rsidRDefault="00223687">
            <w:pPr>
              <w:tabs>
                <w:tab w:val="left" w:pos="360"/>
              </w:tabs>
              <w:spacing w:after="120" w:line="360" w:lineRule="auto"/>
              <w:rPr>
                <w:rFonts w:ascii="Arial" w:eastAsia="Arial" w:hAnsi="Arial" w:cs="Arial"/>
                <w:color w:val="010000"/>
                <w:sz w:val="20"/>
                <w:szCs w:val="20"/>
              </w:rPr>
            </w:pPr>
          </w:p>
        </w:tc>
        <w:tc>
          <w:tcPr>
            <w:tcW w:w="6193" w:type="dxa"/>
            <w:shd w:val="clear" w:color="auto" w:fill="auto"/>
            <w:tcMar>
              <w:top w:w="0" w:type="dxa"/>
              <w:bottom w:w="0" w:type="dxa"/>
            </w:tcMar>
            <w:vAlign w:val="center"/>
          </w:tcPr>
          <w:p w14:paraId="619321E4" w14:textId="77777777" w:rsidR="00223687" w:rsidRDefault="00CC3C4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Undistributed profit:</w:t>
            </w:r>
          </w:p>
        </w:tc>
        <w:tc>
          <w:tcPr>
            <w:tcW w:w="2132" w:type="dxa"/>
            <w:shd w:val="clear" w:color="auto" w:fill="auto"/>
            <w:tcMar>
              <w:top w:w="0" w:type="dxa"/>
              <w:bottom w:w="0" w:type="dxa"/>
            </w:tcMar>
            <w:vAlign w:val="center"/>
          </w:tcPr>
          <w:p w14:paraId="64881CA4" w14:textId="77777777" w:rsidR="00223687" w:rsidRDefault="00CC3C49" w:rsidP="00DA035F">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24,176,964,664</w:t>
            </w:r>
          </w:p>
        </w:tc>
      </w:tr>
    </w:tbl>
    <w:p w14:paraId="567303C6" w14:textId="77777777" w:rsidR="00223687" w:rsidRDefault="00CC3C49" w:rsidP="00DA03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Based on the production and business results in 2024, the Bonus and welfare fund for employees and the Bonus fund for managers are allocated according to Circular No. 28/2016/TT-BLDTBXH dated September 1, 2016 of the Ministry of Labor, Invalids and Social Affairs.</w:t>
      </w:r>
    </w:p>
    <w:p w14:paraId="1564A4F0" w14:textId="77777777" w:rsidR="00223687" w:rsidRDefault="00CC3C49" w:rsidP="00DA035F">
      <w:pPr>
        <w:numPr>
          <w:ilvl w:val="0"/>
          <w:numId w:val="2"/>
        </w:numPr>
        <w:pBdr>
          <w:top w:val="nil"/>
          <w:left w:val="nil"/>
          <w:bottom w:val="nil"/>
          <w:right w:val="nil"/>
          <w:between w:val="nil"/>
        </w:pBdr>
        <w:tabs>
          <w:tab w:val="left" w:pos="360"/>
          <w:tab w:val="left" w:pos="1082"/>
        </w:tabs>
        <w:spacing w:after="120" w:line="360" w:lineRule="auto"/>
        <w:jc w:val="both"/>
        <w:rPr>
          <w:rFonts w:ascii="Arial" w:eastAsia="Arial" w:hAnsi="Arial" w:cs="Arial"/>
          <w:color w:val="010000"/>
          <w:sz w:val="20"/>
          <w:szCs w:val="20"/>
        </w:rPr>
      </w:pPr>
      <w:r>
        <w:rPr>
          <w:rFonts w:ascii="Arial" w:hAnsi="Arial"/>
          <w:color w:val="010000"/>
          <w:sz w:val="20"/>
        </w:rPr>
        <w:t>Approve Proposal No. 247/</w:t>
      </w:r>
      <w:proofErr w:type="spellStart"/>
      <w:r>
        <w:rPr>
          <w:rFonts w:ascii="Arial" w:hAnsi="Arial"/>
          <w:color w:val="010000"/>
          <w:sz w:val="20"/>
        </w:rPr>
        <w:t>TTr</w:t>
      </w:r>
      <w:proofErr w:type="spellEnd"/>
      <w:r>
        <w:rPr>
          <w:rFonts w:ascii="Arial" w:hAnsi="Arial"/>
          <w:color w:val="010000"/>
          <w:sz w:val="20"/>
        </w:rPr>
        <w:t>-SNZ-KS dated April 8, 2024 on the selection of the audit company for the Financial Statements 2024:</w:t>
      </w:r>
    </w:p>
    <w:p w14:paraId="51185524" w14:textId="77777777" w:rsidR="00223687" w:rsidRDefault="00CC3C49" w:rsidP="00DA03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Authorize the Board of Directors to select one of the three audit companies in the list below to audit the Financial Statements 2024:</w:t>
      </w:r>
    </w:p>
    <w:p w14:paraId="2D872AA2" w14:textId="77777777" w:rsidR="00223687" w:rsidRDefault="00CC3C49" w:rsidP="00DA035F">
      <w:pPr>
        <w:numPr>
          <w:ilvl w:val="0"/>
          <w:numId w:val="3"/>
        </w:numPr>
        <w:pBdr>
          <w:top w:val="nil"/>
          <w:left w:val="nil"/>
          <w:bottom w:val="nil"/>
          <w:right w:val="nil"/>
          <w:between w:val="nil"/>
        </w:pBdr>
        <w:tabs>
          <w:tab w:val="left" w:pos="360"/>
          <w:tab w:val="left" w:pos="988"/>
        </w:tabs>
        <w:spacing w:after="120" w:line="360" w:lineRule="auto"/>
        <w:jc w:val="both"/>
        <w:rPr>
          <w:rFonts w:ascii="Arial" w:eastAsia="Arial" w:hAnsi="Arial" w:cs="Arial"/>
          <w:color w:val="010000"/>
          <w:sz w:val="20"/>
          <w:szCs w:val="20"/>
        </w:rPr>
      </w:pPr>
      <w:r>
        <w:rPr>
          <w:rFonts w:ascii="Arial" w:hAnsi="Arial"/>
          <w:color w:val="010000"/>
          <w:sz w:val="20"/>
        </w:rPr>
        <w:t>RSM Vietnam Auditing &amp; Consulting Limited.</w:t>
      </w:r>
    </w:p>
    <w:p w14:paraId="357B598D" w14:textId="77777777" w:rsidR="00223687" w:rsidRDefault="00CC3C49" w:rsidP="00DA035F">
      <w:pPr>
        <w:numPr>
          <w:ilvl w:val="0"/>
          <w:numId w:val="3"/>
        </w:numPr>
        <w:pBdr>
          <w:top w:val="nil"/>
          <w:left w:val="nil"/>
          <w:bottom w:val="nil"/>
          <w:right w:val="nil"/>
          <w:between w:val="nil"/>
        </w:pBdr>
        <w:tabs>
          <w:tab w:val="left" w:pos="360"/>
          <w:tab w:val="left" w:pos="988"/>
        </w:tabs>
        <w:spacing w:after="120" w:line="360" w:lineRule="auto"/>
        <w:jc w:val="both"/>
        <w:rPr>
          <w:rFonts w:ascii="Arial" w:eastAsia="Arial" w:hAnsi="Arial" w:cs="Arial"/>
          <w:color w:val="010000"/>
          <w:sz w:val="20"/>
          <w:szCs w:val="20"/>
        </w:rPr>
      </w:pPr>
      <w:r>
        <w:rPr>
          <w:rFonts w:ascii="Arial" w:hAnsi="Arial"/>
          <w:color w:val="010000"/>
          <w:sz w:val="20"/>
        </w:rPr>
        <w:t>VACO Auditing Company Limited;</w:t>
      </w:r>
    </w:p>
    <w:p w14:paraId="582741C0" w14:textId="77777777" w:rsidR="00223687" w:rsidRDefault="00CC3C49" w:rsidP="00DA035F">
      <w:pPr>
        <w:numPr>
          <w:ilvl w:val="0"/>
          <w:numId w:val="3"/>
        </w:numPr>
        <w:pBdr>
          <w:top w:val="nil"/>
          <w:left w:val="nil"/>
          <w:bottom w:val="nil"/>
          <w:right w:val="nil"/>
          <w:between w:val="nil"/>
        </w:pBdr>
        <w:tabs>
          <w:tab w:val="left" w:pos="360"/>
          <w:tab w:val="left" w:pos="988"/>
        </w:tabs>
        <w:spacing w:after="120" w:line="360" w:lineRule="auto"/>
        <w:jc w:val="both"/>
        <w:rPr>
          <w:rFonts w:ascii="Arial" w:eastAsia="Arial" w:hAnsi="Arial" w:cs="Arial"/>
          <w:color w:val="010000"/>
          <w:sz w:val="20"/>
          <w:szCs w:val="20"/>
        </w:rPr>
      </w:pPr>
      <w:r>
        <w:rPr>
          <w:rFonts w:ascii="Arial" w:hAnsi="Arial"/>
          <w:color w:val="010000"/>
          <w:sz w:val="20"/>
        </w:rPr>
        <w:t>A&amp;C Auditing and Consulting Company Limited.</w:t>
      </w:r>
    </w:p>
    <w:p w14:paraId="7512402F" w14:textId="77777777" w:rsidR="00223687" w:rsidRDefault="00CC3C49" w:rsidP="00DA035F">
      <w:pPr>
        <w:numPr>
          <w:ilvl w:val="0"/>
          <w:numId w:val="2"/>
        </w:numPr>
        <w:pBdr>
          <w:top w:val="nil"/>
          <w:left w:val="nil"/>
          <w:bottom w:val="nil"/>
          <w:right w:val="nil"/>
          <w:between w:val="nil"/>
        </w:pBdr>
        <w:tabs>
          <w:tab w:val="left" w:pos="360"/>
          <w:tab w:val="left" w:pos="1082"/>
        </w:tabs>
        <w:spacing w:after="120" w:line="360" w:lineRule="auto"/>
        <w:jc w:val="both"/>
        <w:rPr>
          <w:rFonts w:ascii="Arial" w:eastAsia="Arial" w:hAnsi="Arial" w:cs="Arial"/>
          <w:color w:val="010000"/>
          <w:sz w:val="20"/>
          <w:szCs w:val="20"/>
        </w:rPr>
      </w:pPr>
      <w:r>
        <w:rPr>
          <w:rFonts w:ascii="Arial" w:hAnsi="Arial"/>
          <w:color w:val="010000"/>
          <w:sz w:val="20"/>
        </w:rPr>
        <w:t>Approve the dismissal of Ms. Do Thi Thu Hang from the position of Member of the Board of Directors for the second term (2021-2026) from April 16, 2024.</w:t>
      </w:r>
    </w:p>
    <w:p w14:paraId="58353852" w14:textId="77777777" w:rsidR="00223687" w:rsidRDefault="00CC3C49" w:rsidP="00DA035F">
      <w:pPr>
        <w:numPr>
          <w:ilvl w:val="0"/>
          <w:numId w:val="2"/>
        </w:numPr>
        <w:pBdr>
          <w:top w:val="nil"/>
          <w:left w:val="nil"/>
          <w:bottom w:val="nil"/>
          <w:right w:val="nil"/>
          <w:between w:val="nil"/>
        </w:pBdr>
        <w:tabs>
          <w:tab w:val="left" w:pos="360"/>
          <w:tab w:val="left" w:pos="1728"/>
        </w:tabs>
        <w:spacing w:after="120" w:line="360" w:lineRule="auto"/>
        <w:jc w:val="both"/>
        <w:rPr>
          <w:rFonts w:ascii="Arial" w:eastAsia="Arial" w:hAnsi="Arial" w:cs="Arial"/>
          <w:color w:val="010000"/>
          <w:sz w:val="20"/>
          <w:szCs w:val="20"/>
        </w:rPr>
      </w:pPr>
      <w:r>
        <w:rPr>
          <w:rFonts w:ascii="Arial" w:hAnsi="Arial"/>
          <w:color w:val="010000"/>
          <w:sz w:val="20"/>
        </w:rPr>
        <w:lastRenderedPageBreak/>
        <w:t>- Approve the election results.</w:t>
      </w:r>
    </w:p>
    <w:p w14:paraId="0CBE7556" w14:textId="77777777" w:rsidR="00223687" w:rsidRDefault="00CC3C49" w:rsidP="00DA03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Mr. Truong Dinh Hiep was elected as a Member of the Board of Directors for the second term (2021 - 2026) from April 16, 2024.</w:t>
      </w:r>
    </w:p>
    <w:p w14:paraId="01A82C07" w14:textId="77777777" w:rsidR="00223687" w:rsidRDefault="00CC3C49" w:rsidP="00DA035F">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‎‎Article 2. This General Mandate takes effect from April 16, 2024. The Board of Directors, the Supervisory Board, the General Manager and other relevant individuals and units are responsible for implementing this General Mandate.</w:t>
      </w:r>
    </w:p>
    <w:sectPr w:rsidR="0022368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060"/>
    <w:multiLevelType w:val="multilevel"/>
    <w:tmpl w:val="2640D0F6"/>
    <w:lvl w:ilvl="0">
      <w:start w:val="7"/>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EB56BFF"/>
    <w:multiLevelType w:val="multilevel"/>
    <w:tmpl w:val="B228457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63C2486"/>
    <w:multiLevelType w:val="multilevel"/>
    <w:tmpl w:val="AC7A6AF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87"/>
    <w:rsid w:val="000F7E3A"/>
    <w:rsid w:val="00223687"/>
    <w:rsid w:val="00843EC5"/>
    <w:rsid w:val="00CC3C49"/>
    <w:rsid w:val="00DA0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30"/>
      <w:szCs w:val="3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D74943"/>
      <w:sz w:val="26"/>
      <w:szCs w:val="26"/>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D74943"/>
      <w:w w:val="60"/>
      <w:sz w:val="19"/>
      <w:szCs w:val="19"/>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D74943"/>
      <w:sz w:val="88"/>
      <w:szCs w:val="88"/>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D74943"/>
      <w:sz w:val="66"/>
      <w:szCs w:val="66"/>
      <w:u w:val="none"/>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rPr>
  </w:style>
  <w:style w:type="paragraph" w:customStyle="1" w:styleId="Bodytext30">
    <w:name w:val="Body text (3)"/>
    <w:basedOn w:val="Normal"/>
    <w:link w:val="Bodytext3"/>
    <w:pPr>
      <w:spacing w:line="257"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259" w:lineRule="auto"/>
      <w:ind w:firstLine="400"/>
    </w:pPr>
    <w:rPr>
      <w:rFonts w:ascii="Times New Roman" w:eastAsia="Times New Roman" w:hAnsi="Times New Roman" w:cs="Times New Roman"/>
    </w:rPr>
  </w:style>
  <w:style w:type="paragraph" w:customStyle="1" w:styleId="Heading31">
    <w:name w:val="Heading #3"/>
    <w:basedOn w:val="Normal"/>
    <w:link w:val="Heading30"/>
    <w:pPr>
      <w:spacing w:line="314" w:lineRule="auto"/>
      <w:jc w:val="center"/>
      <w:outlineLvl w:val="2"/>
    </w:pPr>
    <w:rPr>
      <w:rFonts w:ascii="Times New Roman" w:eastAsia="Times New Roman" w:hAnsi="Times New Roman" w:cs="Times New Roman"/>
      <w:b/>
      <w:bCs/>
      <w:sz w:val="30"/>
      <w:szCs w:val="30"/>
    </w:rPr>
  </w:style>
  <w:style w:type="paragraph" w:customStyle="1" w:styleId="Bodytext50">
    <w:name w:val="Body text (5)"/>
    <w:basedOn w:val="Normal"/>
    <w:link w:val="Bodytext5"/>
    <w:pPr>
      <w:spacing w:line="202" w:lineRule="auto"/>
      <w:ind w:firstLine="500"/>
    </w:pPr>
    <w:rPr>
      <w:rFonts w:ascii="Arial" w:eastAsia="Arial" w:hAnsi="Arial" w:cs="Arial"/>
      <w:sz w:val="22"/>
      <w:szCs w:val="22"/>
    </w:rPr>
  </w:style>
  <w:style w:type="paragraph" w:customStyle="1" w:styleId="Bodytext20">
    <w:name w:val="Body text (2)"/>
    <w:basedOn w:val="Normal"/>
    <w:link w:val="Bodytext2"/>
    <w:pPr>
      <w:spacing w:line="257" w:lineRule="auto"/>
      <w:jc w:val="center"/>
    </w:pPr>
    <w:rPr>
      <w:rFonts w:ascii="Times New Roman" w:eastAsia="Times New Roman" w:hAnsi="Times New Roman" w:cs="Times New Roman"/>
      <w:b/>
      <w:bCs/>
      <w:sz w:val="28"/>
      <w:szCs w:val="28"/>
    </w:rPr>
  </w:style>
  <w:style w:type="paragraph" w:customStyle="1" w:styleId="Bodytext60">
    <w:name w:val="Body text (6)"/>
    <w:basedOn w:val="Normal"/>
    <w:link w:val="Bodytext6"/>
    <w:pPr>
      <w:jc w:val="right"/>
    </w:pPr>
    <w:rPr>
      <w:rFonts w:ascii="Arial" w:eastAsia="Arial" w:hAnsi="Arial" w:cs="Arial"/>
      <w:color w:val="D74943"/>
      <w:sz w:val="26"/>
      <w:szCs w:val="26"/>
    </w:rPr>
  </w:style>
  <w:style w:type="paragraph" w:customStyle="1" w:styleId="Bodytext40">
    <w:name w:val="Body text (4)"/>
    <w:basedOn w:val="Normal"/>
    <w:link w:val="Bodytext4"/>
    <w:pPr>
      <w:spacing w:line="276" w:lineRule="auto"/>
    </w:pPr>
    <w:rPr>
      <w:rFonts w:ascii="Times New Roman" w:eastAsia="Times New Roman" w:hAnsi="Times New Roman" w:cs="Times New Roman"/>
      <w:b/>
      <w:bCs/>
      <w:color w:val="D74943"/>
      <w:w w:val="60"/>
      <w:sz w:val="19"/>
      <w:szCs w:val="19"/>
    </w:rPr>
  </w:style>
  <w:style w:type="paragraph" w:customStyle="1" w:styleId="Heading11">
    <w:name w:val="Heading #1"/>
    <w:basedOn w:val="Normal"/>
    <w:link w:val="Heading10"/>
    <w:pPr>
      <w:jc w:val="center"/>
      <w:outlineLvl w:val="0"/>
    </w:pPr>
    <w:rPr>
      <w:rFonts w:ascii="Arial" w:eastAsia="Arial" w:hAnsi="Arial" w:cs="Arial"/>
      <w:color w:val="D74943"/>
      <w:sz w:val="88"/>
      <w:szCs w:val="88"/>
    </w:rPr>
  </w:style>
  <w:style w:type="paragraph" w:customStyle="1" w:styleId="Tableofcontents0">
    <w:name w:val="Table of contents"/>
    <w:basedOn w:val="Normal"/>
    <w:link w:val="Tableofcontents"/>
    <w:pPr>
      <w:spacing w:line="295" w:lineRule="auto"/>
      <w:ind w:firstLine="580"/>
    </w:pPr>
    <w:rPr>
      <w:rFonts w:ascii="Times New Roman" w:eastAsia="Times New Roman" w:hAnsi="Times New Roman" w:cs="Times New Roman"/>
    </w:rPr>
  </w:style>
  <w:style w:type="paragraph" w:customStyle="1" w:styleId="Heading21">
    <w:name w:val="Heading #2"/>
    <w:basedOn w:val="Normal"/>
    <w:link w:val="Heading20"/>
    <w:pPr>
      <w:ind w:left="2370"/>
      <w:outlineLvl w:val="1"/>
    </w:pPr>
    <w:rPr>
      <w:rFonts w:ascii="Times New Roman" w:eastAsia="Times New Roman" w:hAnsi="Times New Roman" w:cs="Times New Roman"/>
      <w:color w:val="D74943"/>
      <w:sz w:val="66"/>
      <w:szCs w:val="6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30"/>
      <w:szCs w:val="3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D74943"/>
      <w:sz w:val="26"/>
      <w:szCs w:val="26"/>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D74943"/>
      <w:w w:val="60"/>
      <w:sz w:val="19"/>
      <w:szCs w:val="19"/>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D74943"/>
      <w:sz w:val="88"/>
      <w:szCs w:val="88"/>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color w:val="D74943"/>
      <w:sz w:val="66"/>
      <w:szCs w:val="66"/>
      <w:u w:val="none"/>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rPr>
  </w:style>
  <w:style w:type="paragraph" w:customStyle="1" w:styleId="Bodytext30">
    <w:name w:val="Body text (3)"/>
    <w:basedOn w:val="Normal"/>
    <w:link w:val="Bodytext3"/>
    <w:pPr>
      <w:spacing w:line="257"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259" w:lineRule="auto"/>
      <w:ind w:firstLine="400"/>
    </w:pPr>
    <w:rPr>
      <w:rFonts w:ascii="Times New Roman" w:eastAsia="Times New Roman" w:hAnsi="Times New Roman" w:cs="Times New Roman"/>
    </w:rPr>
  </w:style>
  <w:style w:type="paragraph" w:customStyle="1" w:styleId="Heading31">
    <w:name w:val="Heading #3"/>
    <w:basedOn w:val="Normal"/>
    <w:link w:val="Heading30"/>
    <w:pPr>
      <w:spacing w:line="314" w:lineRule="auto"/>
      <w:jc w:val="center"/>
      <w:outlineLvl w:val="2"/>
    </w:pPr>
    <w:rPr>
      <w:rFonts w:ascii="Times New Roman" w:eastAsia="Times New Roman" w:hAnsi="Times New Roman" w:cs="Times New Roman"/>
      <w:b/>
      <w:bCs/>
      <w:sz w:val="30"/>
      <w:szCs w:val="30"/>
    </w:rPr>
  </w:style>
  <w:style w:type="paragraph" w:customStyle="1" w:styleId="Bodytext50">
    <w:name w:val="Body text (5)"/>
    <w:basedOn w:val="Normal"/>
    <w:link w:val="Bodytext5"/>
    <w:pPr>
      <w:spacing w:line="202" w:lineRule="auto"/>
      <w:ind w:firstLine="500"/>
    </w:pPr>
    <w:rPr>
      <w:rFonts w:ascii="Arial" w:eastAsia="Arial" w:hAnsi="Arial" w:cs="Arial"/>
      <w:sz w:val="22"/>
      <w:szCs w:val="22"/>
    </w:rPr>
  </w:style>
  <w:style w:type="paragraph" w:customStyle="1" w:styleId="Bodytext20">
    <w:name w:val="Body text (2)"/>
    <w:basedOn w:val="Normal"/>
    <w:link w:val="Bodytext2"/>
    <w:pPr>
      <w:spacing w:line="257" w:lineRule="auto"/>
      <w:jc w:val="center"/>
    </w:pPr>
    <w:rPr>
      <w:rFonts w:ascii="Times New Roman" w:eastAsia="Times New Roman" w:hAnsi="Times New Roman" w:cs="Times New Roman"/>
      <w:b/>
      <w:bCs/>
      <w:sz w:val="28"/>
      <w:szCs w:val="28"/>
    </w:rPr>
  </w:style>
  <w:style w:type="paragraph" w:customStyle="1" w:styleId="Bodytext60">
    <w:name w:val="Body text (6)"/>
    <w:basedOn w:val="Normal"/>
    <w:link w:val="Bodytext6"/>
    <w:pPr>
      <w:jc w:val="right"/>
    </w:pPr>
    <w:rPr>
      <w:rFonts w:ascii="Arial" w:eastAsia="Arial" w:hAnsi="Arial" w:cs="Arial"/>
      <w:color w:val="D74943"/>
      <w:sz w:val="26"/>
      <w:szCs w:val="26"/>
    </w:rPr>
  </w:style>
  <w:style w:type="paragraph" w:customStyle="1" w:styleId="Bodytext40">
    <w:name w:val="Body text (4)"/>
    <w:basedOn w:val="Normal"/>
    <w:link w:val="Bodytext4"/>
    <w:pPr>
      <w:spacing w:line="276" w:lineRule="auto"/>
    </w:pPr>
    <w:rPr>
      <w:rFonts w:ascii="Times New Roman" w:eastAsia="Times New Roman" w:hAnsi="Times New Roman" w:cs="Times New Roman"/>
      <w:b/>
      <w:bCs/>
      <w:color w:val="D74943"/>
      <w:w w:val="60"/>
      <w:sz w:val="19"/>
      <w:szCs w:val="19"/>
    </w:rPr>
  </w:style>
  <w:style w:type="paragraph" w:customStyle="1" w:styleId="Heading11">
    <w:name w:val="Heading #1"/>
    <w:basedOn w:val="Normal"/>
    <w:link w:val="Heading10"/>
    <w:pPr>
      <w:jc w:val="center"/>
      <w:outlineLvl w:val="0"/>
    </w:pPr>
    <w:rPr>
      <w:rFonts w:ascii="Arial" w:eastAsia="Arial" w:hAnsi="Arial" w:cs="Arial"/>
      <w:color w:val="D74943"/>
      <w:sz w:val="88"/>
      <w:szCs w:val="88"/>
    </w:rPr>
  </w:style>
  <w:style w:type="paragraph" w:customStyle="1" w:styleId="Tableofcontents0">
    <w:name w:val="Table of contents"/>
    <w:basedOn w:val="Normal"/>
    <w:link w:val="Tableofcontents"/>
    <w:pPr>
      <w:spacing w:line="295" w:lineRule="auto"/>
      <w:ind w:firstLine="580"/>
    </w:pPr>
    <w:rPr>
      <w:rFonts w:ascii="Times New Roman" w:eastAsia="Times New Roman" w:hAnsi="Times New Roman" w:cs="Times New Roman"/>
    </w:rPr>
  </w:style>
  <w:style w:type="paragraph" w:customStyle="1" w:styleId="Heading21">
    <w:name w:val="Heading #2"/>
    <w:basedOn w:val="Normal"/>
    <w:link w:val="Heading20"/>
    <w:pPr>
      <w:ind w:left="2370"/>
      <w:outlineLvl w:val="1"/>
    </w:pPr>
    <w:rPr>
      <w:rFonts w:ascii="Times New Roman" w:eastAsia="Times New Roman" w:hAnsi="Times New Roman" w:cs="Times New Roman"/>
      <w:color w:val="D74943"/>
      <w:sz w:val="66"/>
      <w:szCs w:val="6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pw4skM3JKaoas5GrEMRMtLzHvw==">CgMxLjA4AHIhMXNaWkhic3JfZWM1UUdTNjdDY2VSREgtMHJKUkctSTZk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2024-04-22T02:08:00Z</dcterms:created>
  <dcterms:modified xsi:type="dcterms:W3CDTF">2024-04-23T09:55:00Z</dcterms:modified>
</cp:coreProperties>
</file>