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15CFD" w14:textId="77777777" w:rsidR="002519E3" w:rsidRPr="00D2772E" w:rsidRDefault="00D2772E" w:rsidP="00297250">
      <w:pPr>
        <w:pBdr>
          <w:top w:val="nil"/>
          <w:left w:val="nil"/>
          <w:bottom w:val="nil"/>
          <w:right w:val="nil"/>
          <w:between w:val="nil"/>
        </w:pBdr>
        <w:tabs>
          <w:tab w:val="left" w:pos="339"/>
        </w:tabs>
        <w:spacing w:after="120" w:line="360" w:lineRule="auto"/>
        <w:jc w:val="both"/>
        <w:rPr>
          <w:rFonts w:ascii="Arial" w:eastAsia="Arial" w:hAnsi="Arial" w:cs="Arial"/>
          <w:b/>
          <w:color w:val="010000"/>
          <w:sz w:val="20"/>
          <w:szCs w:val="20"/>
        </w:rPr>
      </w:pPr>
      <w:r w:rsidRPr="00D2772E">
        <w:rPr>
          <w:rFonts w:ascii="Arial" w:hAnsi="Arial" w:cs="Arial"/>
          <w:b/>
          <w:color w:val="010000"/>
          <w:sz w:val="20"/>
        </w:rPr>
        <w:t>UDJ: Annual General Mandate 2024</w:t>
      </w:r>
    </w:p>
    <w:p w14:paraId="598911DA" w14:textId="77777777" w:rsidR="002519E3" w:rsidRPr="00D2772E" w:rsidRDefault="00D2772E" w:rsidP="00297250">
      <w:pPr>
        <w:pBdr>
          <w:top w:val="nil"/>
          <w:left w:val="nil"/>
          <w:bottom w:val="nil"/>
          <w:right w:val="nil"/>
          <w:between w:val="nil"/>
        </w:pBdr>
        <w:tabs>
          <w:tab w:val="left" w:pos="339"/>
        </w:tabs>
        <w:spacing w:after="120" w:line="360" w:lineRule="auto"/>
        <w:jc w:val="both"/>
        <w:rPr>
          <w:rFonts w:ascii="Arial" w:eastAsia="Arial" w:hAnsi="Arial" w:cs="Arial"/>
          <w:color w:val="010000"/>
          <w:sz w:val="20"/>
          <w:szCs w:val="20"/>
        </w:rPr>
      </w:pPr>
      <w:r w:rsidRPr="00D2772E">
        <w:rPr>
          <w:rFonts w:ascii="Arial" w:hAnsi="Arial" w:cs="Arial"/>
          <w:color w:val="010000"/>
          <w:sz w:val="20"/>
        </w:rPr>
        <w:t>On April 16, 2024, Becamex Urban Development JSC announced General Mandate No. 01/NQ/DHDCD/2024 as follows:</w:t>
      </w:r>
    </w:p>
    <w:p w14:paraId="7A7EBE05" w14:textId="77777777" w:rsidR="002519E3" w:rsidRPr="00D2772E" w:rsidRDefault="00D2772E" w:rsidP="00297250">
      <w:pPr>
        <w:numPr>
          <w:ilvl w:val="0"/>
          <w:numId w:val="5"/>
        </w:numPr>
        <w:pBdr>
          <w:top w:val="nil"/>
          <w:left w:val="nil"/>
          <w:bottom w:val="nil"/>
          <w:right w:val="nil"/>
          <w:between w:val="nil"/>
        </w:pBdr>
        <w:tabs>
          <w:tab w:val="left" w:pos="339"/>
          <w:tab w:val="left" w:pos="432"/>
        </w:tabs>
        <w:spacing w:after="120" w:line="360" w:lineRule="auto"/>
        <w:ind w:left="0" w:firstLine="0"/>
        <w:jc w:val="both"/>
        <w:rPr>
          <w:rFonts w:ascii="Arial" w:eastAsia="Arial" w:hAnsi="Arial" w:cs="Arial"/>
          <w:color w:val="010000"/>
          <w:sz w:val="20"/>
          <w:szCs w:val="20"/>
        </w:rPr>
      </w:pPr>
      <w:r w:rsidRPr="00D2772E">
        <w:rPr>
          <w:rFonts w:ascii="Arial" w:hAnsi="Arial" w:cs="Arial"/>
          <w:color w:val="010000"/>
          <w:sz w:val="20"/>
        </w:rPr>
        <w:t>Approve the Audited Financial Statements 2023, the report of the Board of Directors, the report of the Supervisory Board and the General Manager's report on business operations in 2023. With the following main targets:</w:t>
      </w:r>
    </w:p>
    <w:p w14:paraId="6B4CC03F" w14:textId="77777777" w:rsidR="002519E3" w:rsidRPr="00D2772E" w:rsidRDefault="00D2772E" w:rsidP="00297250">
      <w:pPr>
        <w:pBdr>
          <w:top w:val="nil"/>
          <w:left w:val="nil"/>
          <w:bottom w:val="nil"/>
          <w:right w:val="nil"/>
          <w:between w:val="nil"/>
        </w:pBdr>
        <w:spacing w:after="120" w:line="360" w:lineRule="auto"/>
        <w:jc w:val="both"/>
        <w:rPr>
          <w:rFonts w:ascii="Arial" w:eastAsia="Arial" w:hAnsi="Arial" w:cs="Arial"/>
          <w:color w:val="010000"/>
          <w:sz w:val="20"/>
          <w:szCs w:val="20"/>
        </w:rPr>
      </w:pPr>
      <w:r w:rsidRPr="00D2772E">
        <w:rPr>
          <w:rFonts w:ascii="Arial" w:hAnsi="Arial" w:cs="Arial"/>
          <w:color w:val="010000"/>
          <w:sz w:val="20"/>
        </w:rPr>
        <w:t>Total revenue: VND 83,864,430,989</w:t>
      </w:r>
    </w:p>
    <w:p w14:paraId="7A782998" w14:textId="77777777" w:rsidR="002519E3" w:rsidRPr="00D2772E" w:rsidRDefault="00D2772E" w:rsidP="00297250">
      <w:pPr>
        <w:pBdr>
          <w:top w:val="nil"/>
          <w:left w:val="nil"/>
          <w:bottom w:val="nil"/>
          <w:right w:val="nil"/>
          <w:between w:val="nil"/>
        </w:pBdr>
        <w:spacing w:after="120" w:line="360" w:lineRule="auto"/>
        <w:jc w:val="both"/>
        <w:rPr>
          <w:rFonts w:ascii="Arial" w:eastAsia="Arial" w:hAnsi="Arial" w:cs="Arial"/>
          <w:color w:val="010000"/>
          <w:sz w:val="20"/>
          <w:szCs w:val="20"/>
        </w:rPr>
      </w:pPr>
      <w:r w:rsidRPr="00D2772E">
        <w:rPr>
          <w:rFonts w:ascii="Arial" w:hAnsi="Arial" w:cs="Arial"/>
          <w:color w:val="010000"/>
          <w:sz w:val="20"/>
        </w:rPr>
        <w:t>Net revenue: VND 83,767,107,212</w:t>
      </w:r>
    </w:p>
    <w:p w14:paraId="6EE09E08" w14:textId="77777777" w:rsidR="002519E3" w:rsidRPr="00D2772E" w:rsidRDefault="00D2772E" w:rsidP="00297250">
      <w:pPr>
        <w:pBdr>
          <w:top w:val="nil"/>
          <w:left w:val="nil"/>
          <w:bottom w:val="nil"/>
          <w:right w:val="nil"/>
          <w:between w:val="nil"/>
        </w:pBdr>
        <w:spacing w:after="120" w:line="360" w:lineRule="auto"/>
        <w:jc w:val="both"/>
        <w:rPr>
          <w:rFonts w:ascii="Arial" w:eastAsia="Arial" w:hAnsi="Arial" w:cs="Arial"/>
          <w:color w:val="010000"/>
          <w:sz w:val="20"/>
          <w:szCs w:val="20"/>
        </w:rPr>
      </w:pPr>
      <w:r w:rsidRPr="00D2772E">
        <w:rPr>
          <w:rFonts w:ascii="Arial" w:hAnsi="Arial" w:cs="Arial"/>
          <w:color w:val="010000"/>
          <w:sz w:val="20"/>
        </w:rPr>
        <w:t>Profit before tax: VND 18,427,733,764</w:t>
      </w:r>
    </w:p>
    <w:p w14:paraId="3A1B95D0" w14:textId="77777777" w:rsidR="002519E3" w:rsidRPr="00D2772E" w:rsidRDefault="00D2772E" w:rsidP="00297250">
      <w:pPr>
        <w:pBdr>
          <w:top w:val="nil"/>
          <w:left w:val="nil"/>
          <w:bottom w:val="nil"/>
          <w:right w:val="nil"/>
          <w:between w:val="nil"/>
        </w:pBdr>
        <w:spacing w:after="120" w:line="360" w:lineRule="auto"/>
        <w:jc w:val="both"/>
        <w:rPr>
          <w:rFonts w:ascii="Arial" w:eastAsia="Arial" w:hAnsi="Arial" w:cs="Arial"/>
          <w:color w:val="010000"/>
          <w:sz w:val="20"/>
          <w:szCs w:val="20"/>
        </w:rPr>
      </w:pPr>
      <w:r w:rsidRPr="00D2772E">
        <w:rPr>
          <w:rFonts w:ascii="Arial" w:hAnsi="Arial" w:cs="Arial"/>
          <w:color w:val="010000"/>
          <w:sz w:val="20"/>
        </w:rPr>
        <w:t>Profit after tax: VND 14,609,869,011</w:t>
      </w:r>
    </w:p>
    <w:p w14:paraId="4F4F1E9C" w14:textId="77777777" w:rsidR="002519E3" w:rsidRPr="00D2772E" w:rsidRDefault="00D2772E" w:rsidP="00297250">
      <w:pPr>
        <w:pBdr>
          <w:top w:val="nil"/>
          <w:left w:val="nil"/>
          <w:bottom w:val="nil"/>
          <w:right w:val="nil"/>
          <w:between w:val="nil"/>
        </w:pBdr>
        <w:spacing w:after="120" w:line="360" w:lineRule="auto"/>
        <w:jc w:val="both"/>
        <w:rPr>
          <w:rFonts w:ascii="Arial" w:eastAsia="Arial" w:hAnsi="Arial" w:cs="Arial"/>
          <w:color w:val="010000"/>
          <w:sz w:val="20"/>
          <w:szCs w:val="20"/>
        </w:rPr>
      </w:pPr>
      <w:r w:rsidRPr="00D2772E">
        <w:rPr>
          <w:rFonts w:ascii="Arial" w:hAnsi="Arial" w:cs="Arial"/>
          <w:color w:val="010000"/>
          <w:sz w:val="20"/>
        </w:rPr>
        <w:t>Basic earnings per share: VND 841/share</w:t>
      </w:r>
    </w:p>
    <w:p w14:paraId="29561C8B" w14:textId="77777777" w:rsidR="002519E3" w:rsidRPr="00D2772E" w:rsidRDefault="00D2772E" w:rsidP="00297250">
      <w:pPr>
        <w:pBdr>
          <w:top w:val="nil"/>
          <w:left w:val="nil"/>
          <w:bottom w:val="nil"/>
          <w:right w:val="nil"/>
          <w:between w:val="nil"/>
        </w:pBdr>
        <w:spacing w:after="120" w:line="360" w:lineRule="auto"/>
        <w:jc w:val="both"/>
        <w:rPr>
          <w:rFonts w:ascii="Arial" w:eastAsia="Arial" w:hAnsi="Arial" w:cs="Arial"/>
          <w:color w:val="010000"/>
          <w:sz w:val="20"/>
          <w:szCs w:val="20"/>
        </w:rPr>
      </w:pPr>
      <w:r w:rsidRPr="00D2772E">
        <w:rPr>
          <w:rFonts w:ascii="Arial" w:hAnsi="Arial" w:cs="Arial"/>
          <w:color w:val="010000"/>
          <w:sz w:val="20"/>
        </w:rPr>
        <w:t>Total assets: VND 520,810,318,981</w:t>
      </w:r>
    </w:p>
    <w:p w14:paraId="6791BA1D" w14:textId="77777777" w:rsidR="002519E3" w:rsidRPr="00D2772E" w:rsidRDefault="00D2772E" w:rsidP="00297250">
      <w:pPr>
        <w:pBdr>
          <w:top w:val="nil"/>
          <w:left w:val="nil"/>
          <w:bottom w:val="nil"/>
          <w:right w:val="nil"/>
          <w:between w:val="nil"/>
        </w:pBdr>
        <w:spacing w:after="120" w:line="360" w:lineRule="auto"/>
        <w:jc w:val="both"/>
        <w:rPr>
          <w:rFonts w:ascii="Arial" w:eastAsia="Arial" w:hAnsi="Arial" w:cs="Arial"/>
          <w:color w:val="010000"/>
          <w:sz w:val="20"/>
          <w:szCs w:val="20"/>
        </w:rPr>
      </w:pPr>
      <w:r w:rsidRPr="00D2772E">
        <w:rPr>
          <w:rFonts w:ascii="Arial" w:hAnsi="Arial" w:cs="Arial"/>
          <w:color w:val="010000"/>
          <w:sz w:val="20"/>
        </w:rPr>
        <w:t>Owners’ equity: VND 235,567,251,144</w:t>
      </w:r>
    </w:p>
    <w:p w14:paraId="5C9DDE86" w14:textId="77777777" w:rsidR="002519E3" w:rsidRPr="00D2772E" w:rsidRDefault="00D2772E" w:rsidP="00297250">
      <w:pPr>
        <w:numPr>
          <w:ilvl w:val="0"/>
          <w:numId w:val="5"/>
        </w:numPr>
        <w:pBdr>
          <w:top w:val="nil"/>
          <w:left w:val="nil"/>
          <w:bottom w:val="nil"/>
          <w:right w:val="nil"/>
          <w:between w:val="nil"/>
        </w:pBdr>
        <w:tabs>
          <w:tab w:val="left" w:pos="358"/>
        </w:tabs>
        <w:spacing w:after="120" w:line="360" w:lineRule="auto"/>
        <w:ind w:left="0" w:firstLine="0"/>
        <w:jc w:val="both"/>
        <w:rPr>
          <w:rFonts w:ascii="Arial" w:eastAsia="Arial" w:hAnsi="Arial" w:cs="Arial"/>
          <w:color w:val="010000"/>
          <w:sz w:val="20"/>
          <w:szCs w:val="20"/>
        </w:rPr>
      </w:pPr>
      <w:r w:rsidRPr="00D2772E">
        <w:rPr>
          <w:rFonts w:ascii="Arial" w:hAnsi="Arial" w:cs="Arial"/>
          <w:color w:val="010000"/>
          <w:sz w:val="20"/>
        </w:rPr>
        <w:t>Approve the profit distribution plan in 2023: Agree according to the plan in the Proposal:</w:t>
      </w:r>
    </w:p>
    <w:p w14:paraId="2F6E9B6A" w14:textId="77777777" w:rsidR="002519E3" w:rsidRPr="00D2772E" w:rsidRDefault="00D2772E" w:rsidP="00297250">
      <w:pPr>
        <w:numPr>
          <w:ilvl w:val="0"/>
          <w:numId w:val="1"/>
        </w:numPr>
        <w:pBdr>
          <w:top w:val="nil"/>
          <w:left w:val="nil"/>
          <w:bottom w:val="nil"/>
          <w:right w:val="nil"/>
          <w:between w:val="nil"/>
        </w:pBdr>
        <w:tabs>
          <w:tab w:val="left" w:pos="432"/>
          <w:tab w:val="left" w:pos="608"/>
        </w:tabs>
        <w:spacing w:after="120" w:line="360" w:lineRule="auto"/>
        <w:jc w:val="both"/>
        <w:rPr>
          <w:rFonts w:ascii="Arial" w:eastAsia="Arial" w:hAnsi="Arial" w:cs="Arial"/>
          <w:color w:val="010000"/>
          <w:sz w:val="20"/>
          <w:szCs w:val="20"/>
        </w:rPr>
      </w:pPr>
      <w:r w:rsidRPr="00D2772E">
        <w:rPr>
          <w:rFonts w:ascii="Arial" w:hAnsi="Arial" w:cs="Arial"/>
          <w:color w:val="010000"/>
          <w:sz w:val="20"/>
        </w:rPr>
        <w:t>Appropriation for investment and development fund at 20% of profit after tax = VND 2,921,973,802;</w:t>
      </w:r>
    </w:p>
    <w:p w14:paraId="414CF817" w14:textId="77777777" w:rsidR="002519E3" w:rsidRPr="00D2772E" w:rsidRDefault="00D2772E" w:rsidP="00297250">
      <w:pPr>
        <w:numPr>
          <w:ilvl w:val="0"/>
          <w:numId w:val="1"/>
        </w:numPr>
        <w:pBdr>
          <w:top w:val="nil"/>
          <w:left w:val="nil"/>
          <w:bottom w:val="nil"/>
          <w:right w:val="nil"/>
          <w:between w:val="nil"/>
        </w:pBdr>
        <w:tabs>
          <w:tab w:val="left" w:pos="432"/>
          <w:tab w:val="left" w:pos="608"/>
        </w:tabs>
        <w:spacing w:after="120" w:line="360" w:lineRule="auto"/>
        <w:jc w:val="both"/>
        <w:rPr>
          <w:rFonts w:ascii="Arial" w:eastAsia="Arial" w:hAnsi="Arial" w:cs="Arial"/>
          <w:color w:val="010000"/>
          <w:sz w:val="20"/>
          <w:szCs w:val="20"/>
        </w:rPr>
      </w:pPr>
      <w:r w:rsidRPr="00D2772E">
        <w:rPr>
          <w:rFonts w:ascii="Arial" w:hAnsi="Arial" w:cs="Arial"/>
          <w:color w:val="010000"/>
          <w:sz w:val="20"/>
        </w:rPr>
        <w:t>Appropriation for bonus and welfare fund at 5% of profit after tax = VND 730,493,451</w:t>
      </w:r>
    </w:p>
    <w:p w14:paraId="40D6683E" w14:textId="77777777" w:rsidR="002519E3" w:rsidRPr="00D2772E" w:rsidRDefault="00D2772E" w:rsidP="00297250">
      <w:pPr>
        <w:numPr>
          <w:ilvl w:val="0"/>
          <w:numId w:val="1"/>
        </w:numPr>
        <w:pBdr>
          <w:top w:val="nil"/>
          <w:left w:val="nil"/>
          <w:bottom w:val="nil"/>
          <w:right w:val="nil"/>
          <w:between w:val="nil"/>
        </w:pBdr>
        <w:tabs>
          <w:tab w:val="left" w:pos="432"/>
          <w:tab w:val="left" w:pos="608"/>
        </w:tabs>
        <w:spacing w:after="120" w:line="360" w:lineRule="auto"/>
        <w:jc w:val="both"/>
        <w:rPr>
          <w:rFonts w:ascii="Arial" w:eastAsia="Arial" w:hAnsi="Arial" w:cs="Arial"/>
          <w:color w:val="010000"/>
          <w:sz w:val="20"/>
          <w:szCs w:val="20"/>
        </w:rPr>
      </w:pPr>
      <w:r w:rsidRPr="00D2772E">
        <w:rPr>
          <w:rFonts w:ascii="Arial" w:hAnsi="Arial" w:cs="Arial"/>
          <w:color w:val="010000"/>
          <w:sz w:val="20"/>
        </w:rPr>
        <w:t>Remuneration for the Board of Directors, the Supervisory Board and the Secretariat at 2% of profit after tax = VND 292,197,380;</w:t>
      </w:r>
    </w:p>
    <w:p w14:paraId="7C69DCD9" w14:textId="77777777" w:rsidR="002519E3" w:rsidRPr="00D2772E" w:rsidRDefault="00D2772E" w:rsidP="00297250">
      <w:pPr>
        <w:numPr>
          <w:ilvl w:val="0"/>
          <w:numId w:val="1"/>
        </w:numPr>
        <w:pBdr>
          <w:top w:val="nil"/>
          <w:left w:val="nil"/>
          <w:bottom w:val="nil"/>
          <w:right w:val="nil"/>
          <w:between w:val="nil"/>
        </w:pBdr>
        <w:tabs>
          <w:tab w:val="left" w:pos="432"/>
          <w:tab w:val="left" w:pos="1054"/>
        </w:tabs>
        <w:spacing w:after="120" w:line="360" w:lineRule="auto"/>
        <w:jc w:val="both"/>
        <w:rPr>
          <w:rFonts w:ascii="Arial" w:eastAsia="Arial" w:hAnsi="Arial" w:cs="Arial"/>
          <w:color w:val="010000"/>
          <w:sz w:val="20"/>
          <w:szCs w:val="20"/>
        </w:rPr>
      </w:pPr>
      <w:r w:rsidRPr="00D2772E">
        <w:rPr>
          <w:rFonts w:ascii="Arial" w:hAnsi="Arial" w:cs="Arial"/>
          <w:color w:val="010000"/>
          <w:sz w:val="20"/>
        </w:rPr>
        <w:t>Bonus to the Executive Board at 1% of profit after tax = VND 146,098,690;</w:t>
      </w:r>
    </w:p>
    <w:p w14:paraId="044A783B" w14:textId="77777777" w:rsidR="002519E3" w:rsidRPr="00D2772E" w:rsidRDefault="00D2772E" w:rsidP="00297250">
      <w:pPr>
        <w:numPr>
          <w:ilvl w:val="0"/>
          <w:numId w:val="1"/>
        </w:numPr>
        <w:pBdr>
          <w:top w:val="nil"/>
          <w:left w:val="nil"/>
          <w:bottom w:val="nil"/>
          <w:right w:val="nil"/>
          <w:between w:val="nil"/>
        </w:pBdr>
        <w:tabs>
          <w:tab w:val="left" w:pos="432"/>
          <w:tab w:val="left" w:pos="1054"/>
        </w:tabs>
        <w:spacing w:after="120" w:line="360" w:lineRule="auto"/>
        <w:jc w:val="both"/>
        <w:rPr>
          <w:rFonts w:ascii="Arial" w:eastAsia="Arial" w:hAnsi="Arial" w:cs="Arial"/>
          <w:color w:val="010000"/>
          <w:sz w:val="20"/>
          <w:szCs w:val="20"/>
        </w:rPr>
      </w:pPr>
      <w:r w:rsidRPr="00D2772E">
        <w:rPr>
          <w:rFonts w:ascii="Arial" w:hAnsi="Arial" w:cs="Arial"/>
          <w:color w:val="010000"/>
          <w:sz w:val="20"/>
        </w:rPr>
        <w:t>Dividend payment rate = 6%/charter capital.</w:t>
      </w:r>
    </w:p>
    <w:p w14:paraId="37F32B9A" w14:textId="77777777" w:rsidR="002519E3" w:rsidRPr="00D2772E" w:rsidRDefault="00D2772E" w:rsidP="00297250">
      <w:pPr>
        <w:numPr>
          <w:ilvl w:val="0"/>
          <w:numId w:val="1"/>
        </w:numPr>
        <w:pBdr>
          <w:top w:val="nil"/>
          <w:left w:val="nil"/>
          <w:bottom w:val="nil"/>
          <w:right w:val="nil"/>
          <w:between w:val="nil"/>
        </w:pBdr>
        <w:tabs>
          <w:tab w:val="left" w:pos="432"/>
          <w:tab w:val="left" w:pos="1054"/>
        </w:tabs>
        <w:spacing w:after="120" w:line="360" w:lineRule="auto"/>
        <w:jc w:val="both"/>
        <w:rPr>
          <w:rFonts w:ascii="Arial" w:eastAsia="Arial" w:hAnsi="Arial" w:cs="Arial"/>
          <w:color w:val="010000"/>
          <w:sz w:val="20"/>
          <w:szCs w:val="20"/>
        </w:rPr>
      </w:pPr>
      <w:r w:rsidRPr="00D2772E">
        <w:rPr>
          <w:rFonts w:ascii="Arial" w:hAnsi="Arial" w:cs="Arial"/>
          <w:color w:val="010000"/>
          <w:sz w:val="20"/>
        </w:rPr>
        <w:t>Retained profits carried forward to 2024 = VND 7,095,139,451.</w:t>
      </w:r>
    </w:p>
    <w:p w14:paraId="06DC8752" w14:textId="77777777" w:rsidR="002519E3" w:rsidRPr="00D2772E" w:rsidRDefault="00D2772E" w:rsidP="00297250">
      <w:pPr>
        <w:numPr>
          <w:ilvl w:val="0"/>
          <w:numId w:val="5"/>
        </w:numPr>
        <w:pBdr>
          <w:top w:val="nil"/>
          <w:left w:val="nil"/>
          <w:bottom w:val="nil"/>
          <w:right w:val="nil"/>
          <w:between w:val="nil"/>
        </w:pBdr>
        <w:tabs>
          <w:tab w:val="left" w:pos="432"/>
          <w:tab w:val="left" w:pos="762"/>
        </w:tabs>
        <w:spacing w:after="120" w:line="360" w:lineRule="auto"/>
        <w:ind w:left="0" w:firstLine="0"/>
        <w:jc w:val="both"/>
        <w:rPr>
          <w:rFonts w:ascii="Arial" w:eastAsia="Arial" w:hAnsi="Arial" w:cs="Arial"/>
          <w:color w:val="010000"/>
          <w:sz w:val="20"/>
          <w:szCs w:val="20"/>
        </w:rPr>
      </w:pPr>
      <w:r w:rsidRPr="00D2772E">
        <w:rPr>
          <w:rFonts w:ascii="Arial" w:hAnsi="Arial" w:cs="Arial"/>
          <w:color w:val="010000"/>
          <w:sz w:val="20"/>
        </w:rPr>
        <w:t>Approve business and profit distribution plan for 2024.</w:t>
      </w:r>
    </w:p>
    <w:p w14:paraId="553FF622" w14:textId="77777777" w:rsidR="002519E3" w:rsidRPr="00D2772E" w:rsidRDefault="00D2772E" w:rsidP="00297250">
      <w:pPr>
        <w:numPr>
          <w:ilvl w:val="0"/>
          <w:numId w:val="1"/>
        </w:numPr>
        <w:pBdr>
          <w:top w:val="nil"/>
          <w:left w:val="nil"/>
          <w:bottom w:val="nil"/>
          <w:right w:val="nil"/>
          <w:between w:val="nil"/>
        </w:pBdr>
        <w:tabs>
          <w:tab w:val="left" w:pos="432"/>
          <w:tab w:val="left" w:pos="1054"/>
        </w:tabs>
        <w:spacing w:after="120" w:line="360" w:lineRule="auto"/>
        <w:jc w:val="both"/>
        <w:rPr>
          <w:rFonts w:ascii="Arial" w:eastAsia="Arial" w:hAnsi="Arial" w:cs="Arial"/>
          <w:color w:val="010000"/>
          <w:sz w:val="20"/>
          <w:szCs w:val="20"/>
        </w:rPr>
      </w:pPr>
      <w:r w:rsidRPr="00D2772E">
        <w:rPr>
          <w:rFonts w:ascii="Arial" w:hAnsi="Arial" w:cs="Arial"/>
          <w:color w:val="010000"/>
          <w:sz w:val="20"/>
        </w:rPr>
        <w:t>Total revenue: VND 93,572 million;</w:t>
      </w:r>
    </w:p>
    <w:p w14:paraId="11D249AD" w14:textId="77777777" w:rsidR="002519E3" w:rsidRPr="00D2772E" w:rsidRDefault="00D2772E" w:rsidP="00297250">
      <w:pPr>
        <w:numPr>
          <w:ilvl w:val="0"/>
          <w:numId w:val="1"/>
        </w:numPr>
        <w:pBdr>
          <w:top w:val="nil"/>
          <w:left w:val="nil"/>
          <w:bottom w:val="nil"/>
          <w:right w:val="nil"/>
          <w:between w:val="nil"/>
        </w:pBdr>
        <w:tabs>
          <w:tab w:val="left" w:pos="432"/>
          <w:tab w:val="left" w:pos="1054"/>
        </w:tabs>
        <w:spacing w:after="120" w:line="360" w:lineRule="auto"/>
        <w:jc w:val="both"/>
        <w:rPr>
          <w:rFonts w:ascii="Arial" w:eastAsia="Arial" w:hAnsi="Arial" w:cs="Arial"/>
          <w:color w:val="010000"/>
          <w:sz w:val="20"/>
          <w:szCs w:val="20"/>
        </w:rPr>
      </w:pPr>
      <w:r w:rsidRPr="00D2772E">
        <w:rPr>
          <w:rFonts w:ascii="Arial" w:hAnsi="Arial" w:cs="Arial"/>
          <w:color w:val="010000"/>
          <w:sz w:val="20"/>
        </w:rPr>
        <w:t>Total profit after tax: VND 12,961 million;</w:t>
      </w:r>
    </w:p>
    <w:p w14:paraId="4B6124B9" w14:textId="77777777" w:rsidR="002519E3" w:rsidRPr="00D2772E" w:rsidRDefault="00D2772E" w:rsidP="00297250">
      <w:pPr>
        <w:numPr>
          <w:ilvl w:val="0"/>
          <w:numId w:val="1"/>
        </w:numPr>
        <w:pBdr>
          <w:top w:val="nil"/>
          <w:left w:val="nil"/>
          <w:bottom w:val="nil"/>
          <w:right w:val="nil"/>
          <w:between w:val="nil"/>
        </w:pBdr>
        <w:tabs>
          <w:tab w:val="left" w:pos="432"/>
          <w:tab w:val="left" w:pos="1054"/>
        </w:tabs>
        <w:spacing w:after="120" w:line="360" w:lineRule="auto"/>
        <w:jc w:val="both"/>
        <w:rPr>
          <w:rFonts w:ascii="Arial" w:eastAsia="Arial" w:hAnsi="Arial" w:cs="Arial"/>
          <w:color w:val="010000"/>
          <w:sz w:val="20"/>
          <w:szCs w:val="20"/>
        </w:rPr>
      </w:pPr>
      <w:r w:rsidRPr="00D2772E">
        <w:rPr>
          <w:rFonts w:ascii="Arial" w:hAnsi="Arial" w:cs="Arial"/>
          <w:color w:val="010000"/>
          <w:sz w:val="20"/>
        </w:rPr>
        <w:t>Appropriation for investment and development fund at 20% of profit after tax;</w:t>
      </w:r>
    </w:p>
    <w:p w14:paraId="68CAB3DB" w14:textId="77777777" w:rsidR="002519E3" w:rsidRPr="00D2772E" w:rsidRDefault="00D2772E" w:rsidP="00297250">
      <w:pPr>
        <w:numPr>
          <w:ilvl w:val="0"/>
          <w:numId w:val="1"/>
        </w:numPr>
        <w:pBdr>
          <w:top w:val="nil"/>
          <w:left w:val="nil"/>
          <w:bottom w:val="nil"/>
          <w:right w:val="nil"/>
          <w:between w:val="nil"/>
        </w:pBdr>
        <w:tabs>
          <w:tab w:val="left" w:pos="432"/>
          <w:tab w:val="left" w:pos="1054"/>
        </w:tabs>
        <w:spacing w:after="120" w:line="360" w:lineRule="auto"/>
        <w:jc w:val="both"/>
        <w:rPr>
          <w:rFonts w:ascii="Arial" w:eastAsia="Arial" w:hAnsi="Arial" w:cs="Arial"/>
          <w:color w:val="010000"/>
          <w:sz w:val="20"/>
          <w:szCs w:val="20"/>
        </w:rPr>
      </w:pPr>
      <w:r w:rsidRPr="00D2772E">
        <w:rPr>
          <w:rFonts w:ascii="Arial" w:hAnsi="Arial" w:cs="Arial"/>
          <w:color w:val="010000"/>
          <w:sz w:val="20"/>
        </w:rPr>
        <w:t>Appropriation for bonus and welfare fund at 5% of profit after tax;</w:t>
      </w:r>
    </w:p>
    <w:p w14:paraId="4362D2EB" w14:textId="77777777" w:rsidR="002519E3" w:rsidRPr="00D2772E" w:rsidRDefault="00D2772E" w:rsidP="00297250">
      <w:pPr>
        <w:numPr>
          <w:ilvl w:val="0"/>
          <w:numId w:val="1"/>
        </w:numPr>
        <w:pBdr>
          <w:top w:val="nil"/>
          <w:left w:val="nil"/>
          <w:bottom w:val="nil"/>
          <w:right w:val="nil"/>
          <w:between w:val="nil"/>
        </w:pBdr>
        <w:tabs>
          <w:tab w:val="left" w:pos="432"/>
          <w:tab w:val="left" w:pos="1054"/>
        </w:tabs>
        <w:spacing w:after="120" w:line="360" w:lineRule="auto"/>
        <w:jc w:val="both"/>
        <w:rPr>
          <w:rFonts w:ascii="Arial" w:eastAsia="Arial" w:hAnsi="Arial" w:cs="Arial"/>
          <w:color w:val="010000"/>
          <w:sz w:val="20"/>
          <w:szCs w:val="20"/>
        </w:rPr>
      </w:pPr>
      <w:r w:rsidRPr="00D2772E">
        <w:rPr>
          <w:rFonts w:ascii="Arial" w:hAnsi="Arial" w:cs="Arial"/>
          <w:color w:val="010000"/>
          <w:sz w:val="20"/>
        </w:rPr>
        <w:t>Remuneration for the Board of Directors, the Supervisory Board and the Secretariat at 2% of profit after tax;</w:t>
      </w:r>
    </w:p>
    <w:p w14:paraId="41424C99" w14:textId="77777777" w:rsidR="002519E3" w:rsidRPr="00D2772E" w:rsidRDefault="00D2772E" w:rsidP="00297250">
      <w:pPr>
        <w:numPr>
          <w:ilvl w:val="0"/>
          <w:numId w:val="1"/>
        </w:numPr>
        <w:pBdr>
          <w:top w:val="nil"/>
          <w:left w:val="nil"/>
          <w:bottom w:val="nil"/>
          <w:right w:val="nil"/>
          <w:between w:val="nil"/>
        </w:pBdr>
        <w:tabs>
          <w:tab w:val="left" w:pos="432"/>
          <w:tab w:val="left" w:pos="1054"/>
        </w:tabs>
        <w:spacing w:after="120" w:line="360" w:lineRule="auto"/>
        <w:jc w:val="both"/>
        <w:rPr>
          <w:rFonts w:ascii="Arial" w:eastAsia="Arial" w:hAnsi="Arial" w:cs="Arial"/>
          <w:color w:val="010000"/>
          <w:sz w:val="20"/>
          <w:szCs w:val="20"/>
        </w:rPr>
      </w:pPr>
      <w:r w:rsidRPr="00D2772E">
        <w:rPr>
          <w:rFonts w:ascii="Arial" w:hAnsi="Arial" w:cs="Arial"/>
          <w:color w:val="010000"/>
          <w:sz w:val="20"/>
        </w:rPr>
        <w:t>Bonus to the Executive Board at 1% of profit after tax when the plan is achieved;</w:t>
      </w:r>
    </w:p>
    <w:p w14:paraId="27817182" w14:textId="77777777" w:rsidR="002519E3" w:rsidRPr="00D2772E" w:rsidRDefault="00D2772E" w:rsidP="00297250">
      <w:pPr>
        <w:numPr>
          <w:ilvl w:val="0"/>
          <w:numId w:val="1"/>
        </w:numPr>
        <w:pBdr>
          <w:top w:val="nil"/>
          <w:left w:val="nil"/>
          <w:bottom w:val="nil"/>
          <w:right w:val="nil"/>
          <w:between w:val="nil"/>
        </w:pBdr>
        <w:tabs>
          <w:tab w:val="left" w:pos="432"/>
          <w:tab w:val="left" w:pos="1054"/>
        </w:tabs>
        <w:spacing w:after="120" w:line="360" w:lineRule="auto"/>
        <w:jc w:val="both"/>
        <w:rPr>
          <w:rFonts w:ascii="Arial" w:eastAsia="Arial" w:hAnsi="Arial" w:cs="Arial"/>
          <w:color w:val="010000"/>
          <w:sz w:val="20"/>
          <w:szCs w:val="20"/>
        </w:rPr>
      </w:pPr>
      <w:r w:rsidRPr="00D2772E">
        <w:rPr>
          <w:rFonts w:ascii="Arial" w:hAnsi="Arial" w:cs="Arial"/>
          <w:color w:val="010000"/>
          <w:sz w:val="20"/>
        </w:rPr>
        <w:t>Dividend payment rate: 6%.</w:t>
      </w:r>
    </w:p>
    <w:p w14:paraId="2BEC5F98" w14:textId="77777777" w:rsidR="002519E3" w:rsidRPr="00D2772E" w:rsidRDefault="00D2772E" w:rsidP="00297250">
      <w:pPr>
        <w:numPr>
          <w:ilvl w:val="0"/>
          <w:numId w:val="5"/>
        </w:numPr>
        <w:pBdr>
          <w:top w:val="nil"/>
          <w:left w:val="nil"/>
          <w:bottom w:val="nil"/>
          <w:right w:val="nil"/>
          <w:between w:val="nil"/>
        </w:pBdr>
        <w:tabs>
          <w:tab w:val="left" w:pos="432"/>
          <w:tab w:val="left" w:pos="782"/>
        </w:tabs>
        <w:spacing w:after="120" w:line="360" w:lineRule="auto"/>
        <w:ind w:left="0" w:firstLine="0"/>
        <w:jc w:val="both"/>
        <w:rPr>
          <w:rFonts w:ascii="Arial" w:eastAsia="Arial" w:hAnsi="Arial" w:cs="Arial"/>
          <w:color w:val="010000"/>
          <w:sz w:val="20"/>
          <w:szCs w:val="20"/>
        </w:rPr>
      </w:pPr>
      <w:r w:rsidRPr="00D2772E">
        <w:rPr>
          <w:rFonts w:ascii="Arial" w:hAnsi="Arial" w:cs="Arial"/>
          <w:color w:val="010000"/>
          <w:sz w:val="20"/>
        </w:rPr>
        <w:t xml:space="preserve">Approve the list of independent audit companies to audit the annual Financial Statements, review </w:t>
      </w:r>
      <w:r w:rsidRPr="00D2772E">
        <w:rPr>
          <w:rFonts w:ascii="Arial" w:hAnsi="Arial" w:cs="Arial"/>
          <w:color w:val="010000"/>
          <w:sz w:val="20"/>
        </w:rPr>
        <w:lastRenderedPageBreak/>
        <w:t>the semi-annual Financial Statements 2024 of Becamex Urban Development JSC and authorize the Board of Directors to decide on the selection of an audit company according to the list below:</w:t>
      </w:r>
    </w:p>
    <w:p w14:paraId="261C1C1E" w14:textId="77777777" w:rsidR="002519E3" w:rsidRPr="00D2772E" w:rsidRDefault="00D2772E" w:rsidP="00297250">
      <w:pPr>
        <w:numPr>
          <w:ilvl w:val="0"/>
          <w:numId w:val="2"/>
        </w:numPr>
        <w:pBdr>
          <w:top w:val="nil"/>
          <w:left w:val="nil"/>
          <w:bottom w:val="nil"/>
          <w:right w:val="nil"/>
          <w:between w:val="nil"/>
        </w:pBdr>
        <w:tabs>
          <w:tab w:val="left" w:pos="432"/>
          <w:tab w:val="left" w:pos="1424"/>
        </w:tabs>
        <w:spacing w:after="120" w:line="360" w:lineRule="auto"/>
        <w:jc w:val="both"/>
        <w:rPr>
          <w:rFonts w:ascii="Arial" w:eastAsia="Arial" w:hAnsi="Arial" w:cs="Arial"/>
          <w:color w:val="010000"/>
          <w:sz w:val="20"/>
          <w:szCs w:val="20"/>
        </w:rPr>
      </w:pPr>
      <w:r w:rsidRPr="00D2772E">
        <w:rPr>
          <w:rFonts w:ascii="Arial" w:hAnsi="Arial" w:cs="Arial"/>
          <w:color w:val="010000"/>
          <w:sz w:val="20"/>
        </w:rPr>
        <w:t>A&amp;C Auditing and Consulting Company Limited;</w:t>
      </w:r>
    </w:p>
    <w:p w14:paraId="1F6F72D5" w14:textId="77777777" w:rsidR="002519E3" w:rsidRPr="00D2772E" w:rsidRDefault="00D2772E" w:rsidP="00297250">
      <w:pPr>
        <w:numPr>
          <w:ilvl w:val="0"/>
          <w:numId w:val="2"/>
        </w:numPr>
        <w:pBdr>
          <w:top w:val="nil"/>
          <w:left w:val="nil"/>
          <w:bottom w:val="nil"/>
          <w:right w:val="nil"/>
          <w:between w:val="nil"/>
        </w:pBdr>
        <w:tabs>
          <w:tab w:val="left" w:pos="432"/>
          <w:tab w:val="left" w:pos="1446"/>
        </w:tabs>
        <w:spacing w:after="120" w:line="360" w:lineRule="auto"/>
        <w:jc w:val="both"/>
        <w:rPr>
          <w:rFonts w:ascii="Arial" w:eastAsia="Arial" w:hAnsi="Arial" w:cs="Arial"/>
          <w:color w:val="010000"/>
          <w:sz w:val="20"/>
          <w:szCs w:val="20"/>
        </w:rPr>
      </w:pPr>
      <w:r w:rsidRPr="00D2772E">
        <w:rPr>
          <w:rFonts w:ascii="Arial" w:hAnsi="Arial" w:cs="Arial"/>
          <w:color w:val="010000"/>
          <w:sz w:val="20"/>
        </w:rPr>
        <w:t>KPMG Limited;</w:t>
      </w:r>
    </w:p>
    <w:p w14:paraId="1195173E" w14:textId="77777777" w:rsidR="002519E3" w:rsidRPr="00D2772E" w:rsidRDefault="00D2772E" w:rsidP="00297250">
      <w:pPr>
        <w:numPr>
          <w:ilvl w:val="0"/>
          <w:numId w:val="2"/>
        </w:numPr>
        <w:pBdr>
          <w:top w:val="nil"/>
          <w:left w:val="nil"/>
          <w:bottom w:val="nil"/>
          <w:right w:val="nil"/>
          <w:between w:val="nil"/>
        </w:pBdr>
        <w:tabs>
          <w:tab w:val="left" w:pos="432"/>
          <w:tab w:val="left" w:pos="1446"/>
        </w:tabs>
        <w:spacing w:after="120" w:line="360" w:lineRule="auto"/>
        <w:jc w:val="both"/>
        <w:rPr>
          <w:rFonts w:ascii="Arial" w:eastAsia="Arial" w:hAnsi="Arial" w:cs="Arial"/>
          <w:color w:val="010000"/>
          <w:sz w:val="20"/>
          <w:szCs w:val="20"/>
        </w:rPr>
      </w:pPr>
      <w:r w:rsidRPr="00D2772E">
        <w:rPr>
          <w:rFonts w:ascii="Arial" w:hAnsi="Arial" w:cs="Arial"/>
          <w:color w:val="010000"/>
          <w:sz w:val="20"/>
        </w:rPr>
        <w:t>Ernst &amp; Young Vietnam Limited;</w:t>
      </w:r>
    </w:p>
    <w:p w14:paraId="1FA97267" w14:textId="77777777" w:rsidR="002519E3" w:rsidRPr="00D2772E" w:rsidRDefault="00D2772E" w:rsidP="00297250">
      <w:pPr>
        <w:numPr>
          <w:ilvl w:val="0"/>
          <w:numId w:val="5"/>
        </w:numPr>
        <w:pBdr>
          <w:top w:val="nil"/>
          <w:left w:val="nil"/>
          <w:bottom w:val="nil"/>
          <w:right w:val="nil"/>
          <w:between w:val="nil"/>
        </w:pBdr>
        <w:tabs>
          <w:tab w:val="left" w:pos="432"/>
          <w:tab w:val="left" w:pos="775"/>
        </w:tabs>
        <w:spacing w:after="120" w:line="360" w:lineRule="auto"/>
        <w:ind w:left="0" w:firstLine="0"/>
        <w:jc w:val="both"/>
        <w:rPr>
          <w:rFonts w:ascii="Arial" w:eastAsia="Arial" w:hAnsi="Arial" w:cs="Arial"/>
          <w:color w:val="010000"/>
          <w:sz w:val="20"/>
          <w:szCs w:val="20"/>
        </w:rPr>
      </w:pPr>
      <w:r w:rsidRPr="00D2772E">
        <w:rPr>
          <w:rFonts w:ascii="Arial" w:hAnsi="Arial" w:cs="Arial"/>
          <w:color w:val="010000"/>
          <w:sz w:val="20"/>
        </w:rPr>
        <w:t>Approve Proposal No. 04/TTr/DHDCD/2024 on adjusting business lines.</w:t>
      </w:r>
    </w:p>
    <w:p w14:paraId="42969AD5" w14:textId="77777777" w:rsidR="002519E3" w:rsidRPr="00D2772E" w:rsidRDefault="00D2772E" w:rsidP="00297250">
      <w:pPr>
        <w:numPr>
          <w:ilvl w:val="0"/>
          <w:numId w:val="3"/>
        </w:numPr>
        <w:pBdr>
          <w:top w:val="nil"/>
          <w:left w:val="nil"/>
          <w:bottom w:val="nil"/>
          <w:right w:val="nil"/>
          <w:between w:val="nil"/>
        </w:pBdr>
        <w:tabs>
          <w:tab w:val="left" w:pos="432"/>
          <w:tab w:val="left" w:pos="1090"/>
        </w:tabs>
        <w:spacing w:after="120" w:line="360" w:lineRule="auto"/>
        <w:jc w:val="both"/>
        <w:rPr>
          <w:rFonts w:ascii="Arial" w:eastAsia="Arial" w:hAnsi="Arial" w:cs="Arial"/>
          <w:color w:val="010000"/>
          <w:sz w:val="20"/>
          <w:szCs w:val="20"/>
        </w:rPr>
      </w:pPr>
      <w:r w:rsidRPr="00D2772E">
        <w:rPr>
          <w:rFonts w:ascii="Arial" w:hAnsi="Arial" w:cs="Arial"/>
          <w:color w:val="010000"/>
          <w:sz w:val="20"/>
        </w:rPr>
        <w:t>Amending and supplementing details for the Company's current business lines: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8"/>
        <w:gridCol w:w="2830"/>
        <w:gridCol w:w="3854"/>
        <w:gridCol w:w="843"/>
        <w:gridCol w:w="872"/>
      </w:tblGrid>
      <w:tr w:rsidR="002519E3" w:rsidRPr="00D2772E" w14:paraId="7540AB4A" w14:textId="77777777" w:rsidTr="00D2772E">
        <w:tc>
          <w:tcPr>
            <w:tcW w:w="358" w:type="pct"/>
            <w:shd w:val="clear" w:color="auto" w:fill="auto"/>
            <w:tcMar>
              <w:top w:w="0" w:type="dxa"/>
              <w:bottom w:w="0" w:type="dxa"/>
            </w:tcMar>
            <w:vAlign w:val="center"/>
          </w:tcPr>
          <w:p w14:paraId="26BEA6CF" w14:textId="77777777" w:rsidR="002519E3" w:rsidRPr="00D2772E" w:rsidRDefault="00D2772E" w:rsidP="00D2772E">
            <w:pPr>
              <w:pBdr>
                <w:top w:val="nil"/>
                <w:left w:val="nil"/>
                <w:bottom w:val="nil"/>
                <w:right w:val="nil"/>
                <w:between w:val="nil"/>
              </w:pBdr>
              <w:spacing w:after="120" w:line="360" w:lineRule="auto"/>
              <w:rPr>
                <w:rFonts w:ascii="Arial" w:eastAsia="Arial" w:hAnsi="Arial" w:cs="Arial"/>
                <w:color w:val="010000"/>
                <w:sz w:val="20"/>
                <w:szCs w:val="20"/>
              </w:rPr>
            </w:pPr>
            <w:r w:rsidRPr="00D2772E">
              <w:rPr>
                <w:rFonts w:ascii="Arial" w:hAnsi="Arial" w:cs="Arial"/>
                <w:color w:val="010000"/>
                <w:sz w:val="20"/>
              </w:rPr>
              <w:t>No.</w:t>
            </w:r>
          </w:p>
        </w:tc>
        <w:tc>
          <w:tcPr>
            <w:tcW w:w="1564" w:type="pct"/>
            <w:shd w:val="clear" w:color="auto" w:fill="auto"/>
            <w:tcMar>
              <w:top w:w="0" w:type="dxa"/>
              <w:bottom w:w="0" w:type="dxa"/>
            </w:tcMar>
            <w:vAlign w:val="center"/>
          </w:tcPr>
          <w:p w14:paraId="7B122D56" w14:textId="77777777" w:rsidR="002519E3" w:rsidRPr="00D2772E" w:rsidRDefault="00D2772E" w:rsidP="00D2772E">
            <w:pPr>
              <w:pBdr>
                <w:top w:val="nil"/>
                <w:left w:val="nil"/>
                <w:bottom w:val="nil"/>
                <w:right w:val="nil"/>
                <w:between w:val="nil"/>
              </w:pBdr>
              <w:spacing w:after="120" w:line="360" w:lineRule="auto"/>
              <w:rPr>
                <w:rFonts w:ascii="Arial" w:eastAsia="Arial" w:hAnsi="Arial" w:cs="Arial"/>
                <w:color w:val="010000"/>
                <w:sz w:val="20"/>
                <w:szCs w:val="20"/>
              </w:rPr>
            </w:pPr>
            <w:r w:rsidRPr="00D2772E">
              <w:rPr>
                <w:rFonts w:ascii="Arial" w:hAnsi="Arial" w:cs="Arial"/>
                <w:color w:val="010000"/>
                <w:sz w:val="20"/>
              </w:rPr>
              <w:t>Name of business lines before adjustment</w:t>
            </w:r>
          </w:p>
        </w:tc>
        <w:tc>
          <w:tcPr>
            <w:tcW w:w="2130" w:type="pct"/>
            <w:shd w:val="clear" w:color="auto" w:fill="auto"/>
            <w:tcMar>
              <w:top w:w="0" w:type="dxa"/>
              <w:bottom w:w="0" w:type="dxa"/>
            </w:tcMar>
            <w:vAlign w:val="center"/>
          </w:tcPr>
          <w:p w14:paraId="036229CB" w14:textId="77777777" w:rsidR="002519E3" w:rsidRPr="00D2772E" w:rsidRDefault="00D2772E" w:rsidP="00D2772E">
            <w:pPr>
              <w:pBdr>
                <w:top w:val="nil"/>
                <w:left w:val="nil"/>
                <w:bottom w:val="nil"/>
                <w:right w:val="nil"/>
                <w:between w:val="nil"/>
              </w:pBdr>
              <w:spacing w:after="120" w:line="360" w:lineRule="auto"/>
              <w:rPr>
                <w:rFonts w:ascii="Arial" w:eastAsia="Arial" w:hAnsi="Arial" w:cs="Arial"/>
                <w:color w:val="010000"/>
                <w:sz w:val="20"/>
                <w:szCs w:val="20"/>
              </w:rPr>
            </w:pPr>
            <w:r w:rsidRPr="00D2772E">
              <w:rPr>
                <w:rFonts w:ascii="Arial" w:hAnsi="Arial" w:cs="Arial"/>
                <w:color w:val="010000"/>
                <w:sz w:val="20"/>
              </w:rPr>
              <w:t>Name of business lines with details adjusted</w:t>
            </w:r>
          </w:p>
        </w:tc>
        <w:tc>
          <w:tcPr>
            <w:tcW w:w="466" w:type="pct"/>
            <w:shd w:val="clear" w:color="auto" w:fill="auto"/>
            <w:tcMar>
              <w:top w:w="0" w:type="dxa"/>
              <w:bottom w:w="0" w:type="dxa"/>
            </w:tcMar>
            <w:vAlign w:val="center"/>
          </w:tcPr>
          <w:p w14:paraId="67E9F370" w14:textId="77777777" w:rsidR="002519E3" w:rsidRPr="00D2772E" w:rsidRDefault="00D2772E" w:rsidP="00D2772E">
            <w:pPr>
              <w:pBdr>
                <w:top w:val="nil"/>
                <w:left w:val="nil"/>
                <w:bottom w:val="nil"/>
                <w:right w:val="nil"/>
                <w:between w:val="nil"/>
              </w:pBdr>
              <w:spacing w:after="120" w:line="360" w:lineRule="auto"/>
              <w:rPr>
                <w:rFonts w:ascii="Arial" w:eastAsia="Arial" w:hAnsi="Arial" w:cs="Arial"/>
                <w:color w:val="010000"/>
                <w:sz w:val="20"/>
                <w:szCs w:val="20"/>
              </w:rPr>
            </w:pPr>
            <w:r w:rsidRPr="00D2772E">
              <w:rPr>
                <w:rFonts w:ascii="Arial" w:hAnsi="Arial" w:cs="Arial"/>
                <w:color w:val="010000"/>
                <w:sz w:val="20"/>
              </w:rPr>
              <w:t>Business line code</w:t>
            </w:r>
          </w:p>
        </w:tc>
        <w:tc>
          <w:tcPr>
            <w:tcW w:w="483" w:type="pct"/>
            <w:shd w:val="clear" w:color="auto" w:fill="auto"/>
            <w:tcMar>
              <w:top w:w="0" w:type="dxa"/>
              <w:bottom w:w="0" w:type="dxa"/>
            </w:tcMar>
            <w:vAlign w:val="center"/>
          </w:tcPr>
          <w:p w14:paraId="152CED5A" w14:textId="77777777" w:rsidR="002519E3" w:rsidRPr="00D2772E" w:rsidRDefault="00D2772E" w:rsidP="00D2772E">
            <w:pPr>
              <w:pBdr>
                <w:top w:val="nil"/>
                <w:left w:val="nil"/>
                <w:bottom w:val="nil"/>
                <w:right w:val="nil"/>
                <w:between w:val="nil"/>
              </w:pBdr>
              <w:spacing w:after="120" w:line="360" w:lineRule="auto"/>
              <w:rPr>
                <w:rFonts w:ascii="Arial" w:eastAsia="Arial" w:hAnsi="Arial" w:cs="Arial"/>
                <w:color w:val="010000"/>
                <w:sz w:val="20"/>
                <w:szCs w:val="20"/>
              </w:rPr>
            </w:pPr>
            <w:r w:rsidRPr="00D2772E">
              <w:rPr>
                <w:rFonts w:ascii="Arial" w:hAnsi="Arial" w:cs="Arial"/>
                <w:color w:val="010000"/>
                <w:sz w:val="20"/>
              </w:rPr>
              <w:t>Main business line</w:t>
            </w:r>
          </w:p>
          <w:p w14:paraId="779A4B1E" w14:textId="77777777" w:rsidR="002519E3" w:rsidRPr="00D2772E" w:rsidRDefault="002519E3" w:rsidP="00D2772E">
            <w:pPr>
              <w:pBdr>
                <w:top w:val="nil"/>
                <w:left w:val="nil"/>
                <w:bottom w:val="nil"/>
                <w:right w:val="nil"/>
                <w:between w:val="nil"/>
              </w:pBdr>
              <w:spacing w:after="120" w:line="360" w:lineRule="auto"/>
              <w:rPr>
                <w:rFonts w:ascii="Arial" w:eastAsia="Arial" w:hAnsi="Arial" w:cs="Arial"/>
                <w:color w:val="010000"/>
                <w:sz w:val="20"/>
                <w:szCs w:val="20"/>
              </w:rPr>
            </w:pPr>
          </w:p>
        </w:tc>
      </w:tr>
      <w:tr w:rsidR="002519E3" w:rsidRPr="00D2772E" w14:paraId="2131B3AD" w14:textId="77777777" w:rsidTr="00D2772E">
        <w:tc>
          <w:tcPr>
            <w:tcW w:w="358" w:type="pct"/>
            <w:shd w:val="clear" w:color="auto" w:fill="auto"/>
            <w:tcMar>
              <w:top w:w="0" w:type="dxa"/>
              <w:bottom w:w="0" w:type="dxa"/>
            </w:tcMar>
            <w:vAlign w:val="center"/>
          </w:tcPr>
          <w:p w14:paraId="4CF83D94" w14:textId="77777777" w:rsidR="002519E3" w:rsidRPr="00D2772E" w:rsidRDefault="00D2772E" w:rsidP="00D2772E">
            <w:pPr>
              <w:pBdr>
                <w:top w:val="nil"/>
                <w:left w:val="nil"/>
                <w:bottom w:val="nil"/>
                <w:right w:val="nil"/>
                <w:between w:val="nil"/>
              </w:pBdr>
              <w:spacing w:after="120" w:line="360" w:lineRule="auto"/>
              <w:rPr>
                <w:rFonts w:ascii="Arial" w:eastAsia="Arial" w:hAnsi="Arial" w:cs="Arial"/>
                <w:color w:val="010000"/>
                <w:sz w:val="20"/>
                <w:szCs w:val="20"/>
              </w:rPr>
            </w:pPr>
            <w:r w:rsidRPr="00D2772E">
              <w:rPr>
                <w:rFonts w:ascii="Arial" w:hAnsi="Arial" w:cs="Arial"/>
                <w:color w:val="010000"/>
                <w:sz w:val="20"/>
              </w:rPr>
              <w:t>1</w:t>
            </w:r>
          </w:p>
        </w:tc>
        <w:tc>
          <w:tcPr>
            <w:tcW w:w="1564" w:type="pct"/>
            <w:shd w:val="clear" w:color="auto" w:fill="auto"/>
            <w:tcMar>
              <w:top w:w="0" w:type="dxa"/>
              <w:bottom w:w="0" w:type="dxa"/>
            </w:tcMar>
            <w:vAlign w:val="center"/>
          </w:tcPr>
          <w:p w14:paraId="6A5F2ECE" w14:textId="77777777" w:rsidR="002519E3" w:rsidRPr="00D2772E" w:rsidRDefault="00D2772E" w:rsidP="00D2772E">
            <w:pPr>
              <w:pBdr>
                <w:top w:val="nil"/>
                <w:left w:val="nil"/>
                <w:bottom w:val="nil"/>
                <w:right w:val="nil"/>
                <w:between w:val="nil"/>
              </w:pBdr>
              <w:spacing w:after="120" w:line="360" w:lineRule="auto"/>
              <w:rPr>
                <w:rFonts w:ascii="Arial" w:eastAsia="Arial" w:hAnsi="Arial" w:cs="Arial"/>
                <w:color w:val="010000"/>
                <w:sz w:val="20"/>
                <w:szCs w:val="20"/>
              </w:rPr>
            </w:pPr>
            <w:r w:rsidRPr="00D2772E">
              <w:rPr>
                <w:rFonts w:ascii="Arial" w:hAnsi="Arial" w:cs="Arial"/>
                <w:color w:val="010000"/>
                <w:sz w:val="20"/>
              </w:rPr>
              <w:t>Trading of real estate, land use rights belonging to the owner, user, or leased estate</w:t>
            </w:r>
          </w:p>
          <w:p w14:paraId="60937F15" w14:textId="77777777" w:rsidR="002519E3" w:rsidRPr="00D2772E" w:rsidRDefault="00D2772E" w:rsidP="00D2772E">
            <w:pPr>
              <w:pBdr>
                <w:top w:val="nil"/>
                <w:left w:val="nil"/>
                <w:bottom w:val="nil"/>
                <w:right w:val="nil"/>
                <w:between w:val="nil"/>
              </w:pBdr>
              <w:spacing w:after="120" w:line="360" w:lineRule="auto"/>
              <w:rPr>
                <w:rFonts w:ascii="Arial" w:eastAsia="Arial" w:hAnsi="Arial" w:cs="Arial"/>
                <w:color w:val="010000"/>
                <w:sz w:val="20"/>
                <w:szCs w:val="20"/>
              </w:rPr>
            </w:pPr>
            <w:r w:rsidRPr="00D2772E">
              <w:rPr>
                <w:rFonts w:ascii="Arial" w:hAnsi="Arial" w:cs="Arial"/>
                <w:color w:val="010000"/>
                <w:sz w:val="20"/>
              </w:rPr>
              <w:t>Details: Investing in construction and trading of technical infrastructure of industrial parks, residential areas and urban areas. Trading of real estate, leasing houses, apartments, factories and offices.</w:t>
            </w:r>
          </w:p>
        </w:tc>
        <w:tc>
          <w:tcPr>
            <w:tcW w:w="2130" w:type="pct"/>
            <w:shd w:val="clear" w:color="auto" w:fill="auto"/>
            <w:tcMar>
              <w:top w:w="0" w:type="dxa"/>
              <w:bottom w:w="0" w:type="dxa"/>
            </w:tcMar>
            <w:vAlign w:val="center"/>
          </w:tcPr>
          <w:p w14:paraId="157F3833" w14:textId="77777777" w:rsidR="002519E3" w:rsidRPr="00D2772E" w:rsidRDefault="00D2772E" w:rsidP="00D2772E">
            <w:pPr>
              <w:pBdr>
                <w:top w:val="nil"/>
                <w:left w:val="nil"/>
                <w:bottom w:val="nil"/>
                <w:right w:val="nil"/>
                <w:between w:val="nil"/>
              </w:pBdr>
              <w:spacing w:after="120" w:line="360" w:lineRule="auto"/>
              <w:rPr>
                <w:rFonts w:ascii="Arial" w:eastAsia="Arial" w:hAnsi="Arial" w:cs="Arial"/>
                <w:color w:val="010000"/>
                <w:sz w:val="20"/>
                <w:szCs w:val="20"/>
              </w:rPr>
            </w:pPr>
            <w:r w:rsidRPr="00D2772E">
              <w:rPr>
                <w:rFonts w:ascii="Arial" w:hAnsi="Arial" w:cs="Arial"/>
                <w:color w:val="010000"/>
                <w:sz w:val="20"/>
              </w:rPr>
              <w:t>Trading of real estate, land use rights belonging to the owner, user, or leased estate (excluding investments in building cemetery infrastructure for transferring land use rights associated with infrastructure).</w:t>
            </w:r>
          </w:p>
          <w:p w14:paraId="4C9BC1C3" w14:textId="77777777" w:rsidR="002519E3" w:rsidRPr="00D2772E" w:rsidRDefault="00D2772E" w:rsidP="00D2772E">
            <w:pPr>
              <w:pBdr>
                <w:top w:val="nil"/>
                <w:left w:val="nil"/>
                <w:bottom w:val="nil"/>
                <w:right w:val="nil"/>
                <w:between w:val="nil"/>
              </w:pBdr>
              <w:spacing w:after="120" w:line="360" w:lineRule="auto"/>
              <w:rPr>
                <w:rFonts w:ascii="Arial" w:eastAsia="Arial" w:hAnsi="Arial" w:cs="Arial"/>
                <w:color w:val="010000"/>
                <w:sz w:val="20"/>
                <w:szCs w:val="20"/>
              </w:rPr>
            </w:pPr>
            <w:r w:rsidRPr="00D2772E">
              <w:rPr>
                <w:rFonts w:ascii="Arial" w:hAnsi="Arial" w:cs="Arial"/>
                <w:color w:val="010000"/>
                <w:sz w:val="20"/>
              </w:rPr>
              <w:t>Details: Investing in construction and trading of technical infrastructure of industrial parks, residential areas and urban areas. Trading of real estate, leasing houses, apartments, factories and offices.</w:t>
            </w:r>
          </w:p>
        </w:tc>
        <w:tc>
          <w:tcPr>
            <w:tcW w:w="466" w:type="pct"/>
            <w:shd w:val="clear" w:color="auto" w:fill="auto"/>
            <w:tcMar>
              <w:top w:w="0" w:type="dxa"/>
              <w:bottom w:w="0" w:type="dxa"/>
            </w:tcMar>
            <w:vAlign w:val="center"/>
          </w:tcPr>
          <w:p w14:paraId="0E652963" w14:textId="77777777" w:rsidR="002519E3" w:rsidRPr="00D2772E" w:rsidRDefault="00D2772E" w:rsidP="00D2772E">
            <w:pPr>
              <w:pBdr>
                <w:top w:val="nil"/>
                <w:left w:val="nil"/>
                <w:bottom w:val="nil"/>
                <w:right w:val="nil"/>
                <w:between w:val="nil"/>
              </w:pBdr>
              <w:spacing w:after="120" w:line="360" w:lineRule="auto"/>
              <w:rPr>
                <w:rFonts w:ascii="Arial" w:eastAsia="Arial" w:hAnsi="Arial" w:cs="Arial"/>
                <w:color w:val="010000"/>
                <w:sz w:val="20"/>
                <w:szCs w:val="20"/>
              </w:rPr>
            </w:pPr>
            <w:r w:rsidRPr="00D2772E">
              <w:rPr>
                <w:rFonts w:ascii="Arial" w:hAnsi="Arial" w:cs="Arial"/>
                <w:color w:val="010000"/>
                <w:sz w:val="20"/>
              </w:rPr>
              <w:t>6810</w:t>
            </w:r>
          </w:p>
        </w:tc>
        <w:tc>
          <w:tcPr>
            <w:tcW w:w="483" w:type="pct"/>
            <w:shd w:val="clear" w:color="auto" w:fill="auto"/>
            <w:tcMar>
              <w:top w:w="0" w:type="dxa"/>
              <w:bottom w:w="0" w:type="dxa"/>
            </w:tcMar>
            <w:vAlign w:val="center"/>
          </w:tcPr>
          <w:p w14:paraId="59F182BF" w14:textId="77777777" w:rsidR="002519E3" w:rsidRPr="00D2772E" w:rsidRDefault="00D2772E" w:rsidP="00D2772E">
            <w:pPr>
              <w:pBdr>
                <w:top w:val="nil"/>
                <w:left w:val="nil"/>
                <w:bottom w:val="nil"/>
                <w:right w:val="nil"/>
                <w:between w:val="nil"/>
              </w:pBdr>
              <w:spacing w:after="120" w:line="360" w:lineRule="auto"/>
              <w:rPr>
                <w:rFonts w:ascii="Arial" w:eastAsia="Arial" w:hAnsi="Arial" w:cs="Arial"/>
                <w:color w:val="010000"/>
                <w:sz w:val="20"/>
                <w:szCs w:val="20"/>
              </w:rPr>
            </w:pPr>
            <w:r w:rsidRPr="00D2772E">
              <w:rPr>
                <w:rFonts w:ascii="Arial" w:hAnsi="Arial" w:cs="Arial"/>
                <w:color w:val="010000"/>
                <w:sz w:val="20"/>
              </w:rPr>
              <w:t>X</w:t>
            </w:r>
          </w:p>
        </w:tc>
      </w:tr>
      <w:tr w:rsidR="002519E3" w:rsidRPr="00D2772E" w14:paraId="02EB29D7" w14:textId="77777777" w:rsidTr="00D2772E">
        <w:tc>
          <w:tcPr>
            <w:tcW w:w="358" w:type="pct"/>
            <w:shd w:val="clear" w:color="auto" w:fill="auto"/>
            <w:tcMar>
              <w:top w:w="0" w:type="dxa"/>
              <w:bottom w:w="0" w:type="dxa"/>
            </w:tcMar>
            <w:vAlign w:val="center"/>
          </w:tcPr>
          <w:p w14:paraId="0AC6C8F8" w14:textId="77777777" w:rsidR="002519E3" w:rsidRPr="00D2772E" w:rsidRDefault="00D2772E" w:rsidP="00D2772E">
            <w:pPr>
              <w:pBdr>
                <w:top w:val="nil"/>
                <w:left w:val="nil"/>
                <w:bottom w:val="nil"/>
                <w:right w:val="nil"/>
                <w:between w:val="nil"/>
              </w:pBdr>
              <w:spacing w:after="120" w:line="360" w:lineRule="auto"/>
              <w:rPr>
                <w:rFonts w:ascii="Arial" w:eastAsia="Arial" w:hAnsi="Arial" w:cs="Arial"/>
                <w:color w:val="010000"/>
                <w:sz w:val="20"/>
                <w:szCs w:val="20"/>
              </w:rPr>
            </w:pPr>
            <w:r w:rsidRPr="00D2772E">
              <w:rPr>
                <w:rFonts w:ascii="Arial" w:hAnsi="Arial" w:cs="Arial"/>
                <w:color w:val="010000"/>
                <w:sz w:val="20"/>
              </w:rPr>
              <w:t>2</w:t>
            </w:r>
          </w:p>
        </w:tc>
        <w:tc>
          <w:tcPr>
            <w:tcW w:w="1564" w:type="pct"/>
            <w:shd w:val="clear" w:color="auto" w:fill="auto"/>
            <w:tcMar>
              <w:top w:w="0" w:type="dxa"/>
              <w:bottom w:w="0" w:type="dxa"/>
            </w:tcMar>
            <w:vAlign w:val="center"/>
          </w:tcPr>
          <w:p w14:paraId="071892C3" w14:textId="77777777" w:rsidR="002519E3" w:rsidRPr="00D2772E" w:rsidRDefault="00D2772E" w:rsidP="00D2772E">
            <w:pPr>
              <w:pBdr>
                <w:top w:val="nil"/>
                <w:left w:val="nil"/>
                <w:bottom w:val="nil"/>
                <w:right w:val="nil"/>
                <w:between w:val="nil"/>
              </w:pBdr>
              <w:spacing w:after="120" w:line="360" w:lineRule="auto"/>
              <w:rPr>
                <w:rFonts w:ascii="Arial" w:eastAsia="Arial" w:hAnsi="Arial" w:cs="Arial"/>
                <w:color w:val="010000"/>
                <w:sz w:val="20"/>
                <w:szCs w:val="20"/>
              </w:rPr>
            </w:pPr>
            <w:r w:rsidRPr="00D2772E">
              <w:rPr>
                <w:rFonts w:ascii="Arial" w:hAnsi="Arial" w:cs="Arial"/>
                <w:color w:val="010000"/>
                <w:sz w:val="20"/>
              </w:rPr>
              <w:t>Site preparation</w:t>
            </w:r>
            <w:r w:rsidRPr="00D2772E">
              <w:rPr>
                <w:rFonts w:ascii="Arial" w:hAnsi="Arial" w:cs="Arial"/>
                <w:color w:val="010000"/>
                <w:sz w:val="20"/>
              </w:rPr>
              <w:br/>
              <w:t>Details: Ground filling</w:t>
            </w:r>
          </w:p>
        </w:tc>
        <w:tc>
          <w:tcPr>
            <w:tcW w:w="2130" w:type="pct"/>
            <w:shd w:val="clear" w:color="auto" w:fill="auto"/>
            <w:tcMar>
              <w:top w:w="0" w:type="dxa"/>
              <w:bottom w:w="0" w:type="dxa"/>
            </w:tcMar>
            <w:vAlign w:val="center"/>
          </w:tcPr>
          <w:p w14:paraId="54C2ECF3" w14:textId="77777777" w:rsidR="002519E3" w:rsidRPr="00D2772E" w:rsidRDefault="00D2772E" w:rsidP="00D2772E">
            <w:pPr>
              <w:pBdr>
                <w:top w:val="nil"/>
                <w:left w:val="nil"/>
                <w:bottom w:val="nil"/>
                <w:right w:val="nil"/>
                <w:between w:val="nil"/>
              </w:pBdr>
              <w:spacing w:after="120" w:line="360" w:lineRule="auto"/>
              <w:rPr>
                <w:rFonts w:ascii="Arial" w:eastAsia="Arial" w:hAnsi="Arial" w:cs="Arial"/>
                <w:color w:val="010000"/>
                <w:sz w:val="20"/>
                <w:szCs w:val="20"/>
              </w:rPr>
            </w:pPr>
            <w:r w:rsidRPr="00D2772E">
              <w:rPr>
                <w:rFonts w:ascii="Arial" w:hAnsi="Arial" w:cs="Arial"/>
                <w:color w:val="010000"/>
                <w:sz w:val="20"/>
              </w:rPr>
              <w:t>Site preparation (except blasting services)</w:t>
            </w:r>
            <w:r w:rsidRPr="00D2772E">
              <w:rPr>
                <w:rFonts w:ascii="Arial" w:hAnsi="Arial" w:cs="Arial"/>
                <w:color w:val="010000"/>
                <w:sz w:val="20"/>
              </w:rPr>
              <w:br/>
              <w:t>Details: Ground filling</w:t>
            </w:r>
          </w:p>
        </w:tc>
        <w:tc>
          <w:tcPr>
            <w:tcW w:w="466" w:type="pct"/>
            <w:shd w:val="clear" w:color="auto" w:fill="auto"/>
            <w:tcMar>
              <w:top w:w="0" w:type="dxa"/>
              <w:bottom w:w="0" w:type="dxa"/>
            </w:tcMar>
            <w:vAlign w:val="center"/>
          </w:tcPr>
          <w:p w14:paraId="55090343" w14:textId="77777777" w:rsidR="002519E3" w:rsidRPr="00D2772E" w:rsidRDefault="00D2772E" w:rsidP="00D2772E">
            <w:pPr>
              <w:pBdr>
                <w:top w:val="nil"/>
                <w:left w:val="nil"/>
                <w:bottom w:val="nil"/>
                <w:right w:val="nil"/>
                <w:between w:val="nil"/>
              </w:pBdr>
              <w:spacing w:after="120" w:line="360" w:lineRule="auto"/>
              <w:rPr>
                <w:rFonts w:ascii="Arial" w:eastAsia="Arial" w:hAnsi="Arial" w:cs="Arial"/>
                <w:color w:val="010000"/>
                <w:sz w:val="20"/>
                <w:szCs w:val="20"/>
              </w:rPr>
            </w:pPr>
            <w:r w:rsidRPr="00D2772E">
              <w:rPr>
                <w:rFonts w:ascii="Arial" w:hAnsi="Arial" w:cs="Arial"/>
                <w:color w:val="010000"/>
                <w:sz w:val="20"/>
              </w:rPr>
              <w:t>4312</w:t>
            </w:r>
          </w:p>
        </w:tc>
        <w:tc>
          <w:tcPr>
            <w:tcW w:w="483" w:type="pct"/>
            <w:shd w:val="clear" w:color="auto" w:fill="auto"/>
            <w:tcMar>
              <w:top w:w="0" w:type="dxa"/>
              <w:bottom w:w="0" w:type="dxa"/>
            </w:tcMar>
            <w:vAlign w:val="center"/>
          </w:tcPr>
          <w:p w14:paraId="55CF0B23" w14:textId="77777777" w:rsidR="002519E3" w:rsidRPr="00D2772E" w:rsidRDefault="002519E3" w:rsidP="00D2772E">
            <w:pPr>
              <w:spacing w:after="120" w:line="360" w:lineRule="auto"/>
              <w:rPr>
                <w:rFonts w:ascii="Arial" w:eastAsia="Arial" w:hAnsi="Arial" w:cs="Arial"/>
                <w:color w:val="010000"/>
                <w:sz w:val="20"/>
                <w:szCs w:val="20"/>
              </w:rPr>
            </w:pPr>
          </w:p>
        </w:tc>
      </w:tr>
      <w:tr w:rsidR="002519E3" w:rsidRPr="00D2772E" w14:paraId="7B961190" w14:textId="77777777" w:rsidTr="00D2772E">
        <w:tc>
          <w:tcPr>
            <w:tcW w:w="358" w:type="pct"/>
            <w:shd w:val="clear" w:color="auto" w:fill="auto"/>
            <w:tcMar>
              <w:top w:w="0" w:type="dxa"/>
              <w:bottom w:w="0" w:type="dxa"/>
            </w:tcMar>
            <w:vAlign w:val="center"/>
          </w:tcPr>
          <w:p w14:paraId="12B0D4B5" w14:textId="77777777" w:rsidR="002519E3" w:rsidRPr="00D2772E" w:rsidRDefault="00D2772E" w:rsidP="00D2772E">
            <w:pPr>
              <w:pBdr>
                <w:top w:val="nil"/>
                <w:left w:val="nil"/>
                <w:bottom w:val="nil"/>
                <w:right w:val="nil"/>
                <w:between w:val="nil"/>
              </w:pBdr>
              <w:spacing w:after="120" w:line="360" w:lineRule="auto"/>
              <w:rPr>
                <w:rFonts w:ascii="Arial" w:eastAsia="Arial" w:hAnsi="Arial" w:cs="Arial"/>
                <w:color w:val="010000"/>
                <w:sz w:val="20"/>
                <w:szCs w:val="20"/>
              </w:rPr>
            </w:pPr>
            <w:r w:rsidRPr="00D2772E">
              <w:rPr>
                <w:rFonts w:ascii="Arial" w:hAnsi="Arial" w:cs="Arial"/>
                <w:color w:val="010000"/>
                <w:sz w:val="20"/>
              </w:rPr>
              <w:t>3</w:t>
            </w:r>
          </w:p>
        </w:tc>
        <w:tc>
          <w:tcPr>
            <w:tcW w:w="1564" w:type="pct"/>
            <w:shd w:val="clear" w:color="auto" w:fill="auto"/>
            <w:tcMar>
              <w:top w:w="0" w:type="dxa"/>
              <w:bottom w:w="0" w:type="dxa"/>
            </w:tcMar>
            <w:vAlign w:val="center"/>
          </w:tcPr>
          <w:p w14:paraId="24DCCEB1" w14:textId="77777777" w:rsidR="002519E3" w:rsidRPr="00D2772E" w:rsidRDefault="00D2772E" w:rsidP="00D2772E">
            <w:pPr>
              <w:pBdr>
                <w:top w:val="nil"/>
                <w:left w:val="nil"/>
                <w:bottom w:val="nil"/>
                <w:right w:val="nil"/>
                <w:between w:val="nil"/>
              </w:pBdr>
              <w:spacing w:after="120" w:line="360" w:lineRule="auto"/>
              <w:rPr>
                <w:rFonts w:ascii="Arial" w:eastAsia="Arial" w:hAnsi="Arial" w:cs="Arial"/>
                <w:color w:val="010000"/>
                <w:sz w:val="20"/>
                <w:szCs w:val="20"/>
              </w:rPr>
            </w:pPr>
            <w:r w:rsidRPr="00D2772E">
              <w:rPr>
                <w:rFonts w:ascii="Arial" w:hAnsi="Arial" w:cs="Arial"/>
                <w:color w:val="010000"/>
                <w:sz w:val="20"/>
              </w:rPr>
              <w:t>Wholesale of agricultural and forestry raw materials (except wood, bamboo) and live animals.</w:t>
            </w:r>
          </w:p>
          <w:p w14:paraId="45F229DA" w14:textId="77777777" w:rsidR="002519E3" w:rsidRPr="00D2772E" w:rsidRDefault="00D2772E" w:rsidP="00D2772E">
            <w:pPr>
              <w:pBdr>
                <w:top w:val="nil"/>
                <w:left w:val="nil"/>
                <w:bottom w:val="nil"/>
                <w:right w:val="nil"/>
                <w:between w:val="nil"/>
              </w:pBdr>
              <w:spacing w:after="120" w:line="360" w:lineRule="auto"/>
              <w:rPr>
                <w:rFonts w:ascii="Arial" w:eastAsia="Arial" w:hAnsi="Arial" w:cs="Arial"/>
                <w:color w:val="010000"/>
                <w:sz w:val="20"/>
                <w:szCs w:val="20"/>
              </w:rPr>
            </w:pPr>
            <w:r w:rsidRPr="00D2772E">
              <w:rPr>
                <w:rFonts w:ascii="Arial" w:hAnsi="Arial" w:cs="Arial"/>
                <w:color w:val="010000"/>
                <w:sz w:val="20"/>
              </w:rPr>
              <w:t>Details: Buying and selling raw rubber latex (not contained at the head office)</w:t>
            </w:r>
          </w:p>
        </w:tc>
        <w:tc>
          <w:tcPr>
            <w:tcW w:w="2130" w:type="pct"/>
            <w:shd w:val="clear" w:color="auto" w:fill="auto"/>
            <w:tcMar>
              <w:top w:w="0" w:type="dxa"/>
              <w:bottom w:w="0" w:type="dxa"/>
            </w:tcMar>
            <w:vAlign w:val="center"/>
          </w:tcPr>
          <w:p w14:paraId="763C69F5" w14:textId="77777777" w:rsidR="002519E3" w:rsidRPr="00D2772E" w:rsidRDefault="00D2772E" w:rsidP="00D2772E">
            <w:pPr>
              <w:pBdr>
                <w:top w:val="nil"/>
                <w:left w:val="nil"/>
                <w:bottom w:val="nil"/>
                <w:right w:val="nil"/>
                <w:between w:val="nil"/>
              </w:pBdr>
              <w:spacing w:after="120" w:line="360" w:lineRule="auto"/>
              <w:rPr>
                <w:rFonts w:ascii="Arial" w:eastAsia="Arial" w:hAnsi="Arial" w:cs="Arial"/>
                <w:color w:val="010000"/>
                <w:sz w:val="20"/>
                <w:szCs w:val="20"/>
              </w:rPr>
            </w:pPr>
            <w:r w:rsidRPr="00D2772E">
              <w:rPr>
                <w:rFonts w:ascii="Arial" w:hAnsi="Arial" w:cs="Arial"/>
                <w:color w:val="010000"/>
                <w:sz w:val="20"/>
              </w:rPr>
              <w:t>Wholesale of agricultural and forestry raw materials (except wood, bamboo) and live animals (excluding exercising export rights, import rights, and distribution rights for the following goods: cigarettes and cigars, books, newspapers and magazines, recorded material, precious metals and gemstones, pharmaceuticals, explosives, crude and processed oils, rice, cane sugar and beet sugar).</w:t>
            </w:r>
          </w:p>
          <w:p w14:paraId="06B9CD13" w14:textId="77777777" w:rsidR="002519E3" w:rsidRPr="00D2772E" w:rsidRDefault="00D2772E" w:rsidP="00D2772E">
            <w:pPr>
              <w:pBdr>
                <w:top w:val="nil"/>
                <w:left w:val="nil"/>
                <w:bottom w:val="nil"/>
                <w:right w:val="nil"/>
                <w:between w:val="nil"/>
              </w:pBdr>
              <w:spacing w:after="120" w:line="360" w:lineRule="auto"/>
              <w:rPr>
                <w:rFonts w:ascii="Arial" w:eastAsia="Arial" w:hAnsi="Arial" w:cs="Arial"/>
                <w:color w:val="010000"/>
                <w:sz w:val="20"/>
                <w:szCs w:val="20"/>
              </w:rPr>
            </w:pPr>
            <w:r w:rsidRPr="00D2772E">
              <w:rPr>
                <w:rFonts w:ascii="Arial" w:hAnsi="Arial" w:cs="Arial"/>
                <w:color w:val="010000"/>
                <w:sz w:val="20"/>
              </w:rPr>
              <w:t xml:space="preserve">Details: Buying and selling raw rubber </w:t>
            </w:r>
            <w:r w:rsidRPr="00D2772E">
              <w:rPr>
                <w:rFonts w:ascii="Arial" w:hAnsi="Arial" w:cs="Arial"/>
                <w:color w:val="010000"/>
                <w:sz w:val="20"/>
              </w:rPr>
              <w:lastRenderedPageBreak/>
              <w:t>latex (not contained at the head office)</w:t>
            </w:r>
          </w:p>
        </w:tc>
        <w:tc>
          <w:tcPr>
            <w:tcW w:w="466" w:type="pct"/>
            <w:shd w:val="clear" w:color="auto" w:fill="auto"/>
            <w:tcMar>
              <w:top w:w="0" w:type="dxa"/>
              <w:bottom w:w="0" w:type="dxa"/>
            </w:tcMar>
            <w:vAlign w:val="center"/>
          </w:tcPr>
          <w:p w14:paraId="20FD0920" w14:textId="77777777" w:rsidR="002519E3" w:rsidRPr="00D2772E" w:rsidRDefault="00D2772E" w:rsidP="00D2772E">
            <w:pPr>
              <w:pBdr>
                <w:top w:val="nil"/>
                <w:left w:val="nil"/>
                <w:bottom w:val="nil"/>
                <w:right w:val="nil"/>
                <w:between w:val="nil"/>
              </w:pBdr>
              <w:spacing w:after="120" w:line="360" w:lineRule="auto"/>
              <w:rPr>
                <w:rFonts w:ascii="Arial" w:eastAsia="Arial" w:hAnsi="Arial" w:cs="Arial"/>
                <w:color w:val="010000"/>
                <w:sz w:val="20"/>
                <w:szCs w:val="20"/>
              </w:rPr>
            </w:pPr>
            <w:r w:rsidRPr="00D2772E">
              <w:rPr>
                <w:rFonts w:ascii="Arial" w:hAnsi="Arial" w:cs="Arial"/>
                <w:color w:val="010000"/>
                <w:sz w:val="20"/>
              </w:rPr>
              <w:lastRenderedPageBreak/>
              <w:t>4620</w:t>
            </w:r>
          </w:p>
        </w:tc>
        <w:tc>
          <w:tcPr>
            <w:tcW w:w="483" w:type="pct"/>
            <w:shd w:val="clear" w:color="auto" w:fill="auto"/>
            <w:tcMar>
              <w:top w:w="0" w:type="dxa"/>
              <w:bottom w:w="0" w:type="dxa"/>
            </w:tcMar>
            <w:vAlign w:val="center"/>
          </w:tcPr>
          <w:p w14:paraId="2653E572" w14:textId="77777777" w:rsidR="002519E3" w:rsidRPr="00D2772E" w:rsidRDefault="002519E3" w:rsidP="00D2772E">
            <w:pPr>
              <w:spacing w:after="120" w:line="360" w:lineRule="auto"/>
              <w:rPr>
                <w:rFonts w:ascii="Arial" w:eastAsia="Arial" w:hAnsi="Arial" w:cs="Arial"/>
                <w:color w:val="010000"/>
                <w:sz w:val="20"/>
                <w:szCs w:val="20"/>
              </w:rPr>
            </w:pPr>
          </w:p>
        </w:tc>
      </w:tr>
      <w:tr w:rsidR="002519E3" w:rsidRPr="00D2772E" w14:paraId="374E753D" w14:textId="77777777" w:rsidTr="00D2772E">
        <w:tc>
          <w:tcPr>
            <w:tcW w:w="358" w:type="pct"/>
            <w:shd w:val="clear" w:color="auto" w:fill="auto"/>
            <w:tcMar>
              <w:top w:w="0" w:type="dxa"/>
              <w:bottom w:w="0" w:type="dxa"/>
            </w:tcMar>
            <w:vAlign w:val="center"/>
          </w:tcPr>
          <w:p w14:paraId="472CC8A2" w14:textId="77777777" w:rsidR="002519E3" w:rsidRPr="00D2772E" w:rsidRDefault="00D2772E" w:rsidP="00D2772E">
            <w:pPr>
              <w:pBdr>
                <w:top w:val="nil"/>
                <w:left w:val="nil"/>
                <w:bottom w:val="nil"/>
                <w:right w:val="nil"/>
                <w:between w:val="nil"/>
              </w:pBdr>
              <w:spacing w:after="120" w:line="360" w:lineRule="auto"/>
              <w:rPr>
                <w:rFonts w:ascii="Arial" w:eastAsia="Arial" w:hAnsi="Arial" w:cs="Arial"/>
                <w:color w:val="010000"/>
                <w:sz w:val="20"/>
                <w:szCs w:val="20"/>
              </w:rPr>
            </w:pPr>
            <w:r w:rsidRPr="00D2772E">
              <w:rPr>
                <w:rFonts w:ascii="Arial" w:hAnsi="Arial" w:cs="Arial"/>
                <w:color w:val="010000"/>
                <w:sz w:val="20"/>
              </w:rPr>
              <w:lastRenderedPageBreak/>
              <w:t>4</w:t>
            </w:r>
          </w:p>
        </w:tc>
        <w:tc>
          <w:tcPr>
            <w:tcW w:w="1564" w:type="pct"/>
            <w:shd w:val="clear" w:color="auto" w:fill="auto"/>
            <w:tcMar>
              <w:top w:w="0" w:type="dxa"/>
              <w:bottom w:w="0" w:type="dxa"/>
            </w:tcMar>
            <w:vAlign w:val="center"/>
          </w:tcPr>
          <w:p w14:paraId="1C19CA7E" w14:textId="77777777" w:rsidR="002519E3" w:rsidRPr="00D2772E" w:rsidRDefault="00D2772E" w:rsidP="00D2772E">
            <w:pPr>
              <w:pBdr>
                <w:top w:val="nil"/>
                <w:left w:val="nil"/>
                <w:bottom w:val="nil"/>
                <w:right w:val="nil"/>
                <w:between w:val="nil"/>
              </w:pBdr>
              <w:spacing w:after="120" w:line="360" w:lineRule="auto"/>
              <w:rPr>
                <w:rFonts w:ascii="Arial" w:eastAsia="Arial" w:hAnsi="Arial" w:cs="Arial"/>
                <w:color w:val="010000"/>
                <w:sz w:val="20"/>
                <w:szCs w:val="20"/>
              </w:rPr>
            </w:pPr>
            <w:r w:rsidRPr="00D2772E">
              <w:rPr>
                <w:rFonts w:ascii="Arial" w:hAnsi="Arial" w:cs="Arial"/>
                <w:color w:val="010000"/>
                <w:sz w:val="20"/>
              </w:rPr>
              <w:t>Wholesale of materials and other installation equipment in construction.</w:t>
            </w:r>
          </w:p>
          <w:p w14:paraId="2479FCDF" w14:textId="77777777" w:rsidR="002519E3" w:rsidRPr="00D2772E" w:rsidRDefault="00D2772E" w:rsidP="00D2772E">
            <w:pPr>
              <w:pBdr>
                <w:top w:val="nil"/>
                <w:left w:val="nil"/>
                <w:bottom w:val="nil"/>
                <w:right w:val="nil"/>
                <w:between w:val="nil"/>
              </w:pBdr>
              <w:spacing w:after="120" w:line="360" w:lineRule="auto"/>
              <w:rPr>
                <w:rFonts w:ascii="Arial" w:eastAsia="Arial" w:hAnsi="Arial" w:cs="Arial"/>
                <w:color w:val="010000"/>
                <w:sz w:val="20"/>
                <w:szCs w:val="20"/>
              </w:rPr>
            </w:pPr>
            <w:r w:rsidRPr="00D2772E">
              <w:rPr>
                <w:rFonts w:ascii="Arial" w:hAnsi="Arial" w:cs="Arial"/>
                <w:color w:val="010000"/>
                <w:sz w:val="20"/>
              </w:rPr>
              <w:t>Details: Trade building materials.</w:t>
            </w:r>
          </w:p>
        </w:tc>
        <w:tc>
          <w:tcPr>
            <w:tcW w:w="2130" w:type="pct"/>
            <w:shd w:val="clear" w:color="auto" w:fill="auto"/>
            <w:tcMar>
              <w:top w:w="0" w:type="dxa"/>
              <w:bottom w:w="0" w:type="dxa"/>
            </w:tcMar>
            <w:vAlign w:val="center"/>
          </w:tcPr>
          <w:p w14:paraId="76E6BA38" w14:textId="77777777" w:rsidR="002519E3" w:rsidRPr="00D2772E" w:rsidRDefault="00D2772E" w:rsidP="00D2772E">
            <w:pPr>
              <w:pBdr>
                <w:top w:val="nil"/>
                <w:left w:val="nil"/>
                <w:bottom w:val="nil"/>
                <w:right w:val="nil"/>
                <w:between w:val="nil"/>
              </w:pBdr>
              <w:spacing w:after="120" w:line="360" w:lineRule="auto"/>
              <w:rPr>
                <w:rFonts w:ascii="Arial" w:eastAsia="Arial" w:hAnsi="Arial" w:cs="Arial"/>
                <w:color w:val="010000"/>
                <w:sz w:val="20"/>
                <w:szCs w:val="20"/>
              </w:rPr>
            </w:pPr>
            <w:r w:rsidRPr="00D2772E">
              <w:rPr>
                <w:rFonts w:ascii="Arial" w:hAnsi="Arial" w:cs="Arial"/>
                <w:color w:val="010000"/>
                <w:sz w:val="20"/>
              </w:rPr>
              <w:t>Wholesale of materials and other installation equipment in construction (except for exercising export rights, import rights, and distribution rights for the following goods: cigarettes and cigars, books, newspapers and magazines, recorded material, precious metals and gemstones, pharmaceuticals, explosives, crude and processed oils, rice, cane sugar and beet sugar).</w:t>
            </w:r>
          </w:p>
          <w:p w14:paraId="0C82F3ED" w14:textId="77777777" w:rsidR="002519E3" w:rsidRPr="00D2772E" w:rsidRDefault="00D2772E" w:rsidP="00D2772E">
            <w:pPr>
              <w:pBdr>
                <w:top w:val="nil"/>
                <w:left w:val="nil"/>
                <w:bottom w:val="nil"/>
                <w:right w:val="nil"/>
                <w:between w:val="nil"/>
              </w:pBdr>
              <w:spacing w:after="120" w:line="360" w:lineRule="auto"/>
              <w:rPr>
                <w:rFonts w:ascii="Arial" w:eastAsia="Arial" w:hAnsi="Arial" w:cs="Arial"/>
                <w:color w:val="010000"/>
                <w:sz w:val="20"/>
                <w:szCs w:val="20"/>
              </w:rPr>
            </w:pPr>
            <w:r w:rsidRPr="00D2772E">
              <w:rPr>
                <w:rFonts w:ascii="Arial" w:hAnsi="Arial" w:cs="Arial"/>
                <w:color w:val="010000"/>
                <w:sz w:val="20"/>
              </w:rPr>
              <w:t>Details: Trade building materials.</w:t>
            </w:r>
          </w:p>
        </w:tc>
        <w:tc>
          <w:tcPr>
            <w:tcW w:w="466" w:type="pct"/>
            <w:shd w:val="clear" w:color="auto" w:fill="auto"/>
            <w:tcMar>
              <w:top w:w="0" w:type="dxa"/>
              <w:bottom w:w="0" w:type="dxa"/>
            </w:tcMar>
            <w:vAlign w:val="center"/>
          </w:tcPr>
          <w:p w14:paraId="16D48F0F" w14:textId="77777777" w:rsidR="002519E3" w:rsidRPr="00D2772E" w:rsidRDefault="00D2772E" w:rsidP="00D2772E">
            <w:pPr>
              <w:pBdr>
                <w:top w:val="nil"/>
                <w:left w:val="nil"/>
                <w:bottom w:val="nil"/>
                <w:right w:val="nil"/>
                <w:between w:val="nil"/>
              </w:pBdr>
              <w:spacing w:after="120" w:line="360" w:lineRule="auto"/>
              <w:rPr>
                <w:rFonts w:ascii="Arial" w:eastAsia="Arial" w:hAnsi="Arial" w:cs="Arial"/>
                <w:color w:val="010000"/>
                <w:sz w:val="20"/>
                <w:szCs w:val="20"/>
              </w:rPr>
            </w:pPr>
            <w:r w:rsidRPr="00D2772E">
              <w:rPr>
                <w:rFonts w:ascii="Arial" w:hAnsi="Arial" w:cs="Arial"/>
                <w:color w:val="010000"/>
                <w:sz w:val="20"/>
              </w:rPr>
              <w:t>4663</w:t>
            </w:r>
          </w:p>
        </w:tc>
        <w:tc>
          <w:tcPr>
            <w:tcW w:w="483" w:type="pct"/>
            <w:shd w:val="clear" w:color="auto" w:fill="auto"/>
            <w:tcMar>
              <w:top w:w="0" w:type="dxa"/>
              <w:bottom w:w="0" w:type="dxa"/>
            </w:tcMar>
            <w:vAlign w:val="center"/>
          </w:tcPr>
          <w:p w14:paraId="7381029F" w14:textId="77777777" w:rsidR="002519E3" w:rsidRPr="00D2772E" w:rsidRDefault="002519E3" w:rsidP="00D2772E">
            <w:pPr>
              <w:spacing w:after="120" w:line="360" w:lineRule="auto"/>
              <w:rPr>
                <w:rFonts w:ascii="Arial" w:eastAsia="Arial" w:hAnsi="Arial" w:cs="Arial"/>
                <w:color w:val="010000"/>
                <w:sz w:val="20"/>
                <w:szCs w:val="20"/>
              </w:rPr>
            </w:pPr>
          </w:p>
        </w:tc>
      </w:tr>
      <w:tr w:rsidR="002519E3" w:rsidRPr="00D2772E" w14:paraId="2568E868" w14:textId="77777777" w:rsidTr="00D2772E">
        <w:tc>
          <w:tcPr>
            <w:tcW w:w="358" w:type="pct"/>
            <w:shd w:val="clear" w:color="auto" w:fill="auto"/>
            <w:tcMar>
              <w:top w:w="0" w:type="dxa"/>
              <w:bottom w:w="0" w:type="dxa"/>
            </w:tcMar>
            <w:vAlign w:val="center"/>
          </w:tcPr>
          <w:p w14:paraId="57F47927" w14:textId="77777777" w:rsidR="002519E3" w:rsidRPr="00D2772E" w:rsidRDefault="00D2772E" w:rsidP="00D2772E">
            <w:pPr>
              <w:pBdr>
                <w:top w:val="nil"/>
                <w:left w:val="nil"/>
                <w:bottom w:val="nil"/>
                <w:right w:val="nil"/>
                <w:between w:val="nil"/>
              </w:pBdr>
              <w:spacing w:after="120" w:line="360" w:lineRule="auto"/>
              <w:rPr>
                <w:rFonts w:ascii="Arial" w:eastAsia="Arial" w:hAnsi="Arial" w:cs="Arial"/>
                <w:color w:val="010000"/>
                <w:sz w:val="20"/>
                <w:szCs w:val="20"/>
              </w:rPr>
            </w:pPr>
            <w:r w:rsidRPr="00D2772E">
              <w:rPr>
                <w:rFonts w:ascii="Arial" w:hAnsi="Arial" w:cs="Arial"/>
                <w:color w:val="010000"/>
                <w:sz w:val="20"/>
              </w:rPr>
              <w:t>5</w:t>
            </w:r>
          </w:p>
        </w:tc>
        <w:tc>
          <w:tcPr>
            <w:tcW w:w="1564" w:type="pct"/>
            <w:shd w:val="clear" w:color="auto" w:fill="auto"/>
            <w:tcMar>
              <w:top w:w="0" w:type="dxa"/>
              <w:bottom w:w="0" w:type="dxa"/>
            </w:tcMar>
            <w:vAlign w:val="center"/>
          </w:tcPr>
          <w:p w14:paraId="58D8BEC2" w14:textId="77777777" w:rsidR="002519E3" w:rsidRPr="00D2772E" w:rsidRDefault="00D2772E" w:rsidP="00D2772E">
            <w:pPr>
              <w:pBdr>
                <w:top w:val="nil"/>
                <w:left w:val="nil"/>
                <w:bottom w:val="nil"/>
                <w:right w:val="nil"/>
                <w:between w:val="nil"/>
              </w:pBdr>
              <w:spacing w:after="120" w:line="360" w:lineRule="auto"/>
              <w:rPr>
                <w:rFonts w:ascii="Arial" w:eastAsia="Arial" w:hAnsi="Arial" w:cs="Arial"/>
                <w:color w:val="010000"/>
                <w:sz w:val="20"/>
                <w:szCs w:val="20"/>
              </w:rPr>
            </w:pPr>
            <w:r w:rsidRPr="00D2772E">
              <w:rPr>
                <w:rFonts w:ascii="Arial" w:hAnsi="Arial" w:cs="Arial"/>
                <w:color w:val="010000"/>
                <w:sz w:val="20"/>
              </w:rPr>
              <w:t>Wholesale of other household appliances</w:t>
            </w:r>
          </w:p>
          <w:p w14:paraId="0E1B0068" w14:textId="77777777" w:rsidR="002519E3" w:rsidRPr="00D2772E" w:rsidRDefault="00D2772E" w:rsidP="00D2772E">
            <w:pPr>
              <w:pBdr>
                <w:top w:val="nil"/>
                <w:left w:val="nil"/>
                <w:bottom w:val="nil"/>
                <w:right w:val="nil"/>
                <w:between w:val="nil"/>
              </w:pBdr>
              <w:spacing w:after="120" w:line="360" w:lineRule="auto"/>
              <w:rPr>
                <w:rFonts w:ascii="Arial" w:eastAsia="Arial" w:hAnsi="Arial" w:cs="Arial"/>
                <w:color w:val="010000"/>
                <w:sz w:val="20"/>
                <w:szCs w:val="20"/>
              </w:rPr>
            </w:pPr>
            <w:r w:rsidRPr="00D2772E">
              <w:rPr>
                <w:rFonts w:ascii="Arial" w:hAnsi="Arial" w:cs="Arial"/>
                <w:color w:val="010000"/>
                <w:sz w:val="20"/>
              </w:rPr>
              <w:t>Details: Buy and sell interior decoration products of all kinds.</w:t>
            </w:r>
          </w:p>
        </w:tc>
        <w:tc>
          <w:tcPr>
            <w:tcW w:w="2130" w:type="pct"/>
            <w:shd w:val="clear" w:color="auto" w:fill="auto"/>
            <w:tcMar>
              <w:top w:w="0" w:type="dxa"/>
              <w:bottom w:w="0" w:type="dxa"/>
            </w:tcMar>
            <w:vAlign w:val="center"/>
          </w:tcPr>
          <w:p w14:paraId="3CEB46C9" w14:textId="77777777" w:rsidR="002519E3" w:rsidRPr="00D2772E" w:rsidRDefault="00D2772E" w:rsidP="00D2772E">
            <w:pPr>
              <w:pBdr>
                <w:top w:val="nil"/>
                <w:left w:val="nil"/>
                <w:bottom w:val="nil"/>
                <w:right w:val="nil"/>
                <w:between w:val="nil"/>
              </w:pBdr>
              <w:spacing w:after="120" w:line="360" w:lineRule="auto"/>
              <w:rPr>
                <w:rFonts w:ascii="Arial" w:eastAsia="Arial" w:hAnsi="Arial" w:cs="Arial"/>
                <w:color w:val="010000"/>
                <w:sz w:val="20"/>
                <w:szCs w:val="20"/>
              </w:rPr>
            </w:pPr>
            <w:r w:rsidRPr="00D2772E">
              <w:rPr>
                <w:rFonts w:ascii="Arial" w:hAnsi="Arial" w:cs="Arial"/>
                <w:color w:val="010000"/>
                <w:sz w:val="20"/>
              </w:rPr>
              <w:t xml:space="preserve">Wholesale of other household appliances (excluding exercising export rights, import rights, and distribution rights for the following goods: cigarettes and cigars, books, newspapers and magazines, recorded material, precious metals and gemstones, pharmaceuticals, explosives, crude and processed oils, rice, cane sugar and beet sugar). </w:t>
            </w:r>
          </w:p>
          <w:p w14:paraId="29075EEB" w14:textId="77777777" w:rsidR="002519E3" w:rsidRPr="00D2772E" w:rsidRDefault="00D2772E" w:rsidP="00D2772E">
            <w:pPr>
              <w:pBdr>
                <w:top w:val="nil"/>
                <w:left w:val="nil"/>
                <w:bottom w:val="nil"/>
                <w:right w:val="nil"/>
                <w:between w:val="nil"/>
              </w:pBdr>
              <w:spacing w:after="120" w:line="360" w:lineRule="auto"/>
              <w:rPr>
                <w:rFonts w:ascii="Arial" w:eastAsia="Arial" w:hAnsi="Arial" w:cs="Arial"/>
                <w:color w:val="010000"/>
                <w:sz w:val="20"/>
                <w:szCs w:val="20"/>
              </w:rPr>
            </w:pPr>
            <w:r w:rsidRPr="00D2772E">
              <w:rPr>
                <w:rFonts w:ascii="Arial" w:hAnsi="Arial" w:cs="Arial"/>
                <w:color w:val="010000"/>
                <w:sz w:val="20"/>
              </w:rPr>
              <w:t>Details: Buy and sell interior decoration products of all kinds.</w:t>
            </w:r>
          </w:p>
        </w:tc>
        <w:tc>
          <w:tcPr>
            <w:tcW w:w="466" w:type="pct"/>
            <w:shd w:val="clear" w:color="auto" w:fill="auto"/>
            <w:tcMar>
              <w:top w:w="0" w:type="dxa"/>
              <w:bottom w:w="0" w:type="dxa"/>
            </w:tcMar>
            <w:vAlign w:val="center"/>
          </w:tcPr>
          <w:p w14:paraId="1AD1254E" w14:textId="77777777" w:rsidR="002519E3" w:rsidRPr="00D2772E" w:rsidRDefault="00D2772E" w:rsidP="00D2772E">
            <w:pPr>
              <w:pBdr>
                <w:top w:val="nil"/>
                <w:left w:val="nil"/>
                <w:bottom w:val="nil"/>
                <w:right w:val="nil"/>
                <w:between w:val="nil"/>
              </w:pBdr>
              <w:spacing w:after="120" w:line="360" w:lineRule="auto"/>
              <w:rPr>
                <w:rFonts w:ascii="Arial" w:eastAsia="Arial" w:hAnsi="Arial" w:cs="Arial"/>
                <w:color w:val="010000"/>
                <w:sz w:val="20"/>
                <w:szCs w:val="20"/>
              </w:rPr>
            </w:pPr>
            <w:r w:rsidRPr="00D2772E">
              <w:rPr>
                <w:rFonts w:ascii="Arial" w:hAnsi="Arial" w:cs="Arial"/>
                <w:color w:val="010000"/>
                <w:sz w:val="20"/>
              </w:rPr>
              <w:t>4649</w:t>
            </w:r>
          </w:p>
        </w:tc>
        <w:tc>
          <w:tcPr>
            <w:tcW w:w="483" w:type="pct"/>
            <w:shd w:val="clear" w:color="auto" w:fill="auto"/>
            <w:tcMar>
              <w:top w:w="0" w:type="dxa"/>
              <w:bottom w:w="0" w:type="dxa"/>
            </w:tcMar>
            <w:vAlign w:val="center"/>
          </w:tcPr>
          <w:p w14:paraId="6490E332" w14:textId="77777777" w:rsidR="002519E3" w:rsidRPr="00D2772E" w:rsidRDefault="002519E3" w:rsidP="00D2772E">
            <w:pPr>
              <w:spacing w:after="120" w:line="360" w:lineRule="auto"/>
              <w:rPr>
                <w:rFonts w:ascii="Arial" w:eastAsia="Arial" w:hAnsi="Arial" w:cs="Arial"/>
                <w:color w:val="010000"/>
                <w:sz w:val="20"/>
                <w:szCs w:val="20"/>
              </w:rPr>
            </w:pPr>
          </w:p>
        </w:tc>
      </w:tr>
      <w:tr w:rsidR="002519E3" w:rsidRPr="00D2772E" w14:paraId="4393B9EC" w14:textId="77777777" w:rsidTr="00D2772E">
        <w:tc>
          <w:tcPr>
            <w:tcW w:w="358" w:type="pct"/>
            <w:shd w:val="clear" w:color="auto" w:fill="auto"/>
            <w:tcMar>
              <w:top w:w="0" w:type="dxa"/>
              <w:bottom w:w="0" w:type="dxa"/>
            </w:tcMar>
            <w:vAlign w:val="center"/>
          </w:tcPr>
          <w:p w14:paraId="44A89F32" w14:textId="77777777" w:rsidR="002519E3" w:rsidRPr="00D2772E" w:rsidRDefault="00D2772E" w:rsidP="00D2772E">
            <w:pPr>
              <w:pBdr>
                <w:top w:val="nil"/>
                <w:left w:val="nil"/>
                <w:bottom w:val="nil"/>
                <w:right w:val="nil"/>
                <w:between w:val="nil"/>
              </w:pBdr>
              <w:spacing w:after="120" w:line="360" w:lineRule="auto"/>
              <w:rPr>
                <w:rFonts w:ascii="Arial" w:eastAsia="Arial" w:hAnsi="Arial" w:cs="Arial"/>
                <w:color w:val="010000"/>
                <w:sz w:val="20"/>
                <w:szCs w:val="20"/>
              </w:rPr>
            </w:pPr>
            <w:r w:rsidRPr="00D2772E">
              <w:rPr>
                <w:rFonts w:ascii="Arial" w:hAnsi="Arial" w:cs="Arial"/>
                <w:color w:val="010000"/>
                <w:sz w:val="20"/>
              </w:rPr>
              <w:t>6</w:t>
            </w:r>
          </w:p>
        </w:tc>
        <w:tc>
          <w:tcPr>
            <w:tcW w:w="1564" w:type="pct"/>
            <w:shd w:val="clear" w:color="auto" w:fill="auto"/>
            <w:tcMar>
              <w:top w:w="0" w:type="dxa"/>
              <w:bottom w:w="0" w:type="dxa"/>
            </w:tcMar>
            <w:vAlign w:val="center"/>
          </w:tcPr>
          <w:p w14:paraId="13F00A99" w14:textId="77777777" w:rsidR="002519E3" w:rsidRPr="00D2772E" w:rsidRDefault="00D2772E" w:rsidP="00D2772E">
            <w:pPr>
              <w:pBdr>
                <w:top w:val="nil"/>
                <w:left w:val="nil"/>
                <w:bottom w:val="nil"/>
                <w:right w:val="nil"/>
                <w:between w:val="nil"/>
              </w:pBdr>
              <w:spacing w:after="120" w:line="360" w:lineRule="auto"/>
              <w:rPr>
                <w:rFonts w:ascii="Arial" w:eastAsia="Arial" w:hAnsi="Arial" w:cs="Arial"/>
                <w:color w:val="010000"/>
                <w:sz w:val="20"/>
                <w:szCs w:val="20"/>
              </w:rPr>
            </w:pPr>
            <w:r w:rsidRPr="00D2772E">
              <w:rPr>
                <w:rFonts w:ascii="Arial" w:hAnsi="Arial" w:cs="Arial"/>
                <w:color w:val="010000"/>
                <w:sz w:val="20"/>
              </w:rPr>
              <w:t>Real estate consulting, brokerage, auction, land use rights auction</w:t>
            </w:r>
          </w:p>
          <w:p w14:paraId="7AD3435B" w14:textId="77777777" w:rsidR="002519E3" w:rsidRPr="00D2772E" w:rsidRDefault="00D2772E" w:rsidP="00D2772E">
            <w:pPr>
              <w:pBdr>
                <w:top w:val="nil"/>
                <w:left w:val="nil"/>
                <w:bottom w:val="nil"/>
                <w:right w:val="nil"/>
                <w:between w:val="nil"/>
              </w:pBdr>
              <w:spacing w:after="120" w:line="360" w:lineRule="auto"/>
              <w:rPr>
                <w:rFonts w:ascii="Arial" w:eastAsia="Arial" w:hAnsi="Arial" w:cs="Arial"/>
                <w:color w:val="010000"/>
                <w:sz w:val="20"/>
                <w:szCs w:val="20"/>
              </w:rPr>
            </w:pPr>
            <w:r w:rsidRPr="00D2772E">
              <w:rPr>
                <w:rFonts w:ascii="Arial" w:hAnsi="Arial" w:cs="Arial"/>
                <w:color w:val="010000"/>
                <w:sz w:val="20"/>
              </w:rPr>
              <w:t>Details: Real estate consulting services; real estate broker; real estate auction, land use rights auction; real estate management, real estate advertising; real estate valuation; real estate trading floor.</w:t>
            </w:r>
          </w:p>
        </w:tc>
        <w:tc>
          <w:tcPr>
            <w:tcW w:w="2130" w:type="pct"/>
            <w:shd w:val="clear" w:color="auto" w:fill="auto"/>
            <w:tcMar>
              <w:top w:w="0" w:type="dxa"/>
              <w:bottom w:w="0" w:type="dxa"/>
            </w:tcMar>
            <w:vAlign w:val="center"/>
          </w:tcPr>
          <w:p w14:paraId="15CBE79B" w14:textId="77777777" w:rsidR="002519E3" w:rsidRPr="00D2772E" w:rsidRDefault="00D2772E" w:rsidP="00D2772E">
            <w:pPr>
              <w:pBdr>
                <w:top w:val="nil"/>
                <w:left w:val="nil"/>
                <w:bottom w:val="nil"/>
                <w:right w:val="nil"/>
                <w:between w:val="nil"/>
              </w:pBdr>
              <w:spacing w:after="120" w:line="360" w:lineRule="auto"/>
              <w:rPr>
                <w:rFonts w:ascii="Arial" w:eastAsia="Arial" w:hAnsi="Arial" w:cs="Arial"/>
                <w:color w:val="010000"/>
                <w:sz w:val="20"/>
                <w:szCs w:val="20"/>
              </w:rPr>
            </w:pPr>
            <w:r w:rsidRPr="00D2772E">
              <w:rPr>
                <w:rFonts w:ascii="Arial" w:hAnsi="Arial" w:cs="Arial"/>
                <w:color w:val="010000"/>
                <w:sz w:val="20"/>
              </w:rPr>
              <w:t>Real estate consulting, brokerage, auction, land use rights auction (except asset auction services)</w:t>
            </w:r>
          </w:p>
          <w:p w14:paraId="4A80EE5D" w14:textId="77777777" w:rsidR="002519E3" w:rsidRPr="00D2772E" w:rsidRDefault="00D2772E" w:rsidP="00D2772E">
            <w:pPr>
              <w:pBdr>
                <w:top w:val="nil"/>
                <w:left w:val="nil"/>
                <w:bottom w:val="nil"/>
                <w:right w:val="nil"/>
                <w:between w:val="nil"/>
              </w:pBdr>
              <w:spacing w:after="120" w:line="360" w:lineRule="auto"/>
              <w:rPr>
                <w:rFonts w:ascii="Arial" w:eastAsia="Arial" w:hAnsi="Arial" w:cs="Arial"/>
                <w:color w:val="010000"/>
                <w:sz w:val="20"/>
                <w:szCs w:val="20"/>
              </w:rPr>
            </w:pPr>
            <w:r w:rsidRPr="00D2772E">
              <w:rPr>
                <w:rFonts w:ascii="Arial" w:hAnsi="Arial" w:cs="Arial"/>
                <w:color w:val="010000"/>
                <w:sz w:val="20"/>
              </w:rPr>
              <w:t>Details: Real estate consulting services; real estate broker; real estate management, real estate advertising; real estate valuation; real estate trading floor.</w:t>
            </w:r>
          </w:p>
        </w:tc>
        <w:tc>
          <w:tcPr>
            <w:tcW w:w="466" w:type="pct"/>
            <w:shd w:val="clear" w:color="auto" w:fill="auto"/>
            <w:tcMar>
              <w:top w:w="0" w:type="dxa"/>
              <w:bottom w:w="0" w:type="dxa"/>
            </w:tcMar>
            <w:vAlign w:val="center"/>
          </w:tcPr>
          <w:p w14:paraId="4F454372" w14:textId="77777777" w:rsidR="002519E3" w:rsidRPr="00D2772E" w:rsidRDefault="00D2772E" w:rsidP="00D2772E">
            <w:pPr>
              <w:pBdr>
                <w:top w:val="nil"/>
                <w:left w:val="nil"/>
                <w:bottom w:val="nil"/>
                <w:right w:val="nil"/>
                <w:between w:val="nil"/>
              </w:pBdr>
              <w:spacing w:after="120" w:line="360" w:lineRule="auto"/>
              <w:rPr>
                <w:rFonts w:ascii="Arial" w:eastAsia="Arial" w:hAnsi="Arial" w:cs="Arial"/>
                <w:color w:val="010000"/>
                <w:sz w:val="20"/>
                <w:szCs w:val="20"/>
              </w:rPr>
            </w:pPr>
            <w:r w:rsidRPr="00D2772E">
              <w:rPr>
                <w:rFonts w:ascii="Arial" w:hAnsi="Arial" w:cs="Arial"/>
                <w:color w:val="010000"/>
                <w:sz w:val="20"/>
              </w:rPr>
              <w:t>6820</w:t>
            </w:r>
          </w:p>
        </w:tc>
        <w:tc>
          <w:tcPr>
            <w:tcW w:w="483" w:type="pct"/>
            <w:shd w:val="clear" w:color="auto" w:fill="auto"/>
            <w:tcMar>
              <w:top w:w="0" w:type="dxa"/>
              <w:bottom w:w="0" w:type="dxa"/>
            </w:tcMar>
            <w:vAlign w:val="center"/>
          </w:tcPr>
          <w:p w14:paraId="2F394834" w14:textId="77777777" w:rsidR="002519E3" w:rsidRPr="00D2772E" w:rsidRDefault="002519E3" w:rsidP="00D2772E">
            <w:pPr>
              <w:spacing w:after="120" w:line="360" w:lineRule="auto"/>
              <w:rPr>
                <w:rFonts w:ascii="Arial" w:eastAsia="Arial" w:hAnsi="Arial" w:cs="Arial"/>
                <w:color w:val="010000"/>
                <w:sz w:val="20"/>
                <w:szCs w:val="20"/>
              </w:rPr>
            </w:pPr>
          </w:p>
        </w:tc>
      </w:tr>
      <w:tr w:rsidR="002519E3" w:rsidRPr="00D2772E" w14:paraId="11A9FEC7" w14:textId="77777777" w:rsidTr="00D2772E">
        <w:tc>
          <w:tcPr>
            <w:tcW w:w="358" w:type="pct"/>
            <w:shd w:val="clear" w:color="auto" w:fill="auto"/>
            <w:tcMar>
              <w:top w:w="0" w:type="dxa"/>
              <w:bottom w:w="0" w:type="dxa"/>
            </w:tcMar>
            <w:vAlign w:val="center"/>
          </w:tcPr>
          <w:p w14:paraId="15507412" w14:textId="77777777" w:rsidR="002519E3" w:rsidRPr="00D2772E" w:rsidRDefault="00D2772E" w:rsidP="00D2772E">
            <w:pPr>
              <w:pBdr>
                <w:top w:val="nil"/>
                <w:left w:val="nil"/>
                <w:bottom w:val="nil"/>
                <w:right w:val="nil"/>
                <w:between w:val="nil"/>
              </w:pBdr>
              <w:spacing w:after="120" w:line="360" w:lineRule="auto"/>
              <w:rPr>
                <w:rFonts w:ascii="Arial" w:eastAsia="Arial" w:hAnsi="Arial" w:cs="Arial"/>
                <w:color w:val="010000"/>
                <w:sz w:val="20"/>
                <w:szCs w:val="20"/>
              </w:rPr>
            </w:pPr>
            <w:r w:rsidRPr="00D2772E">
              <w:rPr>
                <w:rFonts w:ascii="Arial" w:hAnsi="Arial" w:cs="Arial"/>
                <w:color w:val="010000"/>
                <w:sz w:val="20"/>
              </w:rPr>
              <w:t>7</w:t>
            </w:r>
          </w:p>
        </w:tc>
        <w:tc>
          <w:tcPr>
            <w:tcW w:w="1564" w:type="pct"/>
            <w:shd w:val="clear" w:color="auto" w:fill="auto"/>
            <w:tcMar>
              <w:top w:w="0" w:type="dxa"/>
              <w:bottom w:w="0" w:type="dxa"/>
            </w:tcMar>
            <w:vAlign w:val="center"/>
          </w:tcPr>
          <w:p w14:paraId="4A818824" w14:textId="77777777" w:rsidR="002519E3" w:rsidRPr="00D2772E" w:rsidRDefault="00D2772E" w:rsidP="00D2772E">
            <w:pPr>
              <w:pBdr>
                <w:top w:val="nil"/>
                <w:left w:val="nil"/>
                <w:bottom w:val="nil"/>
                <w:right w:val="nil"/>
                <w:between w:val="nil"/>
              </w:pBdr>
              <w:spacing w:after="120" w:line="360" w:lineRule="auto"/>
              <w:rPr>
                <w:rFonts w:ascii="Arial" w:eastAsia="Arial" w:hAnsi="Arial" w:cs="Arial"/>
                <w:color w:val="010000"/>
                <w:sz w:val="20"/>
                <w:szCs w:val="20"/>
              </w:rPr>
            </w:pPr>
            <w:r w:rsidRPr="00D2772E">
              <w:rPr>
                <w:rFonts w:ascii="Arial" w:hAnsi="Arial" w:cs="Arial"/>
                <w:color w:val="010000"/>
                <w:sz w:val="20"/>
              </w:rPr>
              <w:t>Architectural activities and related technical consultancy.</w:t>
            </w:r>
          </w:p>
          <w:p w14:paraId="6650B05B" w14:textId="77777777" w:rsidR="002519E3" w:rsidRPr="00D2772E" w:rsidRDefault="00D2772E" w:rsidP="00D2772E">
            <w:pPr>
              <w:pBdr>
                <w:top w:val="nil"/>
                <w:left w:val="nil"/>
                <w:bottom w:val="nil"/>
                <w:right w:val="nil"/>
                <w:between w:val="nil"/>
              </w:pBdr>
              <w:spacing w:after="120" w:line="360" w:lineRule="auto"/>
              <w:rPr>
                <w:rFonts w:ascii="Arial" w:eastAsia="Arial" w:hAnsi="Arial" w:cs="Arial"/>
                <w:color w:val="010000"/>
                <w:sz w:val="20"/>
                <w:szCs w:val="20"/>
              </w:rPr>
            </w:pPr>
            <w:r w:rsidRPr="00D2772E">
              <w:rPr>
                <w:rFonts w:ascii="Arial" w:hAnsi="Arial" w:cs="Arial"/>
                <w:color w:val="010000"/>
                <w:sz w:val="20"/>
              </w:rPr>
              <w:t xml:space="preserve">Details: Consulting, design and </w:t>
            </w:r>
            <w:r w:rsidRPr="00D2772E">
              <w:rPr>
                <w:rFonts w:ascii="Arial" w:hAnsi="Arial" w:cs="Arial"/>
                <w:color w:val="010000"/>
                <w:sz w:val="20"/>
              </w:rPr>
              <w:lastRenderedPageBreak/>
              <w:t>construction of civil and industrial projects; Consulting, design and construction of urban technical infrastructure projects; Consulting and structural design of civil and industrial projects; Supervise the construction and completion of civil and industrial works; Consulting, detailed planning and total estimates of: Residential areas, urban areas, industrial parks, civil, industrial and traffic works.</w:t>
            </w:r>
          </w:p>
        </w:tc>
        <w:tc>
          <w:tcPr>
            <w:tcW w:w="2130" w:type="pct"/>
            <w:shd w:val="clear" w:color="auto" w:fill="auto"/>
            <w:tcMar>
              <w:top w:w="0" w:type="dxa"/>
              <w:bottom w:w="0" w:type="dxa"/>
            </w:tcMar>
            <w:vAlign w:val="center"/>
          </w:tcPr>
          <w:p w14:paraId="408A86C0" w14:textId="77777777" w:rsidR="002519E3" w:rsidRPr="00D2772E" w:rsidRDefault="00D2772E" w:rsidP="00D2772E">
            <w:pPr>
              <w:pBdr>
                <w:top w:val="nil"/>
                <w:left w:val="nil"/>
                <w:bottom w:val="nil"/>
                <w:right w:val="nil"/>
                <w:between w:val="nil"/>
              </w:pBdr>
              <w:spacing w:after="120" w:line="360" w:lineRule="auto"/>
              <w:rPr>
                <w:rFonts w:ascii="Arial" w:eastAsia="Arial" w:hAnsi="Arial" w:cs="Arial"/>
                <w:color w:val="010000"/>
                <w:sz w:val="20"/>
                <w:szCs w:val="20"/>
              </w:rPr>
            </w:pPr>
            <w:r w:rsidRPr="00D2772E">
              <w:rPr>
                <w:rFonts w:ascii="Arial" w:hAnsi="Arial" w:cs="Arial"/>
                <w:color w:val="010000"/>
                <w:sz w:val="20"/>
              </w:rPr>
              <w:lastRenderedPageBreak/>
              <w:t xml:space="preserve">Architectural activities and related technical consulting (except services for establishing, operating, maintaining </w:t>
            </w:r>
            <w:r w:rsidRPr="00D2772E">
              <w:rPr>
                <w:rFonts w:ascii="Arial" w:hAnsi="Arial" w:cs="Arial"/>
                <w:color w:val="010000"/>
                <w:sz w:val="20"/>
              </w:rPr>
              <w:lastRenderedPageBreak/>
              <w:t>navigational aids, water areas, public navigation channels and maritime routes; services of surveying water areas, public navigational channels and maritime routes to serve the publication of marine notices; services of surveying, building and publishing nautical charts of water areas, seaports, maritime channels and maritime routes).</w:t>
            </w:r>
          </w:p>
          <w:p w14:paraId="1D60389D" w14:textId="77777777" w:rsidR="002519E3" w:rsidRPr="00D2772E" w:rsidRDefault="00D2772E" w:rsidP="00D2772E">
            <w:pPr>
              <w:pBdr>
                <w:top w:val="nil"/>
                <w:left w:val="nil"/>
                <w:bottom w:val="nil"/>
                <w:right w:val="nil"/>
                <w:between w:val="nil"/>
              </w:pBdr>
              <w:spacing w:after="120" w:line="360" w:lineRule="auto"/>
              <w:rPr>
                <w:rFonts w:ascii="Arial" w:eastAsia="Arial" w:hAnsi="Arial" w:cs="Arial"/>
                <w:color w:val="010000"/>
                <w:sz w:val="20"/>
                <w:szCs w:val="20"/>
              </w:rPr>
            </w:pPr>
            <w:r w:rsidRPr="00D2772E">
              <w:rPr>
                <w:rFonts w:ascii="Arial" w:hAnsi="Arial" w:cs="Arial"/>
                <w:color w:val="010000"/>
                <w:sz w:val="20"/>
              </w:rPr>
              <w:t>Details: Consulting, design and construction of civil and industrial projects; Consulting, design and construction of urban technical infrastructure projects; Consulting and structural design of civil and industrial projects; Supervise the construction and completion of civil and industrial works; Consulting, detailed planning and total estimates of: Residential areas, urban areas, industrial parks, civil, industrial and traffic works.</w:t>
            </w:r>
          </w:p>
        </w:tc>
        <w:tc>
          <w:tcPr>
            <w:tcW w:w="466" w:type="pct"/>
            <w:shd w:val="clear" w:color="auto" w:fill="auto"/>
            <w:tcMar>
              <w:top w:w="0" w:type="dxa"/>
              <w:bottom w:w="0" w:type="dxa"/>
            </w:tcMar>
            <w:vAlign w:val="center"/>
          </w:tcPr>
          <w:p w14:paraId="0F688FBE" w14:textId="77777777" w:rsidR="002519E3" w:rsidRPr="00D2772E" w:rsidRDefault="00D2772E" w:rsidP="00D2772E">
            <w:pPr>
              <w:pBdr>
                <w:top w:val="nil"/>
                <w:left w:val="nil"/>
                <w:bottom w:val="nil"/>
                <w:right w:val="nil"/>
                <w:between w:val="nil"/>
              </w:pBdr>
              <w:spacing w:after="120" w:line="360" w:lineRule="auto"/>
              <w:rPr>
                <w:rFonts w:ascii="Arial" w:eastAsia="Arial" w:hAnsi="Arial" w:cs="Arial"/>
                <w:color w:val="010000"/>
                <w:sz w:val="20"/>
                <w:szCs w:val="20"/>
              </w:rPr>
            </w:pPr>
            <w:r w:rsidRPr="00D2772E">
              <w:rPr>
                <w:rFonts w:ascii="Arial" w:hAnsi="Arial" w:cs="Arial"/>
                <w:color w:val="010000"/>
                <w:sz w:val="20"/>
              </w:rPr>
              <w:lastRenderedPageBreak/>
              <w:t>7110</w:t>
            </w:r>
          </w:p>
        </w:tc>
        <w:tc>
          <w:tcPr>
            <w:tcW w:w="483" w:type="pct"/>
            <w:shd w:val="clear" w:color="auto" w:fill="auto"/>
            <w:tcMar>
              <w:top w:w="0" w:type="dxa"/>
              <w:bottom w:w="0" w:type="dxa"/>
            </w:tcMar>
            <w:vAlign w:val="center"/>
          </w:tcPr>
          <w:p w14:paraId="395F220C" w14:textId="77777777" w:rsidR="002519E3" w:rsidRPr="00D2772E" w:rsidRDefault="002519E3" w:rsidP="00D2772E">
            <w:pPr>
              <w:spacing w:after="120" w:line="360" w:lineRule="auto"/>
              <w:rPr>
                <w:rFonts w:ascii="Arial" w:eastAsia="Arial" w:hAnsi="Arial" w:cs="Arial"/>
                <w:color w:val="010000"/>
                <w:sz w:val="20"/>
                <w:szCs w:val="20"/>
              </w:rPr>
            </w:pPr>
          </w:p>
        </w:tc>
      </w:tr>
    </w:tbl>
    <w:p w14:paraId="419FD8A8" w14:textId="77777777" w:rsidR="002519E3" w:rsidRPr="00D2772E" w:rsidRDefault="00D2772E" w:rsidP="00297250">
      <w:pPr>
        <w:numPr>
          <w:ilvl w:val="0"/>
          <w:numId w:val="3"/>
        </w:numPr>
        <w:pBdr>
          <w:top w:val="nil"/>
          <w:left w:val="nil"/>
          <w:bottom w:val="nil"/>
          <w:right w:val="nil"/>
          <w:between w:val="nil"/>
        </w:pBdr>
        <w:tabs>
          <w:tab w:val="left" w:pos="432"/>
          <w:tab w:val="left" w:pos="691"/>
        </w:tabs>
        <w:spacing w:after="120" w:line="360" w:lineRule="auto"/>
        <w:jc w:val="both"/>
        <w:rPr>
          <w:rFonts w:ascii="Arial" w:eastAsia="Arial" w:hAnsi="Arial" w:cs="Arial"/>
          <w:color w:val="010000"/>
          <w:sz w:val="20"/>
          <w:szCs w:val="20"/>
        </w:rPr>
      </w:pPr>
      <w:r w:rsidRPr="00D2772E">
        <w:rPr>
          <w:rFonts w:ascii="Arial" w:hAnsi="Arial" w:cs="Arial"/>
          <w:color w:val="010000"/>
          <w:sz w:val="20"/>
        </w:rPr>
        <w:lastRenderedPageBreak/>
        <w:t>Approve updating and supplementing business lines in Clause 1, Article 4 of the current Charter of Organization and Operation of the Company (due to amendments to business lines in Section 1 above).</w:t>
      </w:r>
    </w:p>
    <w:p w14:paraId="2C477FFF" w14:textId="77777777" w:rsidR="002519E3" w:rsidRPr="00D2772E" w:rsidRDefault="00D2772E" w:rsidP="00297250">
      <w:pPr>
        <w:numPr>
          <w:ilvl w:val="0"/>
          <w:numId w:val="3"/>
        </w:numPr>
        <w:pBdr>
          <w:top w:val="nil"/>
          <w:left w:val="nil"/>
          <w:bottom w:val="nil"/>
          <w:right w:val="nil"/>
          <w:between w:val="nil"/>
        </w:pBdr>
        <w:tabs>
          <w:tab w:val="left" w:pos="432"/>
          <w:tab w:val="left" w:pos="695"/>
        </w:tabs>
        <w:spacing w:after="120" w:line="360" w:lineRule="auto"/>
        <w:jc w:val="both"/>
        <w:rPr>
          <w:rFonts w:ascii="Arial" w:eastAsia="Arial" w:hAnsi="Arial" w:cs="Arial"/>
          <w:color w:val="010000"/>
          <w:sz w:val="20"/>
          <w:szCs w:val="20"/>
        </w:rPr>
      </w:pPr>
      <w:r w:rsidRPr="00D2772E">
        <w:rPr>
          <w:rFonts w:ascii="Arial" w:hAnsi="Arial" w:cs="Arial"/>
          <w:color w:val="010000"/>
          <w:sz w:val="20"/>
        </w:rPr>
        <w:t>Assign the Board of Directors to proactively decide when to amend the charter and carry out procedures to change the Company's business registration information as mentioned above.</w:t>
      </w:r>
    </w:p>
    <w:p w14:paraId="4E0620BE" w14:textId="77777777" w:rsidR="002519E3" w:rsidRPr="00D2772E" w:rsidRDefault="00D2772E" w:rsidP="00297250">
      <w:pPr>
        <w:numPr>
          <w:ilvl w:val="0"/>
          <w:numId w:val="5"/>
        </w:numPr>
        <w:pBdr>
          <w:top w:val="nil"/>
          <w:left w:val="nil"/>
          <w:bottom w:val="nil"/>
          <w:right w:val="nil"/>
          <w:between w:val="nil"/>
        </w:pBdr>
        <w:tabs>
          <w:tab w:val="left" w:pos="358"/>
          <w:tab w:val="left" w:pos="432"/>
        </w:tabs>
        <w:spacing w:after="120" w:line="360" w:lineRule="auto"/>
        <w:ind w:left="0" w:firstLine="0"/>
        <w:jc w:val="both"/>
        <w:rPr>
          <w:rFonts w:ascii="Arial" w:eastAsia="Arial" w:hAnsi="Arial" w:cs="Arial"/>
          <w:color w:val="010000"/>
          <w:sz w:val="20"/>
          <w:szCs w:val="20"/>
        </w:rPr>
      </w:pPr>
      <w:r w:rsidRPr="00D2772E">
        <w:rPr>
          <w:rFonts w:ascii="Arial" w:hAnsi="Arial" w:cs="Arial"/>
          <w:color w:val="010000"/>
          <w:sz w:val="20"/>
        </w:rPr>
        <w:t>Approve Proposal No. 05/TTr/DHDCD/2024 on dismissing and electing additional members of the Board of Directors for the term of 2022 - 2027.</w:t>
      </w:r>
    </w:p>
    <w:p w14:paraId="5C230152" w14:textId="77777777" w:rsidR="002519E3" w:rsidRPr="00D2772E" w:rsidRDefault="00D2772E" w:rsidP="00297250">
      <w:pPr>
        <w:numPr>
          <w:ilvl w:val="0"/>
          <w:numId w:val="4"/>
        </w:numPr>
        <w:pBdr>
          <w:top w:val="nil"/>
          <w:left w:val="nil"/>
          <w:bottom w:val="nil"/>
          <w:right w:val="nil"/>
          <w:between w:val="nil"/>
        </w:pBdr>
        <w:tabs>
          <w:tab w:val="left" w:pos="432"/>
          <w:tab w:val="left" w:pos="684"/>
        </w:tabs>
        <w:spacing w:after="120" w:line="360" w:lineRule="auto"/>
        <w:jc w:val="both"/>
        <w:rPr>
          <w:rFonts w:ascii="Arial" w:eastAsia="Arial" w:hAnsi="Arial" w:cs="Arial"/>
          <w:color w:val="010000"/>
          <w:sz w:val="20"/>
          <w:szCs w:val="20"/>
        </w:rPr>
      </w:pPr>
      <w:r w:rsidRPr="00D2772E">
        <w:rPr>
          <w:rFonts w:ascii="Arial" w:hAnsi="Arial" w:cs="Arial"/>
          <w:color w:val="010000"/>
          <w:sz w:val="20"/>
        </w:rPr>
        <w:t>Dismiss Mr. Nguyen Khanh Quang as a member of the Board of Directors for the term 2022 - 2027, who has submitted a resignation letter.</w:t>
      </w:r>
    </w:p>
    <w:p w14:paraId="45F6A0FF" w14:textId="77777777" w:rsidR="002519E3" w:rsidRPr="00D2772E" w:rsidRDefault="00D2772E" w:rsidP="00297250">
      <w:pPr>
        <w:numPr>
          <w:ilvl w:val="0"/>
          <w:numId w:val="4"/>
        </w:numPr>
        <w:pBdr>
          <w:top w:val="nil"/>
          <w:left w:val="nil"/>
          <w:bottom w:val="nil"/>
          <w:right w:val="nil"/>
          <w:between w:val="nil"/>
        </w:pBdr>
        <w:tabs>
          <w:tab w:val="left" w:pos="432"/>
          <w:tab w:val="left" w:pos="678"/>
        </w:tabs>
        <w:spacing w:after="120" w:line="360" w:lineRule="auto"/>
        <w:jc w:val="both"/>
        <w:rPr>
          <w:rFonts w:ascii="Arial" w:eastAsia="Arial" w:hAnsi="Arial" w:cs="Arial"/>
          <w:color w:val="010000"/>
          <w:sz w:val="20"/>
          <w:szCs w:val="20"/>
        </w:rPr>
      </w:pPr>
      <w:r w:rsidRPr="00D2772E">
        <w:rPr>
          <w:rFonts w:ascii="Arial" w:hAnsi="Arial" w:cs="Arial"/>
          <w:color w:val="010000"/>
          <w:sz w:val="20"/>
        </w:rPr>
        <w:t>Elect additional members of the Board of Directors for the term 2022 - 2027 to replace.</w:t>
      </w:r>
    </w:p>
    <w:p w14:paraId="218B3A4B" w14:textId="77777777" w:rsidR="002519E3" w:rsidRPr="00D2772E" w:rsidRDefault="00D2772E" w:rsidP="002972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2772E">
        <w:rPr>
          <w:rFonts w:ascii="Arial" w:hAnsi="Arial" w:cs="Arial"/>
          <w:color w:val="010000"/>
          <w:sz w:val="20"/>
        </w:rPr>
        <w:t>Number of members of the Board of Directors for the 2022 - 2027 term that need to be additionally elected: 01 member</w:t>
      </w:r>
    </w:p>
    <w:p w14:paraId="7548190C" w14:textId="77777777" w:rsidR="002519E3" w:rsidRPr="00D2772E" w:rsidRDefault="00D2772E" w:rsidP="00297250">
      <w:pPr>
        <w:numPr>
          <w:ilvl w:val="0"/>
          <w:numId w:val="5"/>
        </w:numPr>
        <w:pBdr>
          <w:top w:val="nil"/>
          <w:left w:val="nil"/>
          <w:bottom w:val="nil"/>
          <w:right w:val="nil"/>
          <w:between w:val="nil"/>
        </w:pBdr>
        <w:tabs>
          <w:tab w:val="left" w:pos="358"/>
          <w:tab w:val="left" w:pos="432"/>
        </w:tabs>
        <w:spacing w:after="120" w:line="360" w:lineRule="auto"/>
        <w:ind w:left="0" w:firstLine="0"/>
        <w:jc w:val="both"/>
        <w:rPr>
          <w:rFonts w:ascii="Arial" w:eastAsia="Arial" w:hAnsi="Arial" w:cs="Arial"/>
          <w:color w:val="010000"/>
          <w:sz w:val="20"/>
          <w:szCs w:val="20"/>
        </w:rPr>
      </w:pPr>
      <w:r w:rsidRPr="00D2772E">
        <w:rPr>
          <w:rFonts w:ascii="Arial" w:hAnsi="Arial" w:cs="Arial"/>
          <w:color w:val="010000"/>
          <w:sz w:val="20"/>
        </w:rPr>
        <w:t>Approve Proposal No. 06/TTr/DHDCD/2024 on the list of candidates for the Board of Directors for the 2022 - 2027 term.</w:t>
      </w:r>
    </w:p>
    <w:p w14:paraId="69F5DE56" w14:textId="77777777" w:rsidR="002519E3" w:rsidRPr="00D2772E" w:rsidRDefault="00D2772E" w:rsidP="002972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2772E">
        <w:rPr>
          <w:rFonts w:ascii="Arial" w:hAnsi="Arial" w:cs="Arial"/>
          <w:color w:val="010000"/>
          <w:sz w:val="20"/>
        </w:rPr>
        <w:t>1/ Ms. Nguyen Thi Thanh Tra</w:t>
      </w:r>
    </w:p>
    <w:p w14:paraId="185F888C" w14:textId="77777777" w:rsidR="002519E3" w:rsidRPr="00D2772E" w:rsidRDefault="00D2772E" w:rsidP="00297250">
      <w:pPr>
        <w:numPr>
          <w:ilvl w:val="0"/>
          <w:numId w:val="5"/>
        </w:numPr>
        <w:pBdr>
          <w:top w:val="nil"/>
          <w:left w:val="nil"/>
          <w:bottom w:val="nil"/>
          <w:right w:val="nil"/>
          <w:between w:val="nil"/>
        </w:pBdr>
        <w:tabs>
          <w:tab w:val="left" w:pos="358"/>
          <w:tab w:val="left" w:pos="432"/>
        </w:tabs>
        <w:spacing w:after="120" w:line="360" w:lineRule="auto"/>
        <w:ind w:left="0" w:firstLine="0"/>
        <w:jc w:val="both"/>
        <w:rPr>
          <w:rFonts w:ascii="Arial" w:eastAsia="Arial" w:hAnsi="Arial" w:cs="Arial"/>
          <w:color w:val="010000"/>
          <w:sz w:val="20"/>
          <w:szCs w:val="20"/>
        </w:rPr>
      </w:pPr>
      <w:r w:rsidRPr="00D2772E">
        <w:rPr>
          <w:rFonts w:ascii="Arial" w:hAnsi="Arial" w:cs="Arial"/>
          <w:color w:val="010000"/>
          <w:sz w:val="20"/>
        </w:rPr>
        <w:t>Approve the results of additional election of members of the Board of Directors for the 2022 - 2027 term, specifically as follows:</w:t>
      </w:r>
      <w:bookmarkStart w:id="0" w:name="_GoBack"/>
      <w:bookmarkEnd w:id="0"/>
    </w:p>
    <w:p w14:paraId="24062DA4" w14:textId="77777777" w:rsidR="002519E3" w:rsidRPr="00D2772E" w:rsidRDefault="00D2772E" w:rsidP="002972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2772E">
        <w:rPr>
          <w:rFonts w:ascii="Arial" w:hAnsi="Arial" w:cs="Arial"/>
          <w:color w:val="010000"/>
          <w:sz w:val="20"/>
        </w:rPr>
        <w:lastRenderedPageBreak/>
        <w:t>The additional member of the Board of Directors of Becamex Urban Development JSC for the term 2022 - 2027 is Ms. Nguyen Thi Thanh Tra.</w:t>
      </w:r>
    </w:p>
    <w:p w14:paraId="1C11AAB2" w14:textId="77777777" w:rsidR="002519E3" w:rsidRPr="00D2772E" w:rsidRDefault="00D2772E" w:rsidP="00297250">
      <w:pPr>
        <w:numPr>
          <w:ilvl w:val="0"/>
          <w:numId w:val="5"/>
        </w:numPr>
        <w:pBdr>
          <w:top w:val="nil"/>
          <w:left w:val="nil"/>
          <w:bottom w:val="nil"/>
          <w:right w:val="nil"/>
          <w:between w:val="nil"/>
        </w:pBdr>
        <w:tabs>
          <w:tab w:val="left" w:pos="358"/>
          <w:tab w:val="left" w:pos="432"/>
        </w:tabs>
        <w:spacing w:after="120" w:line="360" w:lineRule="auto"/>
        <w:ind w:left="0" w:firstLine="0"/>
        <w:jc w:val="both"/>
        <w:rPr>
          <w:rFonts w:ascii="Arial" w:eastAsia="Arial" w:hAnsi="Arial" w:cs="Arial"/>
          <w:color w:val="010000"/>
          <w:sz w:val="20"/>
          <w:szCs w:val="20"/>
        </w:rPr>
      </w:pPr>
      <w:r w:rsidRPr="00D2772E">
        <w:rPr>
          <w:rFonts w:ascii="Arial" w:hAnsi="Arial" w:cs="Arial"/>
          <w:color w:val="010000"/>
          <w:sz w:val="20"/>
        </w:rPr>
        <w:t>This General Mandate has been approved by the General Meeting of Shareholders and takes effect from the date of signing. Shareholders, members of the Board of Directors, the Supervisory Board, employees of the Company are responsible for implementing this General Mandate.</w:t>
      </w:r>
    </w:p>
    <w:sectPr w:rsidR="002519E3" w:rsidRPr="00D2772E" w:rsidSect="00D2772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F502A"/>
    <w:multiLevelType w:val="multilevel"/>
    <w:tmpl w:val="64E88F3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644634C"/>
    <w:multiLevelType w:val="multilevel"/>
    <w:tmpl w:val="3CB8DD8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1526AE1"/>
    <w:multiLevelType w:val="multilevel"/>
    <w:tmpl w:val="17AA581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89E5E6C"/>
    <w:multiLevelType w:val="multilevel"/>
    <w:tmpl w:val="1B96B71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70606B3E"/>
    <w:multiLevelType w:val="multilevel"/>
    <w:tmpl w:val="EE0A8392"/>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E3"/>
    <w:rsid w:val="002519E3"/>
    <w:rsid w:val="00297250"/>
    <w:rsid w:val="00D2772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6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30">
    <w:name w:val="Heading #3_"/>
    <w:basedOn w:val="DefaultParagraphFont"/>
    <w:link w:val="Heading31"/>
    <w:rPr>
      <w:rFonts w:ascii="Arial" w:eastAsia="Arial" w:hAnsi="Arial" w:cs="Arial"/>
      <w:b w:val="0"/>
      <w:bCs w:val="0"/>
      <w:i w:val="0"/>
      <w:iCs w:val="0"/>
      <w:smallCaps w:val="0"/>
      <w:strike w:val="0"/>
      <w:sz w:val="26"/>
      <w:szCs w:val="2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sz w:val="38"/>
      <w:szCs w:val="3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DA1531"/>
      <w:sz w:val="18"/>
      <w:szCs w:val="18"/>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color w:val="DA1531"/>
      <w:sz w:val="16"/>
      <w:szCs w:val="1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rPr>
      <w:rFonts w:ascii="Times New Roman" w:eastAsia="Times New Roman" w:hAnsi="Times New Roman" w:cs="Times New Roman"/>
    </w:rPr>
  </w:style>
  <w:style w:type="paragraph" w:customStyle="1" w:styleId="Heading31">
    <w:name w:val="Heading #3"/>
    <w:basedOn w:val="Normal"/>
    <w:link w:val="Heading30"/>
    <w:pPr>
      <w:jc w:val="right"/>
      <w:outlineLvl w:val="2"/>
    </w:pPr>
    <w:rPr>
      <w:rFonts w:ascii="Arial" w:eastAsia="Arial" w:hAnsi="Arial" w:cs="Arial"/>
      <w:sz w:val="26"/>
      <w:szCs w:val="26"/>
    </w:rPr>
  </w:style>
  <w:style w:type="paragraph" w:customStyle="1" w:styleId="Heading21">
    <w:name w:val="Heading #2"/>
    <w:basedOn w:val="Normal"/>
    <w:link w:val="Heading20"/>
    <w:pPr>
      <w:ind w:firstLine="160"/>
      <w:jc w:val="center"/>
      <w:outlineLvl w:val="1"/>
    </w:pPr>
    <w:rPr>
      <w:rFonts w:ascii="Times New Roman" w:eastAsia="Times New Roman" w:hAnsi="Times New Roman" w:cs="Times New Roman"/>
      <w:b/>
      <w:bCs/>
      <w:sz w:val="30"/>
      <w:szCs w:val="30"/>
    </w:rPr>
  </w:style>
  <w:style w:type="paragraph" w:customStyle="1" w:styleId="Heading11">
    <w:name w:val="Heading #1"/>
    <w:basedOn w:val="Normal"/>
    <w:link w:val="Heading10"/>
    <w:pPr>
      <w:jc w:val="center"/>
      <w:outlineLvl w:val="0"/>
    </w:pPr>
    <w:rPr>
      <w:rFonts w:ascii="Times New Roman" w:eastAsia="Times New Roman" w:hAnsi="Times New Roman" w:cs="Times New Roman"/>
      <w:smallCaps/>
      <w:sz w:val="38"/>
      <w:szCs w:val="38"/>
    </w:rPr>
  </w:style>
  <w:style w:type="paragraph" w:customStyle="1" w:styleId="Bodytext30">
    <w:name w:val="Body text (3)"/>
    <w:basedOn w:val="Normal"/>
    <w:link w:val="Bodytext3"/>
    <w:pPr>
      <w:spacing w:line="317" w:lineRule="auto"/>
    </w:pPr>
    <w:rPr>
      <w:rFonts w:ascii="Arial" w:eastAsia="Arial" w:hAnsi="Arial" w:cs="Arial"/>
      <w:color w:val="DA1531"/>
      <w:sz w:val="18"/>
      <w:szCs w:val="18"/>
    </w:rPr>
  </w:style>
  <w:style w:type="paragraph" w:customStyle="1" w:styleId="Bodytext20">
    <w:name w:val="Body text (2)"/>
    <w:basedOn w:val="Normal"/>
    <w:link w:val="Bodytext2"/>
    <w:pPr>
      <w:spacing w:line="343" w:lineRule="auto"/>
    </w:pPr>
    <w:rPr>
      <w:rFonts w:ascii="Arial" w:eastAsia="Arial" w:hAnsi="Arial" w:cs="Arial"/>
      <w:b/>
      <w:bCs/>
      <w:color w:val="DA1531"/>
      <w:sz w:val="16"/>
      <w:szCs w:val="16"/>
    </w:rPr>
  </w:style>
  <w:style w:type="paragraph" w:customStyle="1" w:styleId="Other0">
    <w:name w:val="Other"/>
    <w:basedOn w:val="Normal"/>
    <w:link w:val="Othe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30">
    <w:name w:val="Heading #3_"/>
    <w:basedOn w:val="DefaultParagraphFont"/>
    <w:link w:val="Heading31"/>
    <w:rPr>
      <w:rFonts w:ascii="Arial" w:eastAsia="Arial" w:hAnsi="Arial" w:cs="Arial"/>
      <w:b w:val="0"/>
      <w:bCs w:val="0"/>
      <w:i w:val="0"/>
      <w:iCs w:val="0"/>
      <w:smallCaps w:val="0"/>
      <w:strike w:val="0"/>
      <w:sz w:val="26"/>
      <w:szCs w:val="2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sz w:val="38"/>
      <w:szCs w:val="3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DA1531"/>
      <w:sz w:val="18"/>
      <w:szCs w:val="18"/>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color w:val="DA1531"/>
      <w:sz w:val="16"/>
      <w:szCs w:val="1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rPr>
      <w:rFonts w:ascii="Times New Roman" w:eastAsia="Times New Roman" w:hAnsi="Times New Roman" w:cs="Times New Roman"/>
    </w:rPr>
  </w:style>
  <w:style w:type="paragraph" w:customStyle="1" w:styleId="Heading31">
    <w:name w:val="Heading #3"/>
    <w:basedOn w:val="Normal"/>
    <w:link w:val="Heading30"/>
    <w:pPr>
      <w:jc w:val="right"/>
      <w:outlineLvl w:val="2"/>
    </w:pPr>
    <w:rPr>
      <w:rFonts w:ascii="Arial" w:eastAsia="Arial" w:hAnsi="Arial" w:cs="Arial"/>
      <w:sz w:val="26"/>
      <w:szCs w:val="26"/>
    </w:rPr>
  </w:style>
  <w:style w:type="paragraph" w:customStyle="1" w:styleId="Heading21">
    <w:name w:val="Heading #2"/>
    <w:basedOn w:val="Normal"/>
    <w:link w:val="Heading20"/>
    <w:pPr>
      <w:ind w:firstLine="160"/>
      <w:jc w:val="center"/>
      <w:outlineLvl w:val="1"/>
    </w:pPr>
    <w:rPr>
      <w:rFonts w:ascii="Times New Roman" w:eastAsia="Times New Roman" w:hAnsi="Times New Roman" w:cs="Times New Roman"/>
      <w:b/>
      <w:bCs/>
      <w:sz w:val="30"/>
      <w:szCs w:val="30"/>
    </w:rPr>
  </w:style>
  <w:style w:type="paragraph" w:customStyle="1" w:styleId="Heading11">
    <w:name w:val="Heading #1"/>
    <w:basedOn w:val="Normal"/>
    <w:link w:val="Heading10"/>
    <w:pPr>
      <w:jc w:val="center"/>
      <w:outlineLvl w:val="0"/>
    </w:pPr>
    <w:rPr>
      <w:rFonts w:ascii="Times New Roman" w:eastAsia="Times New Roman" w:hAnsi="Times New Roman" w:cs="Times New Roman"/>
      <w:smallCaps/>
      <w:sz w:val="38"/>
      <w:szCs w:val="38"/>
    </w:rPr>
  </w:style>
  <w:style w:type="paragraph" w:customStyle="1" w:styleId="Bodytext30">
    <w:name w:val="Body text (3)"/>
    <w:basedOn w:val="Normal"/>
    <w:link w:val="Bodytext3"/>
    <w:pPr>
      <w:spacing w:line="317" w:lineRule="auto"/>
    </w:pPr>
    <w:rPr>
      <w:rFonts w:ascii="Arial" w:eastAsia="Arial" w:hAnsi="Arial" w:cs="Arial"/>
      <w:color w:val="DA1531"/>
      <w:sz w:val="18"/>
      <w:szCs w:val="18"/>
    </w:rPr>
  </w:style>
  <w:style w:type="paragraph" w:customStyle="1" w:styleId="Bodytext20">
    <w:name w:val="Body text (2)"/>
    <w:basedOn w:val="Normal"/>
    <w:link w:val="Bodytext2"/>
    <w:pPr>
      <w:spacing w:line="343" w:lineRule="auto"/>
    </w:pPr>
    <w:rPr>
      <w:rFonts w:ascii="Arial" w:eastAsia="Arial" w:hAnsi="Arial" w:cs="Arial"/>
      <w:b/>
      <w:bCs/>
      <w:color w:val="DA1531"/>
      <w:sz w:val="16"/>
      <w:szCs w:val="16"/>
    </w:rPr>
  </w:style>
  <w:style w:type="paragraph" w:customStyle="1" w:styleId="Other0">
    <w:name w:val="Other"/>
    <w:basedOn w:val="Normal"/>
    <w:link w:val="Othe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zKk6F/IGUri82Ivqx9FOF0J8rg==">CgMxLjA4AHIhMTJoVlhFbUNmOEgtU1A4NnE4ZHV1YldlOEg3WndPVTE0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1228</Words>
  <Characters>7133</Characters>
  <Application>Microsoft Office Word</Application>
  <DocSecurity>0</DocSecurity>
  <Lines>59</Lines>
  <Paragraphs>16</Paragraphs>
  <ScaleCrop>false</ScaleCrop>
  <Company/>
  <LinksUpToDate>false</LinksUpToDate>
  <CharactersWithSpaces>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 E5270</cp:lastModifiedBy>
  <cp:revision>3</cp:revision>
  <dcterms:created xsi:type="dcterms:W3CDTF">2024-04-22T02:08:00Z</dcterms:created>
  <dcterms:modified xsi:type="dcterms:W3CDTF">2024-04-23T08:07:00Z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0701ed05e41a4bd7ce35c3241c3a93c4bb4d4a221ad463dfe782fc06da478e0d</vt:lpwstr>
  </property>
</Properties>
</file>