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A1619" w:rsidRDefault="00CE7AE8" w:rsidP="00CE7AE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  <w:tab w:val="left" w:pos="990"/>
        </w:tabs>
        <w:spacing w:after="120" w:line="360" w:lineRule="auto"/>
        <w:ind w:left="90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VSM: Board Resolution</w:t>
      </w:r>
    </w:p>
    <w:p w14:paraId="00000002" w14:textId="378042C3" w:rsidR="000A1619" w:rsidRDefault="00CE7AE8" w:rsidP="00CE7AE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  <w:tab w:val="left" w:pos="990"/>
        </w:tabs>
        <w:spacing w:after="120" w:line="360" w:lineRule="auto"/>
        <w:ind w:left="9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16, 2024, Central Container Joint Stock Company announced Resolution No. 05/2024/NQ-HDQT</w:t>
      </w:r>
      <w:r>
        <w:rPr>
          <w:rFonts w:ascii="Arial" w:hAnsi="Arial"/>
          <w:color w:val="010000"/>
          <w:sz w:val="20"/>
        </w:rPr>
        <w:t xml:space="preserve"> as follows:</w:t>
      </w:r>
    </w:p>
    <w:p w14:paraId="00000003" w14:textId="6C04ACE2" w:rsidR="000A1619" w:rsidRDefault="00CE7AE8" w:rsidP="00CE7AE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  <w:tab w:val="left" w:pos="990"/>
        </w:tabs>
        <w:spacing w:after="120" w:line="360" w:lineRule="auto"/>
        <w:ind w:left="9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1: Approve 2023 dividend payment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in cash for shareholders, specifically as follows:</w:t>
      </w:r>
    </w:p>
    <w:p w14:paraId="00000004" w14:textId="77777777" w:rsidR="000A1619" w:rsidRDefault="00CE7AE8" w:rsidP="00CE7A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  <w:tab w:val="left" w:pos="990"/>
        </w:tabs>
        <w:spacing w:after="120" w:line="360" w:lineRule="auto"/>
        <w:ind w:left="9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Implementation rate: </w:t>
      </w:r>
      <w:r>
        <w:rPr>
          <w:rFonts w:ascii="Arial" w:hAnsi="Arial"/>
          <w:color w:val="010000"/>
          <w:sz w:val="20"/>
        </w:rPr>
        <w:t>12% of shares par value (shareholders receive VND 1,200 for every share they own)</w:t>
      </w:r>
    </w:p>
    <w:p w14:paraId="00000005" w14:textId="77777777" w:rsidR="000A1619" w:rsidRDefault="00CE7AE8" w:rsidP="00CE7A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  <w:tab w:val="left" w:pos="990"/>
        </w:tabs>
        <w:spacing w:after="120" w:line="360" w:lineRule="auto"/>
        <w:ind w:left="9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Record date: May 08, 2024</w:t>
      </w:r>
    </w:p>
    <w:p w14:paraId="00000006" w14:textId="77777777" w:rsidR="000A1619" w:rsidRDefault="00CE7AE8" w:rsidP="00CE7A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  <w:tab w:val="left" w:pos="990"/>
        </w:tabs>
        <w:spacing w:after="120" w:line="360" w:lineRule="auto"/>
        <w:ind w:left="9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Payment date: May 31, 2024</w:t>
      </w:r>
    </w:p>
    <w:p w14:paraId="00000007" w14:textId="086B266A" w:rsidR="000A1619" w:rsidRDefault="00CE7AE8" w:rsidP="00CE7AE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  <w:tab w:val="left" w:pos="990"/>
        </w:tabs>
        <w:spacing w:after="120" w:line="360" w:lineRule="auto"/>
        <w:ind w:left="9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Assign the Managing Director</w:t>
      </w:r>
      <w:r>
        <w:rPr>
          <w:rFonts w:ascii="Arial" w:hAnsi="Arial"/>
          <w:color w:val="010000"/>
          <w:sz w:val="20"/>
        </w:rPr>
        <w:t xml:space="preserve"> of the Company to complete the necessary procedures and pay dividends in accordance with current regul</w:t>
      </w:r>
      <w:r>
        <w:rPr>
          <w:rFonts w:ascii="Arial" w:hAnsi="Arial"/>
          <w:color w:val="010000"/>
          <w:sz w:val="20"/>
        </w:rPr>
        <w:t>ations.</w:t>
      </w:r>
    </w:p>
    <w:p w14:paraId="00000008" w14:textId="5EAB0518" w:rsidR="000A1619" w:rsidRDefault="00CE7AE8" w:rsidP="00CE7AE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  <w:tab w:val="left" w:pos="990"/>
        </w:tabs>
        <w:spacing w:after="120" w:line="360" w:lineRule="auto"/>
        <w:ind w:left="9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2: </w:t>
      </w:r>
      <w:r>
        <w:rPr>
          <w:rFonts w:ascii="Arial" w:hAnsi="Arial"/>
          <w:color w:val="010000"/>
          <w:sz w:val="20"/>
        </w:rPr>
        <w:t xml:space="preserve">This Board </w:t>
      </w:r>
      <w:r>
        <w:rPr>
          <w:rFonts w:ascii="Arial" w:hAnsi="Arial"/>
          <w:color w:val="010000"/>
          <w:sz w:val="20"/>
        </w:rPr>
        <w:t>Resolution takes effect from the date of its signing.</w:t>
      </w: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Members of the Board of Directors and Managing Director</w:t>
      </w:r>
      <w:r>
        <w:rPr>
          <w:rFonts w:ascii="Arial" w:hAnsi="Arial"/>
          <w:color w:val="010000"/>
          <w:sz w:val="20"/>
        </w:rPr>
        <w:t xml:space="preserve"> of the Company are responsible for implementing this Resolution.</w:t>
      </w:r>
    </w:p>
    <w:p w14:paraId="00000009" w14:textId="77777777" w:rsidR="000A1619" w:rsidRDefault="000A1619" w:rsidP="00CE7AE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  <w:tab w:val="left" w:pos="990"/>
        </w:tabs>
        <w:spacing w:after="120" w:line="360" w:lineRule="auto"/>
        <w:ind w:left="90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0A1619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35EE"/>
    <w:multiLevelType w:val="multilevel"/>
    <w:tmpl w:val="551C8DA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19"/>
    <w:rsid w:val="000A1619"/>
    <w:rsid w:val="00C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75C5F"/>
  <w15:docId w15:val="{0E2FDF43-C63A-4C08-8FD4-188EB35E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3441"/>
      <w:sz w:val="9"/>
      <w:szCs w:val="9"/>
      <w:u w:val="none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i/>
      <w:iCs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"/>
    <w:link w:val="Bodytext3"/>
    <w:pPr>
      <w:ind w:left="533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pPr>
      <w:spacing w:line="226" w:lineRule="auto"/>
    </w:pPr>
    <w:rPr>
      <w:rFonts w:ascii="Times New Roman" w:eastAsia="Times New Roman" w:hAnsi="Times New Roman" w:cs="Times New Roman"/>
      <w:color w:val="FF3441"/>
      <w:sz w:val="9"/>
      <w:szCs w:val="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jEECiGU83Tv9FiO0ZmYJuoFXHA==">CgMxLjA4AHIhMV9uekRCSldRdHRNM051OGxqTVFKUnotMUxldWhKVVI4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2024-04-23T04:40:00Z</dcterms:created>
  <dcterms:modified xsi:type="dcterms:W3CDTF">2024-04-23T04:40:00Z</dcterms:modified>
</cp:coreProperties>
</file>