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78BA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50FBB">
        <w:rPr>
          <w:rFonts w:ascii="Arial" w:hAnsi="Arial" w:cs="Arial"/>
          <w:b/>
          <w:color w:val="010000"/>
          <w:sz w:val="20"/>
        </w:rPr>
        <w:t>VUA</w:t>
      </w:r>
      <w:r w:rsidRPr="00050FBB">
        <w:rPr>
          <w:rFonts w:ascii="Arial" w:hAnsi="Arial" w:cs="Arial"/>
          <w:b/>
          <w:color w:val="010000"/>
          <w:sz w:val="20"/>
        </w:rPr>
        <w:t>:</w:t>
      </w:r>
      <w:r w:rsidRPr="00050FBB">
        <w:rPr>
          <w:rFonts w:ascii="Arial" w:hAnsi="Arial" w:cs="Arial"/>
          <w:b/>
          <w:color w:val="010000"/>
          <w:sz w:val="20"/>
        </w:rPr>
        <w:t xml:space="preserve"> Annual General Mandate</w:t>
      </w:r>
    </w:p>
    <w:p w14:paraId="4998595A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 xml:space="preserve">On </w:t>
      </w:r>
      <w:r w:rsidRPr="00050FBB">
        <w:rPr>
          <w:rFonts w:ascii="Arial" w:hAnsi="Arial" w:cs="Arial"/>
          <w:color w:val="010000"/>
          <w:sz w:val="20"/>
        </w:rPr>
        <w:t>April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>16</w:t>
      </w:r>
      <w:r w:rsidRPr="00050FBB">
        <w:rPr>
          <w:rFonts w:ascii="Arial" w:hAnsi="Arial" w:cs="Arial"/>
          <w:color w:val="010000"/>
          <w:sz w:val="20"/>
        </w:rPr>
        <w:t xml:space="preserve">, 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 xml:space="preserve">, Stanley Brothers Securities Incorporation announced General Mandate No. </w:t>
      </w:r>
      <w:r w:rsidRPr="00050FBB">
        <w:rPr>
          <w:rFonts w:ascii="Arial" w:hAnsi="Arial" w:cs="Arial"/>
          <w:color w:val="010000"/>
          <w:sz w:val="20"/>
        </w:rPr>
        <w:t>01</w:t>
      </w:r>
      <w:r w:rsidRPr="00050FBB">
        <w:rPr>
          <w:rFonts w:ascii="Arial" w:hAnsi="Arial" w:cs="Arial"/>
          <w:color w:val="010000"/>
          <w:sz w:val="20"/>
        </w:rPr>
        <w:t>/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/NQ-DHDCD as follows</w:t>
      </w:r>
      <w:r w:rsidRPr="00050FBB">
        <w:rPr>
          <w:rFonts w:ascii="Arial" w:hAnsi="Arial" w:cs="Arial"/>
          <w:color w:val="010000"/>
          <w:sz w:val="20"/>
        </w:rPr>
        <w:t>:</w:t>
      </w:r>
    </w:p>
    <w:p w14:paraId="74A8AD1B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 xml:space="preserve">Article </w:t>
      </w:r>
      <w:r w:rsidRPr="00050FBB">
        <w:rPr>
          <w:rFonts w:ascii="Arial" w:hAnsi="Arial" w:cs="Arial"/>
          <w:color w:val="010000"/>
          <w:sz w:val="20"/>
        </w:rPr>
        <w:t>1: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 xml:space="preserve">Approve the Report of the Board of Directors No. </w:t>
      </w:r>
      <w:r w:rsidRPr="00050FBB">
        <w:rPr>
          <w:rFonts w:ascii="Arial" w:hAnsi="Arial" w:cs="Arial"/>
          <w:color w:val="010000"/>
          <w:sz w:val="20"/>
        </w:rPr>
        <w:t>01</w:t>
      </w:r>
      <w:r w:rsidRPr="00050FBB">
        <w:rPr>
          <w:rFonts w:ascii="Arial" w:hAnsi="Arial" w:cs="Arial"/>
          <w:color w:val="010000"/>
          <w:sz w:val="20"/>
        </w:rPr>
        <w:t>/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/BC-HDQT</w:t>
      </w:r>
      <w:r w:rsidRPr="00050FBB">
        <w:rPr>
          <w:rFonts w:ascii="Arial" w:hAnsi="Arial" w:cs="Arial"/>
          <w:color w:val="010000"/>
          <w:sz w:val="20"/>
        </w:rPr>
        <w:t xml:space="preserve"> </w:t>
      </w:r>
    </w:p>
    <w:p w14:paraId="0605D5BB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 xml:space="preserve">Article </w:t>
      </w:r>
      <w:r w:rsidRPr="00050FBB">
        <w:rPr>
          <w:rFonts w:ascii="Arial" w:hAnsi="Arial" w:cs="Arial"/>
          <w:color w:val="010000"/>
          <w:sz w:val="20"/>
        </w:rPr>
        <w:t>2: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 xml:space="preserve">Approve the Report of the Supervisory Board No. </w:t>
      </w:r>
      <w:r w:rsidRPr="00050FBB">
        <w:rPr>
          <w:rFonts w:ascii="Arial" w:hAnsi="Arial" w:cs="Arial"/>
          <w:color w:val="010000"/>
          <w:sz w:val="20"/>
        </w:rPr>
        <w:t>02</w:t>
      </w:r>
      <w:r w:rsidRPr="00050FBB">
        <w:rPr>
          <w:rFonts w:ascii="Arial" w:hAnsi="Arial" w:cs="Arial"/>
          <w:color w:val="010000"/>
          <w:sz w:val="20"/>
        </w:rPr>
        <w:t>/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/BC-BKS</w:t>
      </w:r>
      <w:r w:rsidRPr="00050FBB">
        <w:rPr>
          <w:rFonts w:ascii="Arial" w:hAnsi="Arial" w:cs="Arial"/>
          <w:color w:val="010000"/>
          <w:sz w:val="20"/>
        </w:rPr>
        <w:t xml:space="preserve"> </w:t>
      </w:r>
    </w:p>
    <w:p w14:paraId="0100BF43" w14:textId="77777777" w:rsid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50FBB">
        <w:rPr>
          <w:rFonts w:ascii="Arial" w:hAnsi="Arial" w:cs="Arial"/>
          <w:color w:val="010000"/>
          <w:sz w:val="20"/>
        </w:rPr>
        <w:t xml:space="preserve">Article </w:t>
      </w:r>
      <w:r w:rsidRPr="00050FBB">
        <w:rPr>
          <w:rFonts w:ascii="Arial" w:hAnsi="Arial" w:cs="Arial"/>
          <w:color w:val="010000"/>
          <w:sz w:val="20"/>
        </w:rPr>
        <w:t>3: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 xml:space="preserve">Approve the Report of the Board of Management No. </w:t>
      </w:r>
      <w:r w:rsidRPr="00050FBB">
        <w:rPr>
          <w:rFonts w:ascii="Arial" w:hAnsi="Arial" w:cs="Arial"/>
          <w:color w:val="010000"/>
          <w:sz w:val="20"/>
        </w:rPr>
        <w:t>03</w:t>
      </w:r>
      <w:r w:rsidRPr="00050FBB">
        <w:rPr>
          <w:rFonts w:ascii="Arial" w:hAnsi="Arial" w:cs="Arial"/>
          <w:color w:val="010000"/>
          <w:sz w:val="20"/>
        </w:rPr>
        <w:t>/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/BC-TGD</w:t>
      </w:r>
    </w:p>
    <w:p w14:paraId="14B6125B" w14:textId="77777777" w:rsidR="00050FBB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tabs>
          <w:tab w:val="left" w:pos="74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Business results in 2023:</w:t>
      </w: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3283"/>
        <w:gridCol w:w="1982"/>
        <w:gridCol w:w="1883"/>
        <w:gridCol w:w="1862"/>
      </w:tblGrid>
      <w:tr w:rsidR="00050FBB" w:rsidRPr="00050FBB" w14:paraId="7CE7D492" w14:textId="77777777" w:rsidTr="00164CCE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AFC8F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Unit: VND</w:t>
            </w:r>
          </w:p>
        </w:tc>
      </w:tr>
      <w:tr w:rsidR="00050FBB" w:rsidRPr="00050FBB" w14:paraId="39F395D6" w14:textId="77777777" w:rsidTr="00164CCE">
        <w:trPr>
          <w:jc w:val="center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2ECB2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F5071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DC87B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0F0D3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Increase/decrease (%)</w:t>
            </w:r>
          </w:p>
        </w:tc>
      </w:tr>
      <w:tr w:rsidR="00050FBB" w:rsidRPr="00050FBB" w14:paraId="0BD865F4" w14:textId="77777777" w:rsidTr="00164CCE">
        <w:trPr>
          <w:jc w:val="center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7FBA6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Revenue from Finance activities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DDF08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99,742,431,794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1F392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22,109,388,299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A14B0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-78%</w:t>
            </w:r>
          </w:p>
        </w:tc>
      </w:tr>
      <w:tr w:rsidR="00050FBB" w:rsidRPr="00050FBB" w14:paraId="66616DFC" w14:textId="77777777" w:rsidTr="00164CCE">
        <w:trPr>
          <w:jc w:val="center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BF618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CAFE4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15,811,808,541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48803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(65,518,704,877)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287D2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-514%</w:t>
            </w:r>
          </w:p>
        </w:tc>
      </w:tr>
      <w:tr w:rsidR="00050FBB" w:rsidRPr="00050FBB" w14:paraId="75323680" w14:textId="77777777" w:rsidTr="00164CCE">
        <w:trPr>
          <w:jc w:val="center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54F90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Other activities results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A1A2F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73,586,378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B52DF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937,284,844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6E7AB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1174%</w:t>
            </w:r>
          </w:p>
        </w:tc>
      </w:tr>
      <w:tr w:rsidR="00050FBB" w:rsidRPr="00050FBB" w14:paraId="14828935" w14:textId="77777777" w:rsidTr="00164CCE">
        <w:trPr>
          <w:jc w:val="center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1D33A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112E4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15,885,394,919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E7EDB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(64,581,420,033)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58314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-507%</w:t>
            </w:r>
          </w:p>
        </w:tc>
      </w:tr>
      <w:tr w:rsidR="00050FBB" w:rsidRPr="00050FBB" w14:paraId="6F9D1FA8" w14:textId="77777777" w:rsidTr="00164CCE">
        <w:trPr>
          <w:jc w:val="center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68227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C1272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12,653,019,279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C780E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(64,581,420,033)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6865B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-610%</w:t>
            </w:r>
          </w:p>
        </w:tc>
      </w:tr>
    </w:tbl>
    <w:p w14:paraId="79D45E9F" w14:textId="77777777" w:rsidR="00050FBB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Company assets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70"/>
        <w:gridCol w:w="1945"/>
        <w:gridCol w:w="1833"/>
        <w:gridCol w:w="1862"/>
      </w:tblGrid>
      <w:tr w:rsidR="00050FBB" w:rsidRPr="00050FBB" w14:paraId="3BA8E8BF" w14:textId="77777777" w:rsidTr="00164CCE">
        <w:trPr>
          <w:jc w:val="center"/>
        </w:trPr>
        <w:tc>
          <w:tcPr>
            <w:tcW w:w="1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EFDDC" w14:textId="77777777" w:rsidR="00050FBB" w:rsidRPr="00050FBB" w:rsidRDefault="00050FBB" w:rsidP="00164CC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DC3C2" w14:textId="77777777" w:rsidR="00050FBB" w:rsidRPr="00050FBB" w:rsidRDefault="00050FBB" w:rsidP="00164CC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B8CFD" w14:textId="77777777" w:rsidR="00050FBB" w:rsidRPr="00050FBB" w:rsidRDefault="00050FBB" w:rsidP="00164CC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CC9DD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Unit: VND</w:t>
            </w:r>
          </w:p>
        </w:tc>
      </w:tr>
      <w:tr w:rsidR="00050FBB" w:rsidRPr="00050FBB" w14:paraId="71CAB513" w14:textId="77777777" w:rsidTr="00164CCE">
        <w:trPr>
          <w:jc w:val="center"/>
        </w:trPr>
        <w:tc>
          <w:tcPr>
            <w:tcW w:w="1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5A979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368BD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5F613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E0174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Increase/decrease (%)</w:t>
            </w:r>
          </w:p>
        </w:tc>
      </w:tr>
      <w:tr w:rsidR="00050FBB" w:rsidRPr="00050FBB" w14:paraId="5237EA3B" w14:textId="77777777" w:rsidTr="00164CCE">
        <w:trPr>
          <w:jc w:val="center"/>
        </w:trPr>
        <w:tc>
          <w:tcPr>
            <w:tcW w:w="1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19683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Short-term assets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7D5C3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338,101,780,331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08031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282,379,587,455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2B649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-16%</w:t>
            </w:r>
          </w:p>
        </w:tc>
      </w:tr>
      <w:tr w:rsidR="00050FBB" w:rsidRPr="00050FBB" w14:paraId="66462AD6" w14:textId="77777777" w:rsidTr="00164CCE">
        <w:trPr>
          <w:jc w:val="center"/>
        </w:trPr>
        <w:tc>
          <w:tcPr>
            <w:tcW w:w="1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1BFDC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Long-term assets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A4061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20,904,042,923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47A77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18,040,514,635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B0E08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-14%</w:t>
            </w:r>
          </w:p>
        </w:tc>
      </w:tr>
      <w:tr w:rsidR="00050FBB" w:rsidRPr="00050FBB" w14:paraId="35C49DBA" w14:textId="77777777" w:rsidTr="00164CCE">
        <w:trPr>
          <w:jc w:val="center"/>
        </w:trPr>
        <w:tc>
          <w:tcPr>
            <w:tcW w:w="1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63D18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Total asset value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28408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359,005,823,254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FF73B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300,420,102,090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C617C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-16%</w:t>
            </w:r>
          </w:p>
        </w:tc>
      </w:tr>
    </w:tbl>
    <w:p w14:paraId="52E3AD94" w14:textId="77777777" w:rsidR="00050FBB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tabs>
          <w:tab w:val="left" w:pos="3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 xml:space="preserve">Detailed business results in 2023 of the Board of Management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37"/>
        <w:gridCol w:w="1652"/>
        <w:gridCol w:w="1823"/>
        <w:gridCol w:w="1864"/>
        <w:gridCol w:w="1106"/>
        <w:gridCol w:w="1228"/>
      </w:tblGrid>
      <w:tr w:rsidR="00050FBB" w:rsidRPr="00050FBB" w14:paraId="173C64DE" w14:textId="77777777" w:rsidTr="00164CCE">
        <w:trPr>
          <w:tblHeader/>
        </w:trPr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6EBC6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FB8B5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Implementation in 2022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DF747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 xml:space="preserve">Plan in 2023 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464D8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Implementation in 2023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D644D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% of change compared to 2022</w:t>
            </w:r>
          </w:p>
          <w:p w14:paraId="560D896E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E2849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Completion rate (%)</w:t>
            </w:r>
          </w:p>
        </w:tc>
      </w:tr>
      <w:tr w:rsidR="00050FBB" w:rsidRPr="00050FBB" w14:paraId="29F15936" w14:textId="77777777" w:rsidTr="00164CCE"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66527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34E1A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99,742,431,794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8197B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75,000,000,000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672F3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22,109,388,299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4CA5D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-78%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435D1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29.47%</w:t>
            </w:r>
          </w:p>
        </w:tc>
      </w:tr>
      <w:tr w:rsidR="00050FBB" w:rsidRPr="00050FBB" w14:paraId="0A53488F" w14:textId="77777777" w:rsidTr="00164CCE"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82EA1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1B14E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12,653,019,279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BB682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56369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(64,581,420,033)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35FE0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-610%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1FF13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8134275" w14:textId="77777777" w:rsidR="00050FBB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tabs>
          <w:tab w:val="left" w:pos="3744"/>
          <w:tab w:val="left" w:pos="5624"/>
          <w:tab w:val="left" w:pos="7513"/>
        </w:tabs>
        <w:spacing w:after="120" w:line="360" w:lineRule="auto"/>
        <w:ind w:left="15"/>
        <w:rPr>
          <w:rFonts w:ascii="Arial" w:hAnsi="Arial" w:cs="Arial"/>
          <w:color w:val="010000"/>
          <w:sz w:val="20"/>
        </w:rPr>
      </w:pPr>
      <w:r w:rsidRPr="00050FBB">
        <w:rPr>
          <w:rFonts w:ascii="Arial" w:hAnsi="Arial" w:cs="Arial"/>
          <w:color w:val="010000"/>
          <w:sz w:val="20"/>
        </w:rPr>
        <w:lastRenderedPageBreak/>
        <w:tab/>
      </w:r>
      <w:r w:rsidRPr="00050FBB">
        <w:rPr>
          <w:rFonts w:ascii="Arial" w:hAnsi="Arial" w:cs="Arial"/>
          <w:color w:val="010000"/>
          <w:sz w:val="20"/>
        </w:rPr>
        <w:tab/>
      </w:r>
      <w:r w:rsidRPr="00050FBB">
        <w:rPr>
          <w:rFonts w:ascii="Arial" w:hAnsi="Arial" w:cs="Arial"/>
          <w:color w:val="010000"/>
          <w:sz w:val="20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9"/>
        <w:gridCol w:w="1880"/>
        <w:gridCol w:w="1889"/>
        <w:gridCol w:w="1512"/>
      </w:tblGrid>
      <w:tr w:rsidR="00050FBB" w:rsidRPr="00050FBB" w14:paraId="39158C90" w14:textId="77777777" w:rsidTr="00164CCE">
        <w:trPr>
          <w:jc w:val="center"/>
        </w:trPr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9584C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D349F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8AFDF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FDE71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Change (%)</w:t>
            </w:r>
          </w:p>
        </w:tc>
      </w:tr>
      <w:tr w:rsidR="00050FBB" w:rsidRPr="00050FBB" w14:paraId="34CA8D09" w14:textId="77777777" w:rsidTr="00164CCE">
        <w:trPr>
          <w:jc w:val="center"/>
        </w:trPr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E3F4A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Asset structure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EBE98" w14:textId="77777777" w:rsidR="00050FBB" w:rsidRPr="00050FBB" w:rsidRDefault="00050FBB" w:rsidP="00164CC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29659" w14:textId="77777777" w:rsidR="00050FBB" w:rsidRPr="00050FBB" w:rsidRDefault="00050FBB" w:rsidP="00164CC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EB8F6" w14:textId="77777777" w:rsidR="00050FBB" w:rsidRPr="00050FBB" w:rsidRDefault="00050FBB" w:rsidP="00164CC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0FBB" w:rsidRPr="00050FBB" w14:paraId="157DE0CA" w14:textId="77777777" w:rsidTr="00164CCE">
        <w:trPr>
          <w:jc w:val="center"/>
        </w:trPr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159AD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Short-term assets/total assets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A1FA9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0.94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D59C1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0.94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92644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50FBB" w:rsidRPr="00050FBB" w14:paraId="49EF18C4" w14:textId="77777777" w:rsidTr="00164CCE">
        <w:trPr>
          <w:jc w:val="center"/>
        </w:trPr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55005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Long-term assets/total assets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B90DB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0.06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0EE82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0.06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ADFF9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50FBB" w:rsidRPr="00050FBB" w14:paraId="7B8781E3" w14:textId="77777777" w:rsidTr="00164CCE">
        <w:trPr>
          <w:jc w:val="center"/>
        </w:trPr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5F1B7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Capital Structure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6E381" w14:textId="77777777" w:rsidR="00050FBB" w:rsidRPr="00050FBB" w:rsidRDefault="00050FBB" w:rsidP="00164CC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2A69B" w14:textId="77777777" w:rsidR="00050FBB" w:rsidRPr="00050FBB" w:rsidRDefault="00050FBB" w:rsidP="00164CC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E3A84" w14:textId="77777777" w:rsidR="00050FBB" w:rsidRPr="00050FBB" w:rsidRDefault="00050FBB" w:rsidP="00164CC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0FBB" w:rsidRPr="00050FBB" w14:paraId="020DB77F" w14:textId="77777777" w:rsidTr="00164CCE">
        <w:trPr>
          <w:jc w:val="center"/>
        </w:trPr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EE60E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Liabilities/Total assets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C5744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0.08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C9DAE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0.01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9C4C0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-87%</w:t>
            </w:r>
          </w:p>
        </w:tc>
      </w:tr>
      <w:tr w:rsidR="00050FBB" w:rsidRPr="00050FBB" w14:paraId="36B7DC78" w14:textId="77777777" w:rsidTr="00164CCE">
        <w:trPr>
          <w:jc w:val="center"/>
        </w:trPr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54107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Source of equity/total assets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C84BB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0.92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CECF4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0.99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AF93A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7%</w:t>
            </w:r>
          </w:p>
        </w:tc>
      </w:tr>
      <w:tr w:rsidR="00050FBB" w:rsidRPr="00050FBB" w14:paraId="7A0F5CF6" w14:textId="77777777" w:rsidTr="00164CCE">
        <w:trPr>
          <w:jc w:val="center"/>
        </w:trPr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1BC7D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Profit rate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8D988" w14:textId="77777777" w:rsidR="00050FBB" w:rsidRPr="00050FBB" w:rsidRDefault="00050FBB" w:rsidP="00164CC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E133E" w14:textId="77777777" w:rsidR="00050FBB" w:rsidRPr="00050FBB" w:rsidRDefault="00050FBB" w:rsidP="00164CC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50D62" w14:textId="77777777" w:rsidR="00050FBB" w:rsidRPr="00050FBB" w:rsidRDefault="00050FBB" w:rsidP="00164CC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0FBB" w:rsidRPr="00050FBB" w14:paraId="097DF880" w14:textId="77777777" w:rsidTr="00164CCE">
        <w:trPr>
          <w:jc w:val="center"/>
        </w:trPr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E4CF1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Return on assets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A91E4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3.52%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BB796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-21.5%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ED494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-710%</w:t>
            </w:r>
          </w:p>
        </w:tc>
      </w:tr>
      <w:tr w:rsidR="00050FBB" w:rsidRPr="00050FBB" w14:paraId="580FE25B" w14:textId="77777777" w:rsidTr="00164CCE">
        <w:trPr>
          <w:jc w:val="center"/>
        </w:trPr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30BF5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Return on equity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E9E75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3.81%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1A9ED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-21.71%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09E26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-669</w:t>
            </w:r>
          </w:p>
        </w:tc>
      </w:tr>
      <w:tr w:rsidR="00050FBB" w:rsidRPr="00050FBB" w14:paraId="7982EFBB" w14:textId="77777777" w:rsidTr="00164CCE">
        <w:trPr>
          <w:jc w:val="center"/>
        </w:trPr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BB2FE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Average income per share (VND)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EB6BA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373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4F288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(1,905)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93A01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-610%</w:t>
            </w:r>
          </w:p>
        </w:tc>
      </w:tr>
    </w:tbl>
    <w:p w14:paraId="76AC1167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 xml:space="preserve">Article </w:t>
      </w:r>
      <w:r w:rsidRPr="00050FBB">
        <w:rPr>
          <w:rFonts w:ascii="Arial" w:hAnsi="Arial" w:cs="Arial"/>
          <w:color w:val="010000"/>
          <w:sz w:val="20"/>
        </w:rPr>
        <w:t>4: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 xml:space="preserve">Approve the business plan 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 xml:space="preserve"> as per Proposal No. </w:t>
      </w:r>
      <w:r w:rsidRPr="00050FBB">
        <w:rPr>
          <w:rFonts w:ascii="Arial" w:hAnsi="Arial" w:cs="Arial"/>
          <w:color w:val="010000"/>
          <w:sz w:val="20"/>
        </w:rPr>
        <w:t>04</w:t>
      </w:r>
      <w:r w:rsidRPr="00050FBB">
        <w:rPr>
          <w:rFonts w:ascii="Arial" w:hAnsi="Arial" w:cs="Arial"/>
          <w:color w:val="010000"/>
          <w:sz w:val="20"/>
        </w:rPr>
        <w:t>/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/TTr-HDQT</w:t>
      </w:r>
      <w:r w:rsidRPr="00050FBB">
        <w:rPr>
          <w:rFonts w:ascii="Arial" w:hAnsi="Arial" w:cs="Arial"/>
          <w:color w:val="010000"/>
          <w:sz w:val="20"/>
        </w:rPr>
        <w:t xml:space="preserve"> </w:t>
      </w:r>
    </w:p>
    <w:p w14:paraId="42248D2F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 xml:space="preserve">Business plan in 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 xml:space="preserve"> as follows</w:t>
      </w:r>
      <w:r w:rsidRPr="00050FBB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5"/>
        <w:gridCol w:w="2222"/>
        <w:gridCol w:w="744"/>
        <w:gridCol w:w="2579"/>
        <w:gridCol w:w="2750"/>
      </w:tblGrid>
      <w:tr w:rsidR="007F3414" w:rsidRPr="00050FBB" w14:paraId="30F626DD" w14:textId="77777777" w:rsidTr="00050FBB">
        <w:trPr>
          <w:jc w:val="center"/>
        </w:trPr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92C27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F931D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B62D4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B27B2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 xml:space="preserve">Implementation in </w:t>
            </w:r>
            <w:r w:rsidRPr="00050FBB">
              <w:rPr>
                <w:rFonts w:ascii="Arial" w:hAnsi="Arial" w:cs="Arial"/>
                <w:color w:val="010000"/>
                <w:sz w:val="20"/>
              </w:rPr>
              <w:t>2023</w:t>
            </w:r>
            <w:r w:rsidRPr="00050FBB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EB8D9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 xml:space="preserve">Plan in </w:t>
            </w:r>
            <w:r w:rsidRPr="00050FBB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7F3414" w:rsidRPr="00050FBB" w14:paraId="0C245EF0" w14:textId="77777777" w:rsidTr="00050FBB">
        <w:trPr>
          <w:jc w:val="center"/>
        </w:trPr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DB171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D2EFD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09254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A6200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22,109,388,299</w:t>
            </w:r>
          </w:p>
        </w:tc>
        <w:tc>
          <w:tcPr>
            <w:tcW w:w="1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E90C4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80,000,000,000</w:t>
            </w:r>
          </w:p>
        </w:tc>
      </w:tr>
      <w:tr w:rsidR="007F3414" w:rsidRPr="00050FBB" w14:paraId="4DE68384" w14:textId="77777777" w:rsidTr="00050FBB">
        <w:trPr>
          <w:jc w:val="center"/>
        </w:trPr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AC559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1CEF5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D6EDC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2D04D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(</w:t>
            </w:r>
            <w:r w:rsidRPr="00050FBB">
              <w:rPr>
                <w:rFonts w:ascii="Arial" w:hAnsi="Arial" w:cs="Arial"/>
                <w:color w:val="010000"/>
                <w:sz w:val="20"/>
              </w:rPr>
              <w:t>64,581,420,033</w:t>
            </w:r>
            <w:r w:rsidRPr="00050FBB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E06C4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15,000,000,000</w:t>
            </w:r>
          </w:p>
        </w:tc>
      </w:tr>
    </w:tbl>
    <w:p w14:paraId="628BA1D5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 xml:space="preserve">Article </w:t>
      </w:r>
      <w:r w:rsidRPr="00050FBB">
        <w:rPr>
          <w:rFonts w:ascii="Arial" w:hAnsi="Arial" w:cs="Arial"/>
          <w:color w:val="010000"/>
          <w:sz w:val="20"/>
        </w:rPr>
        <w:t>5: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 xml:space="preserve">Approve the Financial Statements </w:t>
      </w:r>
      <w:r w:rsidRPr="00050FBB">
        <w:rPr>
          <w:rFonts w:ascii="Arial" w:hAnsi="Arial" w:cs="Arial"/>
          <w:color w:val="010000"/>
          <w:sz w:val="20"/>
        </w:rPr>
        <w:t>2023</w:t>
      </w:r>
      <w:r w:rsidRPr="00050FBB">
        <w:rPr>
          <w:rFonts w:ascii="Arial" w:hAnsi="Arial" w:cs="Arial"/>
          <w:color w:val="010000"/>
          <w:sz w:val="20"/>
        </w:rPr>
        <w:t xml:space="preserve">, the Audited Financial Safety Rate Statements </w:t>
      </w:r>
      <w:r w:rsidRPr="00050FBB">
        <w:rPr>
          <w:rFonts w:ascii="Arial" w:hAnsi="Arial" w:cs="Arial"/>
          <w:color w:val="010000"/>
          <w:sz w:val="20"/>
        </w:rPr>
        <w:t>2023</w:t>
      </w:r>
      <w:r w:rsidRPr="00050FBB">
        <w:rPr>
          <w:rFonts w:ascii="Arial" w:hAnsi="Arial" w:cs="Arial"/>
          <w:color w:val="010000"/>
          <w:sz w:val="20"/>
        </w:rPr>
        <w:t xml:space="preserve"> as per Proposal No. </w:t>
      </w:r>
      <w:r w:rsidRPr="00050FBB">
        <w:rPr>
          <w:rFonts w:ascii="Arial" w:hAnsi="Arial" w:cs="Arial"/>
          <w:color w:val="010000"/>
          <w:sz w:val="20"/>
        </w:rPr>
        <w:t>05</w:t>
      </w:r>
      <w:r w:rsidRPr="00050FBB">
        <w:rPr>
          <w:rFonts w:ascii="Arial" w:hAnsi="Arial" w:cs="Arial"/>
          <w:color w:val="010000"/>
          <w:sz w:val="20"/>
        </w:rPr>
        <w:t>/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/TTr-HDQT</w:t>
      </w:r>
      <w:r w:rsidRPr="00050FBB">
        <w:rPr>
          <w:rFonts w:ascii="Arial" w:hAnsi="Arial" w:cs="Arial"/>
          <w:color w:val="010000"/>
          <w:sz w:val="20"/>
        </w:rPr>
        <w:t xml:space="preserve"> </w:t>
      </w:r>
    </w:p>
    <w:p w14:paraId="21CC4DC2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 xml:space="preserve">Article </w:t>
      </w:r>
      <w:r w:rsidRPr="00050FBB">
        <w:rPr>
          <w:rFonts w:ascii="Arial" w:hAnsi="Arial" w:cs="Arial"/>
          <w:color w:val="010000"/>
          <w:sz w:val="20"/>
        </w:rPr>
        <w:t>6: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 xml:space="preserve">Approve the selection of the audit company for the Financial Statements 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 xml:space="preserve"> as per Proposal No. </w:t>
      </w:r>
      <w:r w:rsidRPr="00050FBB">
        <w:rPr>
          <w:rFonts w:ascii="Arial" w:hAnsi="Arial" w:cs="Arial"/>
          <w:color w:val="010000"/>
          <w:sz w:val="20"/>
        </w:rPr>
        <w:t>06</w:t>
      </w:r>
      <w:r w:rsidRPr="00050FBB">
        <w:rPr>
          <w:rFonts w:ascii="Arial" w:hAnsi="Arial" w:cs="Arial"/>
          <w:color w:val="010000"/>
          <w:sz w:val="20"/>
        </w:rPr>
        <w:t>/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/TTr-HDQT</w:t>
      </w:r>
      <w:r w:rsidRPr="00050FBB">
        <w:rPr>
          <w:rFonts w:ascii="Arial" w:hAnsi="Arial" w:cs="Arial"/>
          <w:color w:val="010000"/>
          <w:sz w:val="20"/>
        </w:rPr>
        <w:t xml:space="preserve"> </w:t>
      </w:r>
    </w:p>
    <w:p w14:paraId="35CFDC1A" w14:textId="1368CD85" w:rsidR="007F3414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50FBB">
        <w:rPr>
          <w:rFonts w:ascii="Arial" w:hAnsi="Arial" w:cs="Arial"/>
          <w:color w:val="010000"/>
          <w:sz w:val="20"/>
        </w:rPr>
        <w:t xml:space="preserve">Article </w:t>
      </w:r>
      <w:r w:rsidRPr="00050FBB">
        <w:rPr>
          <w:rFonts w:ascii="Arial" w:hAnsi="Arial" w:cs="Arial"/>
          <w:color w:val="010000"/>
          <w:sz w:val="20"/>
        </w:rPr>
        <w:t>7</w:t>
      </w:r>
      <w:r w:rsidRPr="00050FBB">
        <w:rPr>
          <w:rFonts w:ascii="Arial" w:hAnsi="Arial" w:cs="Arial"/>
          <w:color w:val="010000"/>
          <w:sz w:val="20"/>
        </w:rPr>
        <w:t>.</w:t>
      </w:r>
      <w:r w:rsidRPr="00050FBB">
        <w:rPr>
          <w:rFonts w:ascii="Arial" w:hAnsi="Arial" w:cs="Arial"/>
          <w:color w:val="010000"/>
          <w:sz w:val="20"/>
        </w:rPr>
        <w:t xml:space="preserve"> Approve the Plan on profit distribution </w:t>
      </w:r>
      <w:r w:rsidRPr="00050FBB">
        <w:rPr>
          <w:rFonts w:ascii="Arial" w:hAnsi="Arial" w:cs="Arial"/>
          <w:color w:val="010000"/>
          <w:sz w:val="20"/>
        </w:rPr>
        <w:t>2023</w:t>
      </w:r>
      <w:r w:rsidRPr="00050FBB">
        <w:rPr>
          <w:rFonts w:ascii="Arial" w:hAnsi="Arial" w:cs="Arial"/>
          <w:color w:val="010000"/>
          <w:sz w:val="20"/>
        </w:rPr>
        <w:t xml:space="preserve"> as per Proposal No. </w:t>
      </w:r>
      <w:r w:rsidRPr="00050FBB">
        <w:rPr>
          <w:rFonts w:ascii="Arial" w:hAnsi="Arial" w:cs="Arial"/>
          <w:color w:val="010000"/>
          <w:sz w:val="20"/>
        </w:rPr>
        <w:t>07</w:t>
      </w:r>
      <w:r w:rsidRPr="00050FBB">
        <w:rPr>
          <w:rFonts w:ascii="Arial" w:hAnsi="Arial" w:cs="Arial"/>
          <w:color w:val="010000"/>
          <w:sz w:val="20"/>
        </w:rPr>
        <w:t>/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 xml:space="preserve">/TTr-HDQT </w:t>
      </w:r>
    </w:p>
    <w:p w14:paraId="611CE66C" w14:textId="77777777" w:rsidR="00050FBB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Plan on profit distribution in 2023;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5"/>
        <w:gridCol w:w="6446"/>
        <w:gridCol w:w="1869"/>
      </w:tblGrid>
      <w:tr w:rsidR="00050FBB" w:rsidRPr="00050FBB" w14:paraId="7F7C8707" w14:textId="77777777" w:rsidTr="00164CCE">
        <w:trPr>
          <w:jc w:val="center"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0949A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1A9D7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D8B67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Amount</w:t>
            </w:r>
          </w:p>
          <w:p w14:paraId="27C9B048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(VND)</w:t>
            </w:r>
          </w:p>
        </w:tc>
      </w:tr>
      <w:tr w:rsidR="00050FBB" w:rsidRPr="00050FBB" w14:paraId="2F8999F0" w14:textId="77777777" w:rsidTr="00164CCE">
        <w:trPr>
          <w:jc w:val="center"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525AE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37414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9045F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(64,581,420,033)</w:t>
            </w:r>
          </w:p>
        </w:tc>
      </w:tr>
      <w:tr w:rsidR="00050FBB" w:rsidRPr="00050FBB" w14:paraId="113774EE" w14:textId="77777777" w:rsidTr="00164CCE">
        <w:trPr>
          <w:jc w:val="center"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35578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2A8CC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Distributed profit after tax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26989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50FBB" w:rsidRPr="00050FBB" w14:paraId="2B0B6CFA" w14:textId="77777777" w:rsidTr="00164CCE">
        <w:trPr>
          <w:jc w:val="center"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D7EDE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8CB2A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Appropriation for reserve fund to supplement charter capital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6CCCB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50FBB" w:rsidRPr="00050FBB" w14:paraId="5625141E" w14:textId="77777777" w:rsidTr="00164CCE">
        <w:trPr>
          <w:jc w:val="center"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07581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8C907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Appropriation for financial reserve funds and operational risks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4F26C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50FBB" w:rsidRPr="00050FBB" w14:paraId="713E6802" w14:textId="77777777" w:rsidTr="00164CCE">
        <w:trPr>
          <w:jc w:val="center"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1988A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5D792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Appropriation for bonus fund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BFC64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50FBB" w:rsidRPr="00050FBB" w14:paraId="15A376AA" w14:textId="77777777" w:rsidTr="00164CCE">
        <w:trPr>
          <w:jc w:val="center"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91336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3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2A31B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Appropriation for welfare fund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82E42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50FBB" w:rsidRPr="00050FBB" w14:paraId="04DEEB5A" w14:textId="77777777" w:rsidTr="00164CCE">
        <w:trPr>
          <w:jc w:val="center"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C25AF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3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E80D1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Dividend payment in 2023 None.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0AE63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50FBB" w:rsidRPr="00050FBB" w14:paraId="2404EF0E" w14:textId="77777777" w:rsidTr="00164CCE">
        <w:trPr>
          <w:jc w:val="center"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797EF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3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CAD87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Retained profit after distribution: (8) = (2) - (3) - (4) - (5) -(6)-(7)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9D7B5" w14:textId="77777777" w:rsidR="00050FBB" w:rsidRPr="00050FBB" w:rsidRDefault="00050FBB" w:rsidP="0016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023B9602" w14:textId="2DE18D16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 xml:space="preserve">Article </w:t>
      </w:r>
      <w:r w:rsidRPr="00050FBB">
        <w:rPr>
          <w:rFonts w:ascii="Arial" w:hAnsi="Arial" w:cs="Arial"/>
          <w:color w:val="010000"/>
          <w:sz w:val="20"/>
        </w:rPr>
        <w:t>8: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 xml:space="preserve">Approve the remuneration payment of </w:t>
      </w:r>
      <w:r w:rsidRPr="00050FBB">
        <w:rPr>
          <w:rFonts w:ascii="Arial" w:hAnsi="Arial" w:cs="Arial"/>
          <w:color w:val="010000"/>
          <w:sz w:val="20"/>
        </w:rPr>
        <w:t>the Board of Directors,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 xml:space="preserve">Supervisory Board, salary of the Company's managers in </w:t>
      </w:r>
      <w:r w:rsidRPr="00050FBB">
        <w:rPr>
          <w:rFonts w:ascii="Arial" w:hAnsi="Arial" w:cs="Arial"/>
          <w:color w:val="010000"/>
          <w:sz w:val="20"/>
        </w:rPr>
        <w:t>2023</w:t>
      </w:r>
      <w:r w:rsidRPr="00050FBB">
        <w:rPr>
          <w:rFonts w:ascii="Arial" w:hAnsi="Arial" w:cs="Arial"/>
          <w:color w:val="010000"/>
          <w:sz w:val="20"/>
        </w:rPr>
        <w:t xml:space="preserve"> and remuneration plan for the Board of Directors, </w:t>
      </w:r>
      <w:r w:rsidRPr="00050FBB">
        <w:rPr>
          <w:rFonts w:ascii="Arial" w:hAnsi="Arial" w:cs="Arial"/>
          <w:color w:val="010000"/>
          <w:sz w:val="20"/>
        </w:rPr>
        <w:t xml:space="preserve">Supervisory Board in 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 xml:space="preserve"> as per Proposal </w:t>
      </w:r>
      <w:r w:rsidRPr="00050FBB">
        <w:rPr>
          <w:rFonts w:ascii="Arial" w:hAnsi="Arial" w:cs="Arial"/>
          <w:color w:val="010000"/>
          <w:sz w:val="20"/>
        </w:rPr>
        <w:t xml:space="preserve">No. </w:t>
      </w:r>
      <w:r w:rsidRPr="00050FBB">
        <w:rPr>
          <w:rFonts w:ascii="Arial" w:hAnsi="Arial" w:cs="Arial"/>
          <w:color w:val="010000"/>
          <w:sz w:val="20"/>
        </w:rPr>
        <w:t>08</w:t>
      </w:r>
      <w:r w:rsidRPr="00050FBB">
        <w:rPr>
          <w:rFonts w:ascii="Arial" w:hAnsi="Arial" w:cs="Arial"/>
          <w:color w:val="010000"/>
          <w:sz w:val="20"/>
        </w:rPr>
        <w:t>/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/T Tr-HDQT</w:t>
      </w:r>
      <w:r w:rsidRPr="00050FBB">
        <w:rPr>
          <w:rFonts w:ascii="Arial" w:hAnsi="Arial" w:cs="Arial"/>
          <w:color w:val="010000"/>
          <w:sz w:val="20"/>
        </w:rPr>
        <w:t xml:space="preserve"> </w:t>
      </w:r>
    </w:p>
    <w:p w14:paraId="42F685EC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Plan on the remuneration settlement for the Board of Di</w:t>
      </w:r>
      <w:r w:rsidRPr="00050FBB">
        <w:rPr>
          <w:rFonts w:ascii="Arial" w:hAnsi="Arial" w:cs="Arial"/>
          <w:color w:val="010000"/>
          <w:sz w:val="20"/>
        </w:rPr>
        <w:t xml:space="preserve">rectors and the Supervisory Board in 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;</w:t>
      </w: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73"/>
        <w:gridCol w:w="3401"/>
        <w:gridCol w:w="4336"/>
      </w:tblGrid>
      <w:tr w:rsidR="007F3414" w:rsidRPr="00050FBB" w14:paraId="21FFE6BE" w14:textId="77777777" w:rsidTr="00050FBB">
        <w:trPr>
          <w:jc w:val="center"/>
        </w:trPr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C7540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AB971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90FCD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 xml:space="preserve">Remuneration payment plan in </w:t>
            </w:r>
            <w:r w:rsidRPr="00050FBB">
              <w:rPr>
                <w:rFonts w:ascii="Arial" w:hAnsi="Arial" w:cs="Arial"/>
                <w:color w:val="010000"/>
                <w:sz w:val="20"/>
              </w:rPr>
              <w:t>2024</w:t>
            </w:r>
            <w:r w:rsidRPr="00050FBB">
              <w:rPr>
                <w:rFonts w:ascii="Arial" w:hAnsi="Arial" w:cs="Arial"/>
                <w:color w:val="010000"/>
                <w:sz w:val="20"/>
              </w:rPr>
              <w:t xml:space="preserve"> (VND/month)</w:t>
            </w:r>
          </w:p>
        </w:tc>
      </w:tr>
      <w:tr w:rsidR="007F3414" w:rsidRPr="00050FBB" w14:paraId="26277655" w14:textId="77777777" w:rsidTr="00050FBB">
        <w:trPr>
          <w:jc w:val="center"/>
        </w:trPr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3D47F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C054C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2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40382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5,000,000</w:t>
            </w:r>
          </w:p>
        </w:tc>
      </w:tr>
      <w:tr w:rsidR="007F3414" w:rsidRPr="00050FBB" w14:paraId="51B1A121" w14:textId="77777777" w:rsidTr="00050FBB">
        <w:trPr>
          <w:jc w:val="center"/>
        </w:trPr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36821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E9E3E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98BB7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2,000,000</w:t>
            </w:r>
          </w:p>
        </w:tc>
      </w:tr>
      <w:tr w:rsidR="007F3414" w:rsidRPr="00050FBB" w14:paraId="191509DB" w14:textId="77777777" w:rsidTr="00050FBB">
        <w:trPr>
          <w:jc w:val="center"/>
        </w:trPr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F4AEE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A5211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2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B4C91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2,000,000</w:t>
            </w:r>
          </w:p>
        </w:tc>
      </w:tr>
      <w:tr w:rsidR="007F3414" w:rsidRPr="00050FBB" w14:paraId="3533F37C" w14:textId="77777777" w:rsidTr="00050FBB">
        <w:trPr>
          <w:jc w:val="center"/>
        </w:trPr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7CC5B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4</w:t>
            </w:r>
          </w:p>
          <w:p w14:paraId="2CD7A8EF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ab/>
            </w:r>
          </w:p>
        </w:tc>
        <w:tc>
          <w:tcPr>
            <w:tcW w:w="1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8A58C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  <w:r w:rsidRPr="00050FBB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24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3EC0F" w14:textId="77777777" w:rsidR="007F3414" w:rsidRPr="00050FBB" w:rsidRDefault="00050FBB" w:rsidP="0005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50FBB">
              <w:rPr>
                <w:rFonts w:ascii="Arial" w:hAnsi="Arial" w:cs="Arial"/>
                <w:color w:val="010000"/>
                <w:sz w:val="20"/>
              </w:rPr>
              <w:t>1,000,000</w:t>
            </w:r>
          </w:p>
        </w:tc>
      </w:tr>
    </w:tbl>
    <w:p w14:paraId="0D1317A8" w14:textId="1165DDD3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 xml:space="preserve">Article </w:t>
      </w:r>
      <w:r w:rsidRPr="00050FBB">
        <w:rPr>
          <w:rFonts w:ascii="Arial" w:hAnsi="Arial" w:cs="Arial"/>
          <w:color w:val="010000"/>
          <w:sz w:val="20"/>
        </w:rPr>
        <w:t>9:</w:t>
      </w:r>
      <w:r w:rsidRPr="00050FBB">
        <w:rPr>
          <w:rFonts w:ascii="Arial" w:hAnsi="Arial" w:cs="Arial"/>
          <w:color w:val="010000"/>
          <w:sz w:val="20"/>
        </w:rPr>
        <w:t xml:space="preserve"> Approve the cancellation </w:t>
      </w:r>
      <w:r w:rsidRPr="00050FBB">
        <w:rPr>
          <w:rFonts w:ascii="Arial" w:hAnsi="Arial" w:cs="Arial"/>
          <w:color w:val="010000"/>
          <w:sz w:val="20"/>
        </w:rPr>
        <w:t xml:space="preserve">of the plan to change the location of the Company's headquarters as per Proposal No. </w:t>
      </w:r>
      <w:r w:rsidRPr="00050FBB">
        <w:rPr>
          <w:rFonts w:ascii="Arial" w:hAnsi="Arial" w:cs="Arial"/>
          <w:color w:val="010000"/>
          <w:sz w:val="20"/>
        </w:rPr>
        <w:t>09</w:t>
      </w:r>
      <w:r w:rsidRPr="00050FBB">
        <w:rPr>
          <w:rFonts w:ascii="Arial" w:hAnsi="Arial" w:cs="Arial"/>
          <w:color w:val="010000"/>
          <w:sz w:val="20"/>
        </w:rPr>
        <w:t>/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/TTr-HDQT</w:t>
      </w:r>
    </w:p>
    <w:p w14:paraId="307F4B8B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Accordingly, the Company's headquarters address remains the same as the current address</w:t>
      </w:r>
      <w:r w:rsidRPr="00050FBB">
        <w:rPr>
          <w:rFonts w:ascii="Arial" w:hAnsi="Arial" w:cs="Arial"/>
          <w:color w:val="010000"/>
          <w:sz w:val="20"/>
        </w:rPr>
        <w:t>: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>9</w:t>
      </w:r>
      <w:r w:rsidRPr="00050FBB">
        <w:rPr>
          <w:rFonts w:ascii="Arial" w:hAnsi="Arial" w:cs="Arial"/>
          <w:color w:val="010000"/>
          <w:sz w:val="20"/>
        </w:rPr>
        <w:t xml:space="preserve">th Floor, TNK Holding, </w:t>
      </w:r>
      <w:r w:rsidRPr="00050FBB">
        <w:rPr>
          <w:rFonts w:ascii="Arial" w:hAnsi="Arial" w:cs="Arial"/>
          <w:color w:val="010000"/>
          <w:sz w:val="20"/>
        </w:rPr>
        <w:t>54</w:t>
      </w:r>
      <w:r w:rsidRPr="00050FBB">
        <w:rPr>
          <w:rFonts w:ascii="Arial" w:hAnsi="Arial" w:cs="Arial"/>
          <w:color w:val="010000"/>
          <w:sz w:val="20"/>
        </w:rPr>
        <w:t xml:space="preserve">A </w:t>
      </w:r>
      <w:r w:rsidRPr="00050FBB">
        <w:rPr>
          <w:rFonts w:ascii="Arial" w:hAnsi="Arial" w:cs="Arial"/>
          <w:color w:val="010000"/>
          <w:sz w:val="20"/>
        </w:rPr>
        <w:t>Nguyen Chi Thanh Street, Lang Thuong Ward, Dong Da District, Ha Noi</w:t>
      </w:r>
    </w:p>
    <w:p w14:paraId="1E81E03A" w14:textId="6EDA7A38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50FBB">
        <w:rPr>
          <w:rFonts w:ascii="Arial" w:hAnsi="Arial" w:cs="Arial"/>
          <w:color w:val="010000"/>
          <w:sz w:val="20"/>
        </w:rPr>
        <w:t xml:space="preserve">Article </w:t>
      </w:r>
      <w:r w:rsidRPr="00050FBB">
        <w:rPr>
          <w:rFonts w:ascii="Arial" w:hAnsi="Arial" w:cs="Arial"/>
          <w:color w:val="010000"/>
          <w:sz w:val="20"/>
        </w:rPr>
        <w:t>10</w:t>
      </w:r>
      <w:r w:rsidRPr="00050FBB">
        <w:rPr>
          <w:rFonts w:ascii="Arial" w:hAnsi="Arial" w:cs="Arial"/>
          <w:color w:val="010000"/>
          <w:sz w:val="20"/>
        </w:rPr>
        <w:t xml:space="preserve">. </w:t>
      </w:r>
      <w:r w:rsidRPr="00050FBB">
        <w:rPr>
          <w:rFonts w:ascii="Arial" w:hAnsi="Arial" w:cs="Arial"/>
          <w:color w:val="010000"/>
          <w:sz w:val="20"/>
        </w:rPr>
        <w:t xml:space="preserve">Approve the Company's investment plan as per Proposal No. </w:t>
      </w:r>
      <w:r w:rsidRPr="00050FBB">
        <w:rPr>
          <w:rFonts w:ascii="Arial" w:hAnsi="Arial" w:cs="Arial"/>
          <w:color w:val="010000"/>
          <w:sz w:val="20"/>
        </w:rPr>
        <w:t>10</w:t>
      </w:r>
      <w:r w:rsidRPr="00050FBB">
        <w:rPr>
          <w:rFonts w:ascii="Arial" w:hAnsi="Arial" w:cs="Arial"/>
          <w:color w:val="010000"/>
          <w:sz w:val="20"/>
        </w:rPr>
        <w:t>/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/TTr-HDQT</w:t>
      </w:r>
      <w:r w:rsidRPr="00050FBB">
        <w:rPr>
          <w:rFonts w:ascii="Arial" w:hAnsi="Arial" w:cs="Arial"/>
          <w:color w:val="010000"/>
          <w:sz w:val="20"/>
        </w:rPr>
        <w:t xml:space="preserve"> </w:t>
      </w:r>
    </w:p>
    <w:p w14:paraId="785E2192" w14:textId="77777777" w:rsidR="00050FBB" w:rsidRPr="00050FBB" w:rsidRDefault="00050FBB" w:rsidP="00050FB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Investment plan in 2024</w:t>
      </w:r>
    </w:p>
    <w:p w14:paraId="4E3AC5E4" w14:textId="77777777" w:rsidR="00050FBB" w:rsidRPr="00050FBB" w:rsidRDefault="00050FBB" w:rsidP="00050FB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Investment limits (buy and sell according to the limits and conditions below);</w:t>
      </w:r>
    </w:p>
    <w:p w14:paraId="3FC68C60" w14:textId="77777777" w:rsidR="00050FBB" w:rsidRPr="00050FBB" w:rsidRDefault="00050FBB" w:rsidP="00050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Invest by no more than 70% of owners' equity to shares, contributed capital and business plan, in which invest no more than 20% of owners' equity to unlisted shares, contributed capital and business plan.</w:t>
      </w:r>
    </w:p>
    <w:p w14:paraId="3F0422D4" w14:textId="77777777" w:rsidR="00050FBB" w:rsidRPr="00050FBB" w:rsidRDefault="00050FBB" w:rsidP="00050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Investing in corporate bonds must not exceed 70% of equity, do not invest in corporate bonds where a bond violation event has occurred (according to SBSI's assessment whether the violation has been declared or not).</w:t>
      </w:r>
    </w:p>
    <w:p w14:paraId="1CB904B2" w14:textId="77777777" w:rsidR="00050FBB" w:rsidRPr="00050FBB" w:rsidRDefault="00050FBB" w:rsidP="00050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Invest by no more than 20% of total number of outstanding shares of one listing organization.</w:t>
      </w:r>
    </w:p>
    <w:p w14:paraId="00F5E6CD" w14:textId="77777777" w:rsidR="00050FBB" w:rsidRPr="00050FBB" w:rsidRDefault="00050FBB" w:rsidP="00050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Invest by no more than 15% of total number of outstanding shares of one unlisted organization.</w:t>
      </w:r>
    </w:p>
    <w:p w14:paraId="74A3FA8C" w14:textId="77777777" w:rsidR="00050FBB" w:rsidRPr="00050FBB" w:rsidRDefault="00050FBB" w:rsidP="00050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Invest by no more than 15% of owners' equity to a business organization or plan.</w:t>
      </w:r>
    </w:p>
    <w:p w14:paraId="51CFAFEA" w14:textId="77777777" w:rsidR="00050FBB" w:rsidRPr="00050FBB" w:rsidRDefault="00050FBB" w:rsidP="00050FB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Expected investment item:</w:t>
      </w:r>
    </w:p>
    <w:p w14:paraId="279C8E55" w14:textId="77777777" w:rsidR="00050FBB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Securities and items in accordance with the provisions of law</w:t>
      </w:r>
    </w:p>
    <w:p w14:paraId="3C0D230E" w14:textId="427909C9" w:rsidR="00050FBB" w:rsidRPr="00050FBB" w:rsidRDefault="00050FBB" w:rsidP="00050FB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lastRenderedPageBreak/>
        <w:t xml:space="preserve">Expected time of </w:t>
      </w:r>
      <w:r>
        <w:rPr>
          <w:rFonts w:ascii="Arial" w:hAnsi="Arial" w:cs="Arial"/>
          <w:color w:val="010000"/>
          <w:sz w:val="20"/>
        </w:rPr>
        <w:t>implementation</w:t>
      </w:r>
      <w:r w:rsidRPr="00050FBB">
        <w:rPr>
          <w:rFonts w:ascii="Arial" w:hAnsi="Arial" w:cs="Arial"/>
          <w:color w:val="010000"/>
          <w:sz w:val="20"/>
        </w:rPr>
        <w:t>:</w:t>
      </w:r>
    </w:p>
    <w:p w14:paraId="1F92710A" w14:textId="1395124B" w:rsidR="00050FBB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In 2024, on the basis that the Company meets the provisions of law until there is another Decision to replace it.</w:t>
      </w:r>
    </w:p>
    <w:p w14:paraId="7783C48B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 xml:space="preserve">Article </w:t>
      </w:r>
      <w:r w:rsidRPr="00050FBB">
        <w:rPr>
          <w:rFonts w:ascii="Arial" w:hAnsi="Arial" w:cs="Arial"/>
          <w:color w:val="010000"/>
          <w:sz w:val="20"/>
        </w:rPr>
        <w:t>11: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 xml:space="preserve">Approve the amendment of the Company's Charter as per Proposal No. </w:t>
      </w:r>
      <w:r w:rsidRPr="00050FBB">
        <w:rPr>
          <w:rFonts w:ascii="Arial" w:hAnsi="Arial" w:cs="Arial"/>
          <w:color w:val="010000"/>
          <w:sz w:val="20"/>
        </w:rPr>
        <w:t>1</w:t>
      </w:r>
      <w:r w:rsidRPr="00050FBB">
        <w:rPr>
          <w:rFonts w:ascii="Arial" w:hAnsi="Arial" w:cs="Arial"/>
          <w:color w:val="010000"/>
          <w:sz w:val="20"/>
        </w:rPr>
        <w:t>/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/TTr-HDQT</w:t>
      </w:r>
    </w:p>
    <w:p w14:paraId="15180089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Artic</w:t>
      </w:r>
      <w:r w:rsidRPr="00050FBB">
        <w:rPr>
          <w:rFonts w:ascii="Arial" w:hAnsi="Arial" w:cs="Arial"/>
          <w:color w:val="010000"/>
          <w:sz w:val="20"/>
        </w:rPr>
        <w:t xml:space="preserve">le </w:t>
      </w:r>
      <w:r w:rsidRPr="00050FBB">
        <w:rPr>
          <w:rFonts w:ascii="Arial" w:hAnsi="Arial" w:cs="Arial"/>
          <w:color w:val="010000"/>
          <w:sz w:val="20"/>
        </w:rPr>
        <w:t>12: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 xml:space="preserve">Approve the election of additional members of the Board of Directors as per Proposal No. </w:t>
      </w:r>
      <w:r w:rsidRPr="00050FBB">
        <w:rPr>
          <w:rFonts w:ascii="Arial" w:hAnsi="Arial" w:cs="Arial"/>
          <w:color w:val="010000"/>
          <w:sz w:val="20"/>
        </w:rPr>
        <w:t>12</w:t>
      </w:r>
      <w:r w:rsidRPr="00050FBB">
        <w:rPr>
          <w:rFonts w:ascii="Arial" w:hAnsi="Arial" w:cs="Arial"/>
          <w:color w:val="010000"/>
          <w:sz w:val="20"/>
        </w:rPr>
        <w:t>/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/TTr-HDQT</w:t>
      </w:r>
    </w:p>
    <w:p w14:paraId="54D93AF2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>Mr. Luyen Quang Thang and Mr. Nguyen Quang Anh were elected members of the Board of Directors of Stanley Brothers Securities Incorporation (ter</w:t>
      </w:r>
      <w:r w:rsidRPr="00050FBB">
        <w:rPr>
          <w:rFonts w:ascii="Arial" w:hAnsi="Arial" w:cs="Arial"/>
          <w:color w:val="010000"/>
          <w:sz w:val="20"/>
        </w:rPr>
        <w:t xml:space="preserve">m 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 xml:space="preserve"> - </w:t>
      </w:r>
      <w:r w:rsidRPr="00050FBB">
        <w:rPr>
          <w:rFonts w:ascii="Arial" w:hAnsi="Arial" w:cs="Arial"/>
          <w:color w:val="010000"/>
          <w:sz w:val="20"/>
        </w:rPr>
        <w:t>2029</w:t>
      </w:r>
      <w:r w:rsidRPr="00050FBB">
        <w:rPr>
          <w:rFonts w:ascii="Arial" w:hAnsi="Arial" w:cs="Arial"/>
          <w:color w:val="010000"/>
          <w:sz w:val="20"/>
        </w:rPr>
        <w:t xml:space="preserve">) from </w:t>
      </w:r>
      <w:r w:rsidRPr="00050FBB">
        <w:rPr>
          <w:rFonts w:ascii="Arial" w:hAnsi="Arial" w:cs="Arial"/>
          <w:color w:val="010000"/>
          <w:sz w:val="20"/>
        </w:rPr>
        <w:t>April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>16</w:t>
      </w:r>
      <w:r w:rsidRPr="00050FBB">
        <w:rPr>
          <w:rFonts w:ascii="Arial" w:hAnsi="Arial" w:cs="Arial"/>
          <w:color w:val="010000"/>
          <w:sz w:val="20"/>
        </w:rPr>
        <w:t xml:space="preserve">, 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.</w:t>
      </w:r>
    </w:p>
    <w:p w14:paraId="2CB73214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050FBB">
        <w:rPr>
          <w:rFonts w:ascii="Arial" w:hAnsi="Arial" w:cs="Arial"/>
          <w:color w:val="010000"/>
          <w:sz w:val="20"/>
        </w:rPr>
        <w:t xml:space="preserve">Article </w:t>
      </w:r>
      <w:r w:rsidRPr="00050FBB">
        <w:rPr>
          <w:rFonts w:ascii="Arial" w:hAnsi="Arial" w:cs="Arial"/>
          <w:color w:val="010000"/>
          <w:sz w:val="20"/>
        </w:rPr>
        <w:t>13</w:t>
      </w:r>
      <w:r w:rsidRPr="00050FBB">
        <w:rPr>
          <w:rFonts w:ascii="Arial" w:hAnsi="Arial" w:cs="Arial"/>
          <w:color w:val="010000"/>
          <w:sz w:val="20"/>
        </w:rPr>
        <w:t>.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 xml:space="preserve">Approve transactions between the Company and affiliated persons as per Proposal No. </w:t>
      </w:r>
      <w:r w:rsidRPr="00050FBB">
        <w:rPr>
          <w:rFonts w:ascii="Arial" w:hAnsi="Arial" w:cs="Arial"/>
          <w:color w:val="010000"/>
          <w:sz w:val="20"/>
        </w:rPr>
        <w:t>13</w:t>
      </w:r>
      <w:r w:rsidRPr="00050FBB">
        <w:rPr>
          <w:rFonts w:ascii="Arial" w:hAnsi="Arial" w:cs="Arial"/>
          <w:color w:val="010000"/>
          <w:sz w:val="20"/>
        </w:rPr>
        <w:t>/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/TTr-HDQT</w:t>
      </w:r>
      <w:r w:rsidRPr="00050FBB">
        <w:rPr>
          <w:rFonts w:ascii="Arial" w:hAnsi="Arial" w:cs="Arial"/>
          <w:color w:val="010000"/>
          <w:sz w:val="20"/>
        </w:rPr>
        <w:t xml:space="preserve"> </w:t>
      </w:r>
    </w:p>
    <w:p w14:paraId="0B08ECC8" w14:textId="77777777" w:rsidR="007F3414" w:rsidRPr="00050FBB" w:rsidRDefault="00050FBB" w:rsidP="00050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 xml:space="preserve">Article </w:t>
      </w:r>
      <w:r w:rsidRPr="00050FBB">
        <w:rPr>
          <w:rFonts w:ascii="Arial" w:hAnsi="Arial" w:cs="Arial"/>
          <w:color w:val="010000"/>
          <w:sz w:val="20"/>
        </w:rPr>
        <w:t>14: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>Terms of enforcement</w:t>
      </w:r>
      <w:r w:rsidRPr="00050FBB">
        <w:rPr>
          <w:rFonts w:ascii="Arial" w:hAnsi="Arial" w:cs="Arial"/>
          <w:color w:val="010000"/>
          <w:sz w:val="20"/>
        </w:rPr>
        <w:t>:</w:t>
      </w:r>
    </w:p>
    <w:p w14:paraId="70705B04" w14:textId="77777777" w:rsidR="007F3414" w:rsidRPr="00050FBB" w:rsidRDefault="00050FBB" w:rsidP="00050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 xml:space="preserve">The full text of this General Mandate has been approved by the General Meeting of Shareholders at the Annual Meeting 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 xml:space="preserve"> and takes effect from </w:t>
      </w:r>
      <w:r w:rsidRPr="00050FBB">
        <w:rPr>
          <w:rFonts w:ascii="Arial" w:hAnsi="Arial" w:cs="Arial"/>
          <w:color w:val="010000"/>
          <w:sz w:val="20"/>
        </w:rPr>
        <w:t>April</w:t>
      </w:r>
      <w:r w:rsidRPr="00050FBB">
        <w:rPr>
          <w:rFonts w:ascii="Arial" w:hAnsi="Arial" w:cs="Arial"/>
          <w:color w:val="010000"/>
          <w:sz w:val="20"/>
        </w:rPr>
        <w:t xml:space="preserve"> </w:t>
      </w:r>
      <w:r w:rsidRPr="00050FBB">
        <w:rPr>
          <w:rFonts w:ascii="Arial" w:hAnsi="Arial" w:cs="Arial"/>
          <w:color w:val="010000"/>
          <w:sz w:val="20"/>
        </w:rPr>
        <w:t>16</w:t>
      </w:r>
      <w:r w:rsidRPr="00050FBB">
        <w:rPr>
          <w:rFonts w:ascii="Arial" w:hAnsi="Arial" w:cs="Arial"/>
          <w:color w:val="010000"/>
          <w:sz w:val="20"/>
        </w:rPr>
        <w:t xml:space="preserve">, </w:t>
      </w:r>
      <w:r w:rsidRPr="00050FBB">
        <w:rPr>
          <w:rFonts w:ascii="Arial" w:hAnsi="Arial" w:cs="Arial"/>
          <w:color w:val="010000"/>
          <w:sz w:val="20"/>
        </w:rPr>
        <w:t>2024</w:t>
      </w:r>
      <w:r w:rsidRPr="00050FBB">
        <w:rPr>
          <w:rFonts w:ascii="Arial" w:hAnsi="Arial" w:cs="Arial"/>
          <w:color w:val="010000"/>
          <w:sz w:val="20"/>
        </w:rPr>
        <w:t>.</w:t>
      </w:r>
    </w:p>
    <w:p w14:paraId="2160A8A8" w14:textId="4FC5A3C9" w:rsidR="007F3414" w:rsidRPr="00050FBB" w:rsidRDefault="00050FBB" w:rsidP="00050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0FBB">
        <w:rPr>
          <w:rFonts w:ascii="Arial" w:hAnsi="Arial" w:cs="Arial"/>
          <w:color w:val="010000"/>
          <w:sz w:val="20"/>
        </w:rPr>
        <w:t xml:space="preserve">The Board of Directors, </w:t>
      </w:r>
      <w:r w:rsidRPr="00050FBB">
        <w:rPr>
          <w:rFonts w:ascii="Arial" w:hAnsi="Arial" w:cs="Arial"/>
          <w:color w:val="010000"/>
          <w:sz w:val="20"/>
        </w:rPr>
        <w:t>The Board of Management and relevant departments/departments are respon</w:t>
      </w:r>
      <w:r w:rsidRPr="00050FBB">
        <w:rPr>
          <w:rFonts w:ascii="Arial" w:hAnsi="Arial" w:cs="Arial"/>
          <w:color w:val="010000"/>
          <w:sz w:val="20"/>
        </w:rPr>
        <w:t>sible for implementing this General Mandate in accordance with the provisions of Law and the Company's Charter.</w:t>
      </w:r>
      <w:r w:rsidRPr="00050FBB">
        <w:rPr>
          <w:rFonts w:ascii="Arial" w:hAnsi="Arial" w:cs="Arial"/>
          <w:color w:val="010000"/>
          <w:sz w:val="20"/>
        </w:rPr>
        <w:t xml:space="preserve"> </w:t>
      </w:r>
    </w:p>
    <w:sectPr w:rsidR="007F3414" w:rsidRPr="00050FBB" w:rsidSect="00050FBB">
      <w:pgSz w:w="11900" w:h="16840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20404"/>
    <w:multiLevelType w:val="multilevel"/>
    <w:tmpl w:val="C144D5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323235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E66E16"/>
    <w:multiLevelType w:val="multilevel"/>
    <w:tmpl w:val="1BFE2BB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323235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DE0DC4"/>
    <w:multiLevelType w:val="multilevel"/>
    <w:tmpl w:val="CF2C7C2C"/>
    <w:lvl w:ilvl="0">
      <w:start w:val="1"/>
      <w:numFmt w:val="decimal"/>
      <w:lvlText w:val="14.%1.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403F41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14"/>
    <w:rsid w:val="00050FBB"/>
    <w:rsid w:val="007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959DA"/>
  <w15:docId w15:val="{0CF93338-66F7-4E48-BB8B-FB8CF3BC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21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color w:val="93566C"/>
      <w:sz w:val="15"/>
      <w:szCs w:val="15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21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21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/>
      <w:strike w:val="0"/>
      <w:color w:val="B77992"/>
      <w:sz w:val="14"/>
      <w:szCs w:val="1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F41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93566C"/>
      <w:sz w:val="12"/>
      <w:szCs w:val="1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D21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8" w:lineRule="auto"/>
    </w:pPr>
    <w:rPr>
      <w:rFonts w:ascii="Times New Roman" w:eastAsia="Times New Roman" w:hAnsi="Times New Roman" w:cs="Times New Roman"/>
      <w:color w:val="1D1D21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305" w:lineRule="auto"/>
    </w:pPr>
    <w:rPr>
      <w:rFonts w:ascii="Cambria" w:eastAsia="Cambria" w:hAnsi="Cambria" w:cs="Cambria"/>
      <w:b/>
      <w:bCs/>
      <w:color w:val="93566C"/>
      <w:sz w:val="15"/>
      <w:szCs w:val="15"/>
    </w:rPr>
  </w:style>
  <w:style w:type="paragraph" w:customStyle="1" w:styleId="Heading21">
    <w:name w:val="Heading #2"/>
    <w:basedOn w:val="Normal"/>
    <w:link w:val="Heading20"/>
    <w:pPr>
      <w:spacing w:after="200"/>
      <w:jc w:val="center"/>
      <w:outlineLvl w:val="1"/>
    </w:pPr>
    <w:rPr>
      <w:rFonts w:ascii="Times New Roman" w:eastAsia="Times New Roman" w:hAnsi="Times New Roman" w:cs="Times New Roman"/>
      <w:color w:val="1D1D21"/>
      <w:sz w:val="28"/>
      <w:szCs w:val="28"/>
    </w:rPr>
  </w:style>
  <w:style w:type="paragraph" w:customStyle="1" w:styleId="Other0">
    <w:name w:val="Other"/>
    <w:basedOn w:val="Normal"/>
    <w:link w:val="Other"/>
    <w:pPr>
      <w:spacing w:line="338" w:lineRule="auto"/>
    </w:pPr>
    <w:rPr>
      <w:rFonts w:ascii="Times New Roman" w:eastAsia="Times New Roman" w:hAnsi="Times New Roman" w:cs="Times New Roman"/>
      <w:color w:val="1D1D21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09" w:lineRule="auto"/>
      <w:ind w:firstLine="80"/>
    </w:pPr>
    <w:rPr>
      <w:rFonts w:ascii="Arial" w:eastAsia="Arial" w:hAnsi="Arial" w:cs="Arial"/>
      <w:i/>
      <w:iCs/>
      <w:smallCaps/>
      <w:color w:val="B77992"/>
      <w:sz w:val="14"/>
      <w:szCs w:val="14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403F41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93566C"/>
      <w:sz w:val="12"/>
      <w:szCs w:val="12"/>
    </w:rPr>
  </w:style>
  <w:style w:type="paragraph" w:customStyle="1" w:styleId="Heading31">
    <w:name w:val="Heading #3"/>
    <w:basedOn w:val="Normal"/>
    <w:link w:val="Heading30"/>
    <w:pPr>
      <w:spacing w:line="336" w:lineRule="auto"/>
      <w:outlineLvl w:val="2"/>
    </w:pPr>
    <w:rPr>
      <w:rFonts w:ascii="Times New Roman" w:eastAsia="Times New Roman" w:hAnsi="Times New Roman" w:cs="Times New Roman"/>
      <w:b/>
      <w:bCs/>
      <w:color w:val="1D1D21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IjyrvdK2GarjQoqf7M2SIY4Msg==">CgMxLjAyCGguZ2pkZ3hzOAByITE2Xzd5bl80VE50Q2pPZW5ydmFERWtTRjE4dHNyVzltMg==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872</Words>
  <Characters>4844</Characters>
  <Application>Microsoft Office Word</Application>
  <DocSecurity>0</DocSecurity>
  <Lines>242</Lines>
  <Paragraphs>219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2024-04-22T03:16:00Z</dcterms:created>
  <dcterms:modified xsi:type="dcterms:W3CDTF">2024-04-23T02:52:00Z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6939548680b3aded62d43012e6ac4ee7d326fecff3b76505b199fe4d1671fa43</vt:lpwstr>
  </property>
</Properties>
</file>