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28FE3" w14:textId="77777777" w:rsidR="00BE4B65" w:rsidRPr="008024F4" w:rsidRDefault="00CB4663" w:rsidP="008E57C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024F4">
        <w:rPr>
          <w:rFonts w:ascii="Arial" w:hAnsi="Arial" w:cs="Arial"/>
          <w:b/>
          <w:bCs/>
          <w:color w:val="010000"/>
          <w:sz w:val="20"/>
        </w:rPr>
        <w:t>A32:</w:t>
      </w:r>
      <w:r w:rsidRPr="008024F4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6A028FE4" w14:textId="77777777" w:rsidR="00BE4B65" w:rsidRPr="008024F4" w:rsidRDefault="00CB4663" w:rsidP="008E57C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24F4">
        <w:rPr>
          <w:rFonts w:ascii="Arial" w:hAnsi="Arial" w:cs="Arial"/>
          <w:color w:val="010000"/>
          <w:sz w:val="20"/>
        </w:rPr>
        <w:t>On April 19, 2024, 32 Joint Stock Company announced Resolution No. 03/NQ-CTCP on approving the extension of the time to hold the Annual General Meeting of Shareholders 2024 of 32 Joint Stock Company as follows:</w:t>
      </w:r>
    </w:p>
    <w:p w14:paraId="6A028FE5" w14:textId="77777777" w:rsidR="00BE4B65" w:rsidRPr="008024F4" w:rsidRDefault="00CB4663" w:rsidP="008E57C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24F4">
        <w:rPr>
          <w:rFonts w:ascii="Arial" w:hAnsi="Arial" w:cs="Arial"/>
          <w:color w:val="010000"/>
          <w:sz w:val="20"/>
        </w:rPr>
        <w:t>Article 1: Approve extending the time to hold the Annual General Meeting of Shareholders 2023, specific details as follows:</w:t>
      </w:r>
    </w:p>
    <w:p w14:paraId="6A028FE6" w14:textId="4E0168A6" w:rsidR="00BE4B65" w:rsidRPr="008024F4" w:rsidRDefault="00CB4663" w:rsidP="008E57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24F4">
        <w:rPr>
          <w:rFonts w:ascii="Arial" w:hAnsi="Arial" w:cs="Arial"/>
          <w:color w:val="010000"/>
          <w:sz w:val="20"/>
        </w:rPr>
        <w:t xml:space="preserve">Initial expected time: Expected at </w:t>
      </w:r>
      <w:r w:rsidR="00EF3331" w:rsidRPr="008024F4">
        <w:rPr>
          <w:rFonts w:ascii="Arial" w:hAnsi="Arial" w:cs="Arial"/>
          <w:color w:val="010000"/>
          <w:sz w:val="20"/>
        </w:rPr>
        <w:t xml:space="preserve">the </w:t>
      </w:r>
      <w:r w:rsidRPr="008024F4">
        <w:rPr>
          <w:rFonts w:ascii="Arial" w:hAnsi="Arial" w:cs="Arial"/>
          <w:color w:val="010000"/>
          <w:sz w:val="20"/>
        </w:rPr>
        <w:t>end of April 2023</w:t>
      </w:r>
    </w:p>
    <w:p w14:paraId="6A028FE7" w14:textId="77777777" w:rsidR="00BE4B65" w:rsidRPr="008024F4" w:rsidRDefault="00CB4663" w:rsidP="008E57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24F4">
        <w:rPr>
          <w:rFonts w:ascii="Arial" w:hAnsi="Arial" w:cs="Arial"/>
          <w:color w:val="010000"/>
          <w:sz w:val="20"/>
        </w:rPr>
        <w:t>Extension time: In May 2024 or June 2024, the specific date and time will be announced later.</w:t>
      </w:r>
    </w:p>
    <w:p w14:paraId="6A028FE8" w14:textId="77777777" w:rsidR="00BE4B65" w:rsidRPr="008024F4" w:rsidRDefault="00CB4663" w:rsidP="008E57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8024F4">
        <w:rPr>
          <w:rFonts w:ascii="Arial" w:hAnsi="Arial" w:cs="Arial"/>
          <w:color w:val="010000"/>
          <w:sz w:val="20"/>
        </w:rPr>
        <w:t>Reason for extension: Wait for opinions from competent authorities regarding state capital.</w:t>
      </w:r>
    </w:p>
    <w:p w14:paraId="6A028FE9" w14:textId="0FAC211B" w:rsidR="00BE4B65" w:rsidRPr="008024F4" w:rsidRDefault="00CB4663" w:rsidP="008E57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24F4">
        <w:rPr>
          <w:rFonts w:ascii="Arial" w:hAnsi="Arial" w:cs="Arial"/>
          <w:color w:val="010000"/>
          <w:sz w:val="20"/>
        </w:rPr>
        <w:t xml:space="preserve">Maintain </w:t>
      </w:r>
      <w:r w:rsidR="008E57C3">
        <w:rPr>
          <w:rFonts w:ascii="Arial" w:hAnsi="Arial" w:cs="Arial"/>
          <w:color w:val="010000"/>
          <w:sz w:val="20"/>
        </w:rPr>
        <w:t xml:space="preserve">a </w:t>
      </w:r>
      <w:r w:rsidRPr="008024F4">
        <w:rPr>
          <w:rFonts w:ascii="Arial" w:hAnsi="Arial" w:cs="Arial"/>
          <w:color w:val="010000"/>
          <w:sz w:val="20"/>
        </w:rPr>
        <w:t>list of shareholders (to exercise their voting rights) No. 753/2024-A32/VSD-DK dated April 1, 2024</w:t>
      </w:r>
      <w:r w:rsidR="008E57C3">
        <w:rPr>
          <w:rFonts w:ascii="Arial" w:hAnsi="Arial" w:cs="Arial"/>
          <w:color w:val="010000"/>
          <w:sz w:val="20"/>
        </w:rPr>
        <w:t>,</w:t>
      </w:r>
      <w:bookmarkStart w:id="1" w:name="_GoBack"/>
      <w:bookmarkEnd w:id="1"/>
      <w:r w:rsidRPr="008024F4">
        <w:rPr>
          <w:rFonts w:ascii="Arial" w:hAnsi="Arial" w:cs="Arial"/>
          <w:color w:val="010000"/>
          <w:sz w:val="20"/>
        </w:rPr>
        <w:t xml:space="preserve"> by Vietnam Securities Depository and Clearing </w:t>
      </w:r>
      <w:r w:rsidR="004D6950" w:rsidRPr="008024F4">
        <w:rPr>
          <w:rFonts w:ascii="Arial" w:hAnsi="Arial" w:cs="Arial"/>
          <w:color w:val="010000"/>
          <w:sz w:val="20"/>
        </w:rPr>
        <w:t xml:space="preserve">Corporation </w:t>
      </w:r>
      <w:r w:rsidRPr="008024F4">
        <w:rPr>
          <w:rFonts w:ascii="Arial" w:hAnsi="Arial" w:cs="Arial"/>
          <w:color w:val="010000"/>
          <w:sz w:val="20"/>
        </w:rPr>
        <w:t>for the Annual General Meeting of Shareholders 2024</w:t>
      </w:r>
      <w:r w:rsidR="004D6950" w:rsidRPr="008024F4">
        <w:rPr>
          <w:rFonts w:ascii="Arial" w:hAnsi="Arial" w:cs="Arial"/>
          <w:color w:val="010000"/>
          <w:sz w:val="20"/>
        </w:rPr>
        <w:t xml:space="preserve"> (with extended meeting date)</w:t>
      </w:r>
    </w:p>
    <w:p w14:paraId="6A028FEA" w14:textId="77777777" w:rsidR="00BE4B65" w:rsidRPr="008024F4" w:rsidRDefault="00CB4663" w:rsidP="008E57C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24F4">
        <w:rPr>
          <w:rFonts w:ascii="Arial" w:hAnsi="Arial" w:cs="Arial"/>
          <w:color w:val="010000"/>
          <w:sz w:val="20"/>
        </w:rPr>
        <w:t>Article 2: The Board of Directors assigns the Company's Executive Board to organize and implement the approved contents to ensure compliance with principles and regulations</w:t>
      </w:r>
      <w:proofErr w:type="gramStart"/>
      <w:r w:rsidRPr="008024F4">
        <w:rPr>
          <w:rFonts w:ascii="Arial" w:hAnsi="Arial" w:cs="Arial"/>
          <w:color w:val="010000"/>
          <w:sz w:val="20"/>
        </w:rPr>
        <w:t>./</w:t>
      </w:r>
      <w:proofErr w:type="gramEnd"/>
      <w:r w:rsidRPr="008024F4">
        <w:rPr>
          <w:rFonts w:ascii="Arial" w:hAnsi="Arial" w:cs="Arial"/>
          <w:color w:val="010000"/>
          <w:sz w:val="20"/>
        </w:rPr>
        <w:t>.</w:t>
      </w:r>
    </w:p>
    <w:sectPr w:rsidR="00BE4B65" w:rsidRPr="008024F4" w:rsidSect="00CB466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6314E"/>
    <w:multiLevelType w:val="multilevel"/>
    <w:tmpl w:val="6F26956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7F7D8B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65"/>
    <w:rsid w:val="004D6950"/>
    <w:rsid w:val="008024F4"/>
    <w:rsid w:val="008E57C3"/>
    <w:rsid w:val="00BE4B65"/>
    <w:rsid w:val="00CB4663"/>
    <w:rsid w:val="00E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028FE3"/>
  <w15:docId w15:val="{F4F4884B-540D-41B5-A6D6-0394F542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E3E3F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E3E3F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3E3E3F"/>
      <w:sz w:val="22"/>
      <w:szCs w:val="22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color w:val="3E3E3F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cS0vbvw69N5uNs218LUGPizZew==">CgMxLjAyCGguZ2pkZ3hzOAByITFqbVhLSjFmVGVDc3ljdXk0dkVzcExKeEFBSHdMX1k2dA==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874</Characters>
  <Application>Microsoft Office Word</Application>
  <DocSecurity>0</DocSecurity>
  <Lines>14</Lines>
  <Paragraphs>8</Paragraphs>
  <ScaleCrop>false</ScaleCrop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7</cp:revision>
  <dcterms:created xsi:type="dcterms:W3CDTF">2024-04-23T04:08:00Z</dcterms:created>
  <dcterms:modified xsi:type="dcterms:W3CDTF">2024-04-24T06:22:00Z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380b11d45d5964657ddc7ec1175a4dfb37127b6abebf093a515fbca07ab905b0</vt:lpwstr>
  </property>
</Properties>
</file>