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0910B" w14:textId="77777777" w:rsidR="00393B2D" w:rsidRPr="00F16D7A" w:rsidRDefault="00322ED7" w:rsidP="00582F21">
      <w:pPr>
        <w:pBdr>
          <w:top w:val="nil"/>
          <w:left w:val="nil"/>
          <w:bottom w:val="nil"/>
          <w:right w:val="nil"/>
          <w:between w:val="nil"/>
        </w:pBdr>
        <w:tabs>
          <w:tab w:val="left" w:pos="360"/>
          <w:tab w:val="left" w:pos="540"/>
        </w:tabs>
        <w:spacing w:after="120" w:line="360" w:lineRule="auto"/>
        <w:jc w:val="both"/>
        <w:rPr>
          <w:rFonts w:ascii="Arial" w:eastAsia="Arial" w:hAnsi="Arial" w:cs="Arial"/>
          <w:b/>
          <w:color w:val="010000"/>
          <w:sz w:val="20"/>
          <w:szCs w:val="20"/>
        </w:rPr>
      </w:pPr>
      <w:r w:rsidRPr="00F16D7A">
        <w:rPr>
          <w:rFonts w:ascii="Arial" w:hAnsi="Arial" w:cs="Arial"/>
          <w:b/>
          <w:color w:val="010000"/>
          <w:sz w:val="20"/>
        </w:rPr>
        <w:t>HOT: Annual General Mandate 2024</w:t>
      </w:r>
    </w:p>
    <w:p w14:paraId="65294B7B" w14:textId="77777777" w:rsidR="00393B2D" w:rsidRPr="00F16D7A" w:rsidRDefault="00322ED7" w:rsidP="00582F21">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xml:space="preserve">On April 19, 2024, Hoi </w:t>
      </w:r>
      <w:proofErr w:type="gramStart"/>
      <w:r w:rsidRPr="00F16D7A">
        <w:rPr>
          <w:rFonts w:ascii="Arial" w:hAnsi="Arial" w:cs="Arial"/>
          <w:color w:val="010000"/>
          <w:sz w:val="20"/>
        </w:rPr>
        <w:t>An</w:t>
      </w:r>
      <w:proofErr w:type="gramEnd"/>
      <w:r w:rsidRPr="00F16D7A">
        <w:rPr>
          <w:rFonts w:ascii="Arial" w:hAnsi="Arial" w:cs="Arial"/>
          <w:color w:val="010000"/>
          <w:sz w:val="20"/>
        </w:rPr>
        <w:t xml:space="preserve"> Tourist Service Joint Stock Company announced General Mandate No. 18/2024/NQ-DHDCD as follows:</w:t>
      </w:r>
    </w:p>
    <w:p w14:paraId="7C418A84" w14:textId="77777777" w:rsidR="00393B2D" w:rsidRPr="00F16D7A" w:rsidRDefault="00322ED7" w:rsidP="00582F21">
      <w:pPr>
        <w:pBdr>
          <w:top w:val="nil"/>
          <w:left w:val="nil"/>
          <w:bottom w:val="nil"/>
          <w:right w:val="nil"/>
          <w:between w:val="nil"/>
        </w:pBdr>
        <w:tabs>
          <w:tab w:val="left" w:pos="360"/>
          <w:tab w:val="left" w:pos="540"/>
          <w:tab w:val="left" w:pos="9874"/>
        </w:tabs>
        <w:spacing w:after="120" w:line="360" w:lineRule="auto"/>
        <w:jc w:val="both"/>
        <w:rPr>
          <w:rFonts w:ascii="Arial" w:eastAsia="Arial" w:hAnsi="Arial" w:cs="Arial"/>
          <w:color w:val="010000"/>
          <w:sz w:val="20"/>
          <w:szCs w:val="20"/>
        </w:rPr>
      </w:pPr>
      <w:r w:rsidRPr="00F16D7A">
        <w:rPr>
          <w:rFonts w:ascii="Arial" w:hAnsi="Arial" w:cs="Arial"/>
          <w:color w:val="010000"/>
          <w:sz w:val="20"/>
        </w:rPr>
        <w:t xml:space="preserve">‎‎Article 1. Approve the Report on Activities of the Board of Directors in 2023 and the orientation for 2024. </w:t>
      </w:r>
    </w:p>
    <w:p w14:paraId="796BEC2D" w14:textId="77777777" w:rsidR="00393B2D" w:rsidRPr="00F16D7A" w:rsidRDefault="00322ED7" w:rsidP="00582F21">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Article 2. Approve the report on activities of the Supervisory Board in 2023</w:t>
      </w:r>
    </w:p>
    <w:p w14:paraId="3C506EDD" w14:textId="65E3F1BC" w:rsidR="00393B2D" w:rsidRPr="00F16D7A" w:rsidRDefault="00322ED7" w:rsidP="00582F21">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‎‎Article 3. Approve the report on business activities in 2024 and the business solution plan in 2024.</w:t>
      </w:r>
    </w:p>
    <w:p w14:paraId="74B9D924" w14:textId="77777777" w:rsidR="00393B2D" w:rsidRPr="00F16D7A" w:rsidRDefault="00322ED7" w:rsidP="00582F21">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Results of the implementation of the main financial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36"/>
        <w:gridCol w:w="1607"/>
        <w:gridCol w:w="1719"/>
        <w:gridCol w:w="1740"/>
        <w:gridCol w:w="1327"/>
        <w:gridCol w:w="1288"/>
      </w:tblGrid>
      <w:tr w:rsidR="00393B2D" w:rsidRPr="00F16D7A" w14:paraId="7BEC99C7" w14:textId="77777777" w:rsidTr="00965839">
        <w:tc>
          <w:tcPr>
            <w:tcW w:w="741" w:type="pct"/>
            <w:shd w:val="clear" w:color="auto" w:fill="auto"/>
            <w:vAlign w:val="center"/>
          </w:tcPr>
          <w:p w14:paraId="18CC3783" w14:textId="77777777" w:rsidR="00393B2D" w:rsidRPr="00F16D7A" w:rsidRDefault="00322ED7" w:rsidP="00965839">
            <w:pPr>
              <w:tabs>
                <w:tab w:val="left" w:pos="360"/>
                <w:tab w:val="left" w:pos="540"/>
              </w:tabs>
              <w:spacing w:after="120" w:line="360" w:lineRule="auto"/>
              <w:jc w:val="center"/>
              <w:rPr>
                <w:rFonts w:ascii="Arial" w:eastAsia="Arial" w:hAnsi="Arial" w:cs="Arial"/>
                <w:color w:val="010000"/>
                <w:sz w:val="20"/>
                <w:szCs w:val="20"/>
              </w:rPr>
            </w:pPr>
            <w:r w:rsidRPr="00F16D7A">
              <w:rPr>
                <w:rFonts w:ascii="Arial" w:hAnsi="Arial" w:cs="Arial"/>
                <w:color w:val="010000"/>
                <w:sz w:val="20"/>
              </w:rPr>
              <w:t>Target</w:t>
            </w:r>
          </w:p>
        </w:tc>
        <w:tc>
          <w:tcPr>
            <w:tcW w:w="891" w:type="pct"/>
            <w:shd w:val="clear" w:color="auto" w:fill="auto"/>
            <w:vAlign w:val="center"/>
          </w:tcPr>
          <w:p w14:paraId="6D7A52C3" w14:textId="77777777" w:rsidR="00393B2D" w:rsidRPr="00F16D7A" w:rsidRDefault="00322ED7" w:rsidP="00965839">
            <w:pPr>
              <w:tabs>
                <w:tab w:val="left" w:pos="360"/>
                <w:tab w:val="left" w:pos="540"/>
              </w:tabs>
              <w:spacing w:after="120" w:line="360" w:lineRule="auto"/>
              <w:jc w:val="center"/>
              <w:rPr>
                <w:rFonts w:ascii="Arial" w:eastAsia="Arial" w:hAnsi="Arial" w:cs="Arial"/>
                <w:color w:val="010000"/>
                <w:sz w:val="20"/>
                <w:szCs w:val="20"/>
              </w:rPr>
            </w:pPr>
            <w:r w:rsidRPr="00F16D7A">
              <w:rPr>
                <w:rFonts w:ascii="Arial" w:hAnsi="Arial" w:cs="Arial"/>
                <w:color w:val="010000"/>
                <w:sz w:val="20"/>
              </w:rPr>
              <w:t xml:space="preserve">2023 Plan </w:t>
            </w:r>
          </w:p>
        </w:tc>
        <w:tc>
          <w:tcPr>
            <w:tcW w:w="953" w:type="pct"/>
            <w:shd w:val="clear" w:color="auto" w:fill="auto"/>
            <w:vAlign w:val="center"/>
          </w:tcPr>
          <w:p w14:paraId="08C5E932" w14:textId="77777777" w:rsidR="00393B2D" w:rsidRPr="00F16D7A" w:rsidRDefault="00322ED7" w:rsidP="00965839">
            <w:pPr>
              <w:tabs>
                <w:tab w:val="left" w:pos="360"/>
                <w:tab w:val="left" w:pos="540"/>
              </w:tabs>
              <w:spacing w:after="120" w:line="360" w:lineRule="auto"/>
              <w:jc w:val="center"/>
              <w:rPr>
                <w:rFonts w:ascii="Arial" w:eastAsiaTheme="minorEastAsia" w:hAnsi="Arial" w:cs="Arial"/>
                <w:color w:val="010000"/>
                <w:sz w:val="20"/>
                <w:szCs w:val="20"/>
              </w:rPr>
            </w:pPr>
            <w:r w:rsidRPr="00F16D7A">
              <w:rPr>
                <w:rFonts w:ascii="Arial" w:hAnsi="Arial" w:cs="Arial"/>
                <w:color w:val="010000"/>
                <w:sz w:val="20"/>
              </w:rPr>
              <w:t>2023 Results</w:t>
            </w:r>
          </w:p>
        </w:tc>
        <w:tc>
          <w:tcPr>
            <w:tcW w:w="965" w:type="pct"/>
            <w:shd w:val="clear" w:color="auto" w:fill="auto"/>
            <w:vAlign w:val="center"/>
          </w:tcPr>
          <w:p w14:paraId="2B8FDB70" w14:textId="77777777" w:rsidR="00393B2D" w:rsidRPr="00F16D7A" w:rsidRDefault="00322ED7" w:rsidP="00965839">
            <w:pPr>
              <w:tabs>
                <w:tab w:val="left" w:pos="360"/>
                <w:tab w:val="left" w:pos="540"/>
              </w:tabs>
              <w:spacing w:after="120" w:line="360" w:lineRule="auto"/>
              <w:jc w:val="center"/>
              <w:rPr>
                <w:rFonts w:ascii="Arial" w:eastAsia="Arial" w:hAnsi="Arial" w:cs="Arial"/>
                <w:color w:val="010000"/>
                <w:sz w:val="20"/>
                <w:szCs w:val="20"/>
              </w:rPr>
            </w:pPr>
            <w:r w:rsidRPr="00F16D7A">
              <w:rPr>
                <w:rFonts w:ascii="Arial" w:hAnsi="Arial" w:cs="Arial"/>
                <w:color w:val="010000"/>
                <w:sz w:val="20"/>
              </w:rPr>
              <w:t>2022 Results</w:t>
            </w:r>
          </w:p>
        </w:tc>
        <w:tc>
          <w:tcPr>
            <w:tcW w:w="736" w:type="pct"/>
            <w:shd w:val="clear" w:color="auto" w:fill="auto"/>
            <w:vAlign w:val="center"/>
          </w:tcPr>
          <w:p w14:paraId="48E21AF9" w14:textId="77777777" w:rsidR="00393B2D" w:rsidRPr="00F16D7A" w:rsidRDefault="00322ED7" w:rsidP="00965839">
            <w:pPr>
              <w:tabs>
                <w:tab w:val="left" w:pos="360"/>
                <w:tab w:val="left" w:pos="540"/>
              </w:tabs>
              <w:spacing w:after="120" w:line="360" w:lineRule="auto"/>
              <w:jc w:val="center"/>
              <w:rPr>
                <w:rFonts w:ascii="Arial" w:eastAsia="Arial" w:hAnsi="Arial" w:cs="Arial"/>
                <w:color w:val="010000"/>
                <w:sz w:val="20"/>
                <w:szCs w:val="20"/>
              </w:rPr>
            </w:pPr>
            <w:r w:rsidRPr="00F16D7A">
              <w:rPr>
                <w:rFonts w:ascii="Arial" w:hAnsi="Arial" w:cs="Arial"/>
                <w:color w:val="010000"/>
                <w:sz w:val="20"/>
              </w:rPr>
              <w:t>Planned figures</w:t>
            </w:r>
          </w:p>
        </w:tc>
        <w:tc>
          <w:tcPr>
            <w:tcW w:w="714" w:type="pct"/>
            <w:shd w:val="clear" w:color="auto" w:fill="auto"/>
            <w:vAlign w:val="center"/>
          </w:tcPr>
          <w:p w14:paraId="2531A0A5" w14:textId="77777777" w:rsidR="00393B2D" w:rsidRPr="00F16D7A" w:rsidRDefault="00322ED7" w:rsidP="00965839">
            <w:pPr>
              <w:tabs>
                <w:tab w:val="left" w:pos="360"/>
                <w:tab w:val="left" w:pos="540"/>
              </w:tabs>
              <w:spacing w:after="120" w:line="360" w:lineRule="auto"/>
              <w:jc w:val="center"/>
              <w:rPr>
                <w:rFonts w:ascii="Arial" w:eastAsia="Arial" w:hAnsi="Arial" w:cs="Arial"/>
                <w:color w:val="010000"/>
                <w:sz w:val="20"/>
                <w:szCs w:val="20"/>
              </w:rPr>
            </w:pPr>
            <w:r w:rsidRPr="00F16D7A">
              <w:rPr>
                <w:rFonts w:ascii="Arial" w:hAnsi="Arial" w:cs="Arial"/>
                <w:color w:val="010000"/>
                <w:sz w:val="20"/>
              </w:rPr>
              <w:t xml:space="preserve">In comparison with the same period </w:t>
            </w:r>
          </w:p>
        </w:tc>
      </w:tr>
      <w:tr w:rsidR="00393B2D" w:rsidRPr="00F16D7A" w14:paraId="0C9523D0" w14:textId="77777777" w:rsidTr="00965839">
        <w:tc>
          <w:tcPr>
            <w:tcW w:w="741" w:type="pct"/>
            <w:shd w:val="clear" w:color="auto" w:fill="auto"/>
            <w:vAlign w:val="center"/>
          </w:tcPr>
          <w:p w14:paraId="3ED45E34"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Revenue</w:t>
            </w:r>
          </w:p>
        </w:tc>
        <w:tc>
          <w:tcPr>
            <w:tcW w:w="891" w:type="pct"/>
            <w:shd w:val="clear" w:color="auto" w:fill="auto"/>
            <w:vAlign w:val="center"/>
          </w:tcPr>
          <w:p w14:paraId="742ED4EB"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84,900,112,000</w:t>
            </w:r>
          </w:p>
        </w:tc>
        <w:tc>
          <w:tcPr>
            <w:tcW w:w="953" w:type="pct"/>
            <w:shd w:val="clear" w:color="auto" w:fill="auto"/>
            <w:vAlign w:val="center"/>
          </w:tcPr>
          <w:p w14:paraId="43AB2804"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100,959,297,342</w:t>
            </w:r>
          </w:p>
        </w:tc>
        <w:tc>
          <w:tcPr>
            <w:tcW w:w="965" w:type="pct"/>
            <w:shd w:val="clear" w:color="auto" w:fill="auto"/>
            <w:vAlign w:val="center"/>
          </w:tcPr>
          <w:p w14:paraId="182B09FB"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41,213,902,632</w:t>
            </w:r>
          </w:p>
        </w:tc>
        <w:tc>
          <w:tcPr>
            <w:tcW w:w="736" w:type="pct"/>
            <w:shd w:val="clear" w:color="auto" w:fill="auto"/>
            <w:vAlign w:val="center"/>
          </w:tcPr>
          <w:p w14:paraId="462AA492"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118.9</w:t>
            </w:r>
          </w:p>
        </w:tc>
        <w:tc>
          <w:tcPr>
            <w:tcW w:w="714" w:type="pct"/>
            <w:shd w:val="clear" w:color="auto" w:fill="auto"/>
            <w:vAlign w:val="center"/>
          </w:tcPr>
          <w:p w14:paraId="6CF84C54"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245</w:t>
            </w:r>
          </w:p>
        </w:tc>
      </w:tr>
      <w:tr w:rsidR="00393B2D" w:rsidRPr="00F16D7A" w14:paraId="6B172B2C" w14:textId="77777777" w:rsidTr="00965839">
        <w:tc>
          <w:tcPr>
            <w:tcW w:w="741" w:type="pct"/>
            <w:shd w:val="clear" w:color="auto" w:fill="auto"/>
            <w:vAlign w:val="center"/>
          </w:tcPr>
          <w:p w14:paraId="508B8840"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Profit before tax</w:t>
            </w:r>
          </w:p>
        </w:tc>
        <w:tc>
          <w:tcPr>
            <w:tcW w:w="891" w:type="pct"/>
            <w:shd w:val="clear" w:color="auto" w:fill="auto"/>
            <w:vAlign w:val="center"/>
          </w:tcPr>
          <w:p w14:paraId="13F6E71B"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1,050,000,000</w:t>
            </w:r>
          </w:p>
        </w:tc>
        <w:tc>
          <w:tcPr>
            <w:tcW w:w="953" w:type="pct"/>
            <w:shd w:val="clear" w:color="auto" w:fill="auto"/>
            <w:vAlign w:val="center"/>
          </w:tcPr>
          <w:p w14:paraId="020CA0D9"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4,616,395,433</w:t>
            </w:r>
          </w:p>
        </w:tc>
        <w:tc>
          <w:tcPr>
            <w:tcW w:w="965" w:type="pct"/>
            <w:shd w:val="clear" w:color="auto" w:fill="auto"/>
            <w:vAlign w:val="center"/>
          </w:tcPr>
          <w:p w14:paraId="3983547D"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(16,760,700,279)</w:t>
            </w:r>
          </w:p>
        </w:tc>
        <w:tc>
          <w:tcPr>
            <w:tcW w:w="736" w:type="pct"/>
            <w:shd w:val="clear" w:color="auto" w:fill="auto"/>
            <w:vAlign w:val="center"/>
          </w:tcPr>
          <w:p w14:paraId="7E4D06F7"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439.7</w:t>
            </w:r>
          </w:p>
        </w:tc>
        <w:tc>
          <w:tcPr>
            <w:tcW w:w="714" w:type="pct"/>
            <w:shd w:val="clear" w:color="auto" w:fill="auto"/>
            <w:vAlign w:val="center"/>
          </w:tcPr>
          <w:p w14:paraId="6C11347A"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(27.5)</w:t>
            </w:r>
          </w:p>
        </w:tc>
      </w:tr>
      <w:tr w:rsidR="00393B2D" w:rsidRPr="00F16D7A" w14:paraId="0595E037" w14:textId="77777777" w:rsidTr="00965839">
        <w:tc>
          <w:tcPr>
            <w:tcW w:w="741" w:type="pct"/>
            <w:shd w:val="clear" w:color="auto" w:fill="auto"/>
            <w:vAlign w:val="center"/>
          </w:tcPr>
          <w:p w14:paraId="72E024C0"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Profit after tax</w:t>
            </w:r>
          </w:p>
        </w:tc>
        <w:tc>
          <w:tcPr>
            <w:tcW w:w="891" w:type="pct"/>
            <w:shd w:val="clear" w:color="auto" w:fill="auto"/>
            <w:vAlign w:val="center"/>
          </w:tcPr>
          <w:p w14:paraId="1BEEDE00"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1,265,253,592</w:t>
            </w:r>
          </w:p>
        </w:tc>
        <w:tc>
          <w:tcPr>
            <w:tcW w:w="953" w:type="pct"/>
            <w:shd w:val="clear" w:color="auto" w:fill="auto"/>
            <w:vAlign w:val="center"/>
          </w:tcPr>
          <w:p w14:paraId="35C77068"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4,831,650,025</w:t>
            </w:r>
          </w:p>
        </w:tc>
        <w:tc>
          <w:tcPr>
            <w:tcW w:w="965" w:type="pct"/>
            <w:shd w:val="clear" w:color="auto" w:fill="auto"/>
            <w:vAlign w:val="center"/>
          </w:tcPr>
          <w:p w14:paraId="3F30076B"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(16,727,058,101)</w:t>
            </w:r>
          </w:p>
        </w:tc>
        <w:tc>
          <w:tcPr>
            <w:tcW w:w="736" w:type="pct"/>
            <w:shd w:val="clear" w:color="auto" w:fill="auto"/>
            <w:vAlign w:val="center"/>
          </w:tcPr>
          <w:p w14:paraId="30997235"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382</w:t>
            </w:r>
          </w:p>
        </w:tc>
        <w:tc>
          <w:tcPr>
            <w:tcW w:w="714" w:type="pct"/>
            <w:shd w:val="clear" w:color="auto" w:fill="auto"/>
            <w:vAlign w:val="center"/>
          </w:tcPr>
          <w:p w14:paraId="09BF2908"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(28.9)</w:t>
            </w:r>
          </w:p>
        </w:tc>
      </w:tr>
      <w:tr w:rsidR="00393B2D" w:rsidRPr="00F16D7A" w14:paraId="6F02E311" w14:textId="77777777" w:rsidTr="00965839">
        <w:tc>
          <w:tcPr>
            <w:tcW w:w="741" w:type="pct"/>
            <w:shd w:val="clear" w:color="auto" w:fill="auto"/>
            <w:vAlign w:val="center"/>
          </w:tcPr>
          <w:p w14:paraId="61C75C52" w14:textId="48A06823"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 xml:space="preserve">Basic </w:t>
            </w:r>
            <w:r w:rsidR="00FE6449" w:rsidRPr="00F16D7A">
              <w:rPr>
                <w:rFonts w:ascii="Arial" w:hAnsi="Arial" w:cs="Arial"/>
                <w:color w:val="010000"/>
                <w:sz w:val="20"/>
              </w:rPr>
              <w:t>earnings</w:t>
            </w:r>
            <w:r w:rsidRPr="00F16D7A">
              <w:rPr>
                <w:rFonts w:ascii="Arial" w:hAnsi="Arial" w:cs="Arial"/>
                <w:color w:val="010000"/>
                <w:sz w:val="20"/>
              </w:rPr>
              <w:t xml:space="preserve"> per share</w:t>
            </w:r>
          </w:p>
        </w:tc>
        <w:tc>
          <w:tcPr>
            <w:tcW w:w="891" w:type="pct"/>
            <w:shd w:val="clear" w:color="auto" w:fill="auto"/>
            <w:vAlign w:val="center"/>
          </w:tcPr>
          <w:p w14:paraId="382D946D"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158</w:t>
            </w:r>
          </w:p>
        </w:tc>
        <w:tc>
          <w:tcPr>
            <w:tcW w:w="953" w:type="pct"/>
            <w:shd w:val="clear" w:color="auto" w:fill="auto"/>
            <w:vAlign w:val="center"/>
          </w:tcPr>
          <w:p w14:paraId="47A3DCE2"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604</w:t>
            </w:r>
          </w:p>
        </w:tc>
        <w:tc>
          <w:tcPr>
            <w:tcW w:w="965" w:type="pct"/>
            <w:shd w:val="clear" w:color="auto" w:fill="auto"/>
            <w:vAlign w:val="center"/>
          </w:tcPr>
          <w:p w14:paraId="745DA849"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(2,091)</w:t>
            </w:r>
          </w:p>
        </w:tc>
        <w:tc>
          <w:tcPr>
            <w:tcW w:w="736" w:type="pct"/>
            <w:shd w:val="clear" w:color="auto" w:fill="auto"/>
            <w:vAlign w:val="center"/>
          </w:tcPr>
          <w:p w14:paraId="480DDEB9"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382</w:t>
            </w:r>
          </w:p>
        </w:tc>
        <w:tc>
          <w:tcPr>
            <w:tcW w:w="714" w:type="pct"/>
            <w:shd w:val="clear" w:color="auto" w:fill="auto"/>
            <w:vAlign w:val="center"/>
          </w:tcPr>
          <w:p w14:paraId="57262FC1" w14:textId="77777777" w:rsidR="00393B2D" w:rsidRPr="00F16D7A" w:rsidRDefault="00322ED7" w:rsidP="00965839">
            <w:pPr>
              <w:tabs>
                <w:tab w:val="left" w:pos="360"/>
                <w:tab w:val="left" w:pos="540"/>
              </w:tabs>
              <w:spacing w:after="120" w:line="360" w:lineRule="auto"/>
              <w:rPr>
                <w:rFonts w:ascii="Arial" w:eastAsia="Arial" w:hAnsi="Arial" w:cs="Arial"/>
                <w:color w:val="010000"/>
                <w:sz w:val="20"/>
                <w:szCs w:val="20"/>
              </w:rPr>
            </w:pPr>
            <w:r w:rsidRPr="00F16D7A">
              <w:rPr>
                <w:rFonts w:ascii="Arial" w:hAnsi="Arial" w:cs="Arial"/>
                <w:color w:val="010000"/>
                <w:sz w:val="20"/>
              </w:rPr>
              <w:t>(28.9)</w:t>
            </w:r>
          </w:p>
        </w:tc>
      </w:tr>
    </w:tbl>
    <w:p w14:paraId="5CCDE8DA" w14:textId="2548DD0A" w:rsidR="00393B2D" w:rsidRPr="00F16D7A" w:rsidRDefault="00322ED7" w:rsidP="00582F21">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xml:space="preserve">‎‎Article 4. Approve the </w:t>
      </w:r>
      <w:proofErr w:type="spellStart"/>
      <w:r w:rsidRPr="00F16D7A">
        <w:rPr>
          <w:rFonts w:ascii="Arial" w:hAnsi="Arial" w:cs="Arial"/>
          <w:color w:val="010000"/>
          <w:sz w:val="20"/>
        </w:rPr>
        <w:t>the</w:t>
      </w:r>
      <w:proofErr w:type="spellEnd"/>
      <w:r w:rsidRPr="00F16D7A">
        <w:rPr>
          <w:rFonts w:ascii="Arial" w:hAnsi="Arial" w:cs="Arial"/>
          <w:color w:val="010000"/>
          <w:sz w:val="20"/>
        </w:rPr>
        <w:t xml:space="preserve"> </w:t>
      </w:r>
      <w:r w:rsidR="00F16D7A" w:rsidRPr="00F16D7A">
        <w:rPr>
          <w:rFonts w:ascii="Arial" w:hAnsi="Arial" w:cs="Arial"/>
          <w:color w:val="010000"/>
          <w:sz w:val="20"/>
        </w:rPr>
        <w:t>Financial Statements</w:t>
      </w:r>
      <w:r w:rsidR="000507CE">
        <w:rPr>
          <w:rFonts w:ascii="Arial" w:hAnsi="Arial" w:cs="Arial"/>
          <w:color w:val="010000"/>
          <w:sz w:val="20"/>
        </w:rPr>
        <w:t xml:space="preserve"> 2023 (</w:t>
      </w:r>
      <w:r w:rsidRPr="00F16D7A">
        <w:rPr>
          <w:rFonts w:ascii="Arial" w:hAnsi="Arial" w:cs="Arial"/>
          <w:color w:val="010000"/>
          <w:sz w:val="20"/>
        </w:rPr>
        <w:t xml:space="preserve">Separate </w:t>
      </w:r>
      <w:r w:rsidR="00F16D7A" w:rsidRPr="00F16D7A">
        <w:rPr>
          <w:rFonts w:ascii="Arial" w:hAnsi="Arial" w:cs="Arial"/>
          <w:color w:val="010000"/>
          <w:sz w:val="20"/>
        </w:rPr>
        <w:t>Financial Statements</w:t>
      </w:r>
      <w:r w:rsidRPr="00F16D7A">
        <w:rPr>
          <w:rFonts w:ascii="Arial" w:hAnsi="Arial" w:cs="Arial"/>
          <w:color w:val="010000"/>
          <w:sz w:val="20"/>
        </w:rPr>
        <w:t xml:space="preserve"> and the </w:t>
      </w:r>
      <w:r w:rsidR="00F16D7A" w:rsidRPr="00F16D7A">
        <w:rPr>
          <w:rFonts w:ascii="Arial" w:hAnsi="Arial" w:cs="Arial"/>
          <w:color w:val="010000"/>
          <w:sz w:val="20"/>
        </w:rPr>
        <w:t>Consolidated Financial Statements</w:t>
      </w:r>
      <w:r w:rsidRPr="00F16D7A">
        <w:rPr>
          <w:rFonts w:ascii="Arial" w:hAnsi="Arial" w:cs="Arial"/>
          <w:color w:val="010000"/>
          <w:sz w:val="20"/>
        </w:rPr>
        <w:t>) audited by AAC Auditing and Accounting Company Limited and posted on the website:</w:t>
      </w:r>
      <w:r w:rsidR="00965839" w:rsidRPr="00F16D7A">
        <w:rPr>
          <w:rFonts w:ascii="Arial" w:hAnsi="Arial" w:cs="Arial"/>
          <w:color w:val="010000"/>
          <w:sz w:val="20"/>
        </w:rPr>
        <w:t xml:space="preserve"> </w:t>
      </w:r>
      <w:r w:rsidRPr="00F16D7A">
        <w:rPr>
          <w:rFonts w:ascii="Arial" w:hAnsi="Arial" w:cs="Arial"/>
          <w:color w:val="010000"/>
          <w:sz w:val="20"/>
        </w:rPr>
        <w:t>www.hoiantourist.com on March 18, 2024.</w:t>
      </w:r>
    </w:p>
    <w:p w14:paraId="626ADFC4" w14:textId="6A0513C5" w:rsidR="00393B2D" w:rsidRPr="00F16D7A" w:rsidRDefault="00322ED7" w:rsidP="00582F21">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‎‎Article 5. Approve the business plan 2024 and investment plan for</w:t>
      </w:r>
      <w:r w:rsidR="00965839" w:rsidRPr="00F16D7A">
        <w:rPr>
          <w:rFonts w:ascii="Arial" w:hAnsi="Arial" w:cs="Arial"/>
          <w:color w:val="010000"/>
          <w:sz w:val="20"/>
        </w:rPr>
        <w:t xml:space="preserve"> </w:t>
      </w:r>
      <w:r w:rsidRPr="00F16D7A">
        <w:rPr>
          <w:rFonts w:ascii="Arial" w:hAnsi="Arial" w:cs="Arial"/>
          <w:color w:val="010000"/>
          <w:sz w:val="20"/>
        </w:rPr>
        <w:t>2024, specifically:</w:t>
      </w:r>
    </w:p>
    <w:p w14:paraId="3917439C" w14:textId="77777777" w:rsidR="00393B2D" w:rsidRPr="00F16D7A" w:rsidRDefault="00322ED7" w:rsidP="00582F21">
      <w:pPr>
        <w:keepNext/>
        <w:numPr>
          <w:ilvl w:val="0"/>
          <w:numId w:val="1"/>
        </w:numPr>
        <w:pBdr>
          <w:top w:val="nil"/>
          <w:left w:val="nil"/>
          <w:bottom w:val="nil"/>
          <w:right w:val="nil"/>
          <w:between w:val="nil"/>
        </w:pBdr>
        <w:tabs>
          <w:tab w:val="left" w:pos="360"/>
          <w:tab w:val="left" w:pos="540"/>
          <w:tab w:val="left" w:pos="1102"/>
        </w:tabs>
        <w:spacing w:after="120" w:line="360" w:lineRule="auto"/>
        <w:jc w:val="both"/>
        <w:rPr>
          <w:rFonts w:ascii="Arial" w:hAnsi="Arial" w:cs="Arial"/>
          <w:color w:val="010000"/>
          <w:sz w:val="20"/>
          <w:szCs w:val="20"/>
        </w:rPr>
      </w:pPr>
      <w:r w:rsidRPr="00F16D7A">
        <w:rPr>
          <w:rFonts w:ascii="Arial" w:hAnsi="Arial" w:cs="Arial"/>
          <w:color w:val="010000"/>
          <w:sz w:val="20"/>
        </w:rPr>
        <w:t>Business plan 2024 (Consolidated figures).</w:t>
      </w:r>
    </w:p>
    <w:p w14:paraId="4C89969B" w14:textId="77777777" w:rsidR="00393B2D" w:rsidRPr="00F16D7A" w:rsidRDefault="00322ED7" w:rsidP="00582F21">
      <w:pPr>
        <w:numPr>
          <w:ilvl w:val="0"/>
          <w:numId w:val="2"/>
        </w:numPr>
        <w:pBdr>
          <w:top w:val="nil"/>
          <w:left w:val="nil"/>
          <w:bottom w:val="nil"/>
          <w:right w:val="nil"/>
          <w:between w:val="nil"/>
        </w:pBdr>
        <w:tabs>
          <w:tab w:val="left" w:pos="360"/>
          <w:tab w:val="left" w:pos="540"/>
          <w:tab w:val="left" w:pos="686"/>
          <w:tab w:val="left" w:pos="4166"/>
          <w:tab w:val="left" w:pos="6941"/>
        </w:tabs>
        <w:spacing w:after="120" w:line="360" w:lineRule="auto"/>
        <w:jc w:val="both"/>
        <w:rPr>
          <w:rFonts w:ascii="Arial" w:hAnsi="Arial" w:cs="Arial"/>
          <w:color w:val="010000"/>
          <w:sz w:val="20"/>
          <w:szCs w:val="20"/>
        </w:rPr>
      </w:pPr>
      <w:r w:rsidRPr="00F16D7A">
        <w:rPr>
          <w:rFonts w:ascii="Arial" w:hAnsi="Arial" w:cs="Arial"/>
          <w:color w:val="010000"/>
          <w:sz w:val="20"/>
        </w:rPr>
        <w:t>Total revenue: VND 123,503,000,000</w:t>
      </w:r>
    </w:p>
    <w:p w14:paraId="55639777" w14:textId="77777777" w:rsidR="00393B2D" w:rsidRPr="00F16D7A" w:rsidRDefault="00322ED7" w:rsidP="00582F21">
      <w:pPr>
        <w:numPr>
          <w:ilvl w:val="0"/>
          <w:numId w:val="2"/>
        </w:numPr>
        <w:pBdr>
          <w:top w:val="nil"/>
          <w:left w:val="nil"/>
          <w:bottom w:val="nil"/>
          <w:right w:val="nil"/>
          <w:between w:val="nil"/>
        </w:pBdr>
        <w:tabs>
          <w:tab w:val="left" w:pos="360"/>
          <w:tab w:val="left" w:pos="540"/>
          <w:tab w:val="left" w:pos="686"/>
          <w:tab w:val="left" w:pos="6941"/>
        </w:tabs>
        <w:spacing w:after="120" w:line="360" w:lineRule="auto"/>
        <w:jc w:val="both"/>
        <w:rPr>
          <w:rFonts w:ascii="Arial" w:hAnsi="Arial" w:cs="Arial"/>
          <w:color w:val="010000"/>
          <w:sz w:val="20"/>
          <w:szCs w:val="20"/>
        </w:rPr>
      </w:pPr>
      <w:r w:rsidRPr="00F16D7A">
        <w:rPr>
          <w:rFonts w:ascii="Arial" w:hAnsi="Arial" w:cs="Arial"/>
          <w:color w:val="010000"/>
          <w:sz w:val="20"/>
        </w:rPr>
        <w:t>Profit before tax, before depreciation: VND 10,911,050,459</w:t>
      </w:r>
    </w:p>
    <w:p w14:paraId="68B6A44B" w14:textId="3640F2E8" w:rsidR="00393B2D" w:rsidRPr="00F16D7A" w:rsidRDefault="00322ED7" w:rsidP="00582F21">
      <w:pPr>
        <w:numPr>
          <w:ilvl w:val="0"/>
          <w:numId w:val="2"/>
        </w:numPr>
        <w:pBdr>
          <w:top w:val="nil"/>
          <w:left w:val="nil"/>
          <w:bottom w:val="nil"/>
          <w:right w:val="nil"/>
          <w:between w:val="nil"/>
        </w:pBdr>
        <w:tabs>
          <w:tab w:val="left" w:pos="360"/>
          <w:tab w:val="left" w:pos="540"/>
          <w:tab w:val="left" w:pos="686"/>
          <w:tab w:val="left" w:pos="6941"/>
        </w:tabs>
        <w:spacing w:after="120" w:line="360" w:lineRule="auto"/>
        <w:jc w:val="both"/>
        <w:rPr>
          <w:rFonts w:ascii="Arial" w:hAnsi="Arial" w:cs="Arial"/>
          <w:color w:val="010000"/>
          <w:sz w:val="20"/>
          <w:szCs w:val="20"/>
        </w:rPr>
      </w:pPr>
      <w:r w:rsidRPr="00F16D7A">
        <w:rPr>
          <w:rFonts w:ascii="Arial" w:hAnsi="Arial" w:cs="Arial"/>
          <w:color w:val="010000"/>
          <w:sz w:val="20"/>
        </w:rPr>
        <w:t xml:space="preserve">Depreciation of fixed assets </w:t>
      </w:r>
      <w:r w:rsidR="000507CE">
        <w:rPr>
          <w:rFonts w:ascii="Arial" w:hAnsi="Arial" w:cs="Arial"/>
          <w:color w:val="010000"/>
          <w:sz w:val="20"/>
        </w:rPr>
        <w:t xml:space="preserve">and long-term allocation: VND </w:t>
      </w:r>
      <w:r w:rsidRPr="00F16D7A">
        <w:rPr>
          <w:rFonts w:ascii="Arial" w:hAnsi="Arial" w:cs="Arial"/>
          <w:color w:val="010000"/>
          <w:sz w:val="20"/>
        </w:rPr>
        <w:t>5,721,050,459</w:t>
      </w:r>
    </w:p>
    <w:p w14:paraId="41C9B8F2" w14:textId="77777777" w:rsidR="00393B2D" w:rsidRPr="00F16D7A" w:rsidRDefault="00322ED7" w:rsidP="000507CE">
      <w:pPr>
        <w:numPr>
          <w:ilvl w:val="0"/>
          <w:numId w:val="2"/>
        </w:numPr>
        <w:pBdr>
          <w:top w:val="nil"/>
          <w:left w:val="nil"/>
          <w:bottom w:val="nil"/>
          <w:right w:val="nil"/>
          <w:between w:val="nil"/>
        </w:pBdr>
        <w:tabs>
          <w:tab w:val="left" w:pos="360"/>
          <w:tab w:val="left" w:pos="540"/>
          <w:tab w:val="left" w:pos="686"/>
          <w:tab w:val="left" w:pos="6941"/>
        </w:tabs>
        <w:spacing w:after="120" w:line="360" w:lineRule="auto"/>
        <w:jc w:val="both"/>
        <w:rPr>
          <w:rFonts w:ascii="Arial" w:hAnsi="Arial" w:cs="Arial"/>
          <w:color w:val="010000"/>
          <w:sz w:val="20"/>
          <w:szCs w:val="20"/>
        </w:rPr>
      </w:pPr>
      <w:r w:rsidRPr="00F16D7A">
        <w:rPr>
          <w:rFonts w:ascii="Arial" w:hAnsi="Arial" w:cs="Arial"/>
          <w:color w:val="010000"/>
          <w:sz w:val="20"/>
        </w:rPr>
        <w:t>Consolidated profit before tax: VND 5,043,000,000</w:t>
      </w:r>
    </w:p>
    <w:p w14:paraId="72C904BC" w14:textId="77777777"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The plan does not take into account changes in tax policies.</w:t>
      </w:r>
    </w:p>
    <w:p w14:paraId="24C7A4EC" w14:textId="77777777" w:rsidR="00393B2D" w:rsidRPr="00F16D7A" w:rsidRDefault="00322ED7" w:rsidP="000507CE">
      <w:pPr>
        <w:keepNext/>
        <w:numPr>
          <w:ilvl w:val="0"/>
          <w:numId w:val="1"/>
        </w:numPr>
        <w:pBdr>
          <w:top w:val="nil"/>
          <w:left w:val="nil"/>
          <w:bottom w:val="nil"/>
          <w:right w:val="nil"/>
          <w:between w:val="nil"/>
        </w:pBdr>
        <w:tabs>
          <w:tab w:val="left" w:pos="360"/>
          <w:tab w:val="left" w:pos="540"/>
          <w:tab w:val="left" w:pos="1102"/>
        </w:tabs>
        <w:spacing w:after="120" w:line="360" w:lineRule="auto"/>
        <w:jc w:val="both"/>
        <w:rPr>
          <w:rFonts w:ascii="Arial" w:hAnsi="Arial" w:cs="Arial"/>
          <w:color w:val="010000"/>
          <w:sz w:val="20"/>
          <w:szCs w:val="20"/>
        </w:rPr>
      </w:pPr>
      <w:r w:rsidRPr="00F16D7A">
        <w:rPr>
          <w:rFonts w:ascii="Arial" w:hAnsi="Arial" w:cs="Arial"/>
          <w:color w:val="010000"/>
          <w:sz w:val="20"/>
        </w:rPr>
        <w:t>Investment plan for 2024:</w:t>
      </w:r>
    </w:p>
    <w:p w14:paraId="1A0EB8B2" w14:textId="77777777"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(Company-wide data): VND 15,666,149,700</w:t>
      </w:r>
    </w:p>
    <w:p w14:paraId="41D038AA" w14:textId="77777777"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In which:</w:t>
      </w:r>
    </w:p>
    <w:p w14:paraId="6C1AADD8" w14:textId="59017116" w:rsidR="00393B2D" w:rsidRPr="00F16D7A" w:rsidRDefault="00322ED7" w:rsidP="000507CE">
      <w:pPr>
        <w:numPr>
          <w:ilvl w:val="0"/>
          <w:numId w:val="3"/>
        </w:numPr>
        <w:pBdr>
          <w:top w:val="nil"/>
          <w:left w:val="nil"/>
          <w:bottom w:val="nil"/>
          <w:right w:val="nil"/>
          <w:between w:val="nil"/>
        </w:pBdr>
        <w:tabs>
          <w:tab w:val="left" w:pos="360"/>
          <w:tab w:val="left" w:pos="540"/>
          <w:tab w:val="left" w:pos="913"/>
        </w:tabs>
        <w:spacing w:after="120" w:line="360" w:lineRule="auto"/>
        <w:jc w:val="both"/>
        <w:rPr>
          <w:rFonts w:ascii="Arial" w:hAnsi="Arial" w:cs="Arial"/>
          <w:color w:val="010000"/>
          <w:sz w:val="20"/>
          <w:szCs w:val="20"/>
        </w:rPr>
      </w:pPr>
      <w:r w:rsidRPr="00F16D7A">
        <w:rPr>
          <w:rFonts w:ascii="Arial" w:hAnsi="Arial" w:cs="Arial"/>
          <w:color w:val="010000"/>
          <w:sz w:val="20"/>
        </w:rPr>
        <w:lastRenderedPageBreak/>
        <w:t>Branches under private company: VND 14</w:t>
      </w:r>
      <w:r w:rsidR="00F16D7A" w:rsidRPr="00F16D7A">
        <w:rPr>
          <w:rFonts w:ascii="Arial" w:hAnsi="Arial" w:cs="Arial"/>
          <w:color w:val="010000"/>
          <w:sz w:val="20"/>
        </w:rPr>
        <w:t>,</w:t>
      </w:r>
      <w:r w:rsidRPr="00F16D7A">
        <w:rPr>
          <w:rFonts w:ascii="Arial" w:hAnsi="Arial" w:cs="Arial"/>
          <w:color w:val="010000"/>
          <w:sz w:val="20"/>
        </w:rPr>
        <w:t>351,899,700</w:t>
      </w:r>
    </w:p>
    <w:p w14:paraId="568C1A5F" w14:textId="275C4557" w:rsidR="00393B2D" w:rsidRPr="00F16D7A" w:rsidRDefault="00322ED7" w:rsidP="000507CE">
      <w:pPr>
        <w:numPr>
          <w:ilvl w:val="0"/>
          <w:numId w:val="3"/>
        </w:numPr>
        <w:pBdr>
          <w:top w:val="nil"/>
          <w:left w:val="nil"/>
          <w:bottom w:val="nil"/>
          <w:right w:val="nil"/>
          <w:between w:val="nil"/>
        </w:pBdr>
        <w:tabs>
          <w:tab w:val="left" w:pos="360"/>
          <w:tab w:val="left" w:pos="540"/>
          <w:tab w:val="left" w:pos="913"/>
        </w:tabs>
        <w:spacing w:after="120" w:line="360" w:lineRule="auto"/>
        <w:jc w:val="both"/>
        <w:rPr>
          <w:rFonts w:ascii="Arial" w:hAnsi="Arial" w:cs="Arial"/>
          <w:color w:val="010000"/>
          <w:sz w:val="20"/>
          <w:szCs w:val="20"/>
        </w:rPr>
      </w:pPr>
      <w:r w:rsidRPr="00F16D7A">
        <w:rPr>
          <w:rFonts w:ascii="Arial" w:hAnsi="Arial" w:cs="Arial"/>
          <w:color w:val="010000"/>
          <w:sz w:val="20"/>
        </w:rPr>
        <w:t>The subsidiary</w:t>
      </w:r>
      <w:r w:rsidR="00F16D7A" w:rsidRPr="00F16D7A">
        <w:rPr>
          <w:rFonts w:ascii="Arial" w:hAnsi="Arial" w:cs="Arial"/>
          <w:color w:val="010000"/>
          <w:sz w:val="20"/>
        </w:rPr>
        <w:t xml:space="preserve"> (LHHA):</w:t>
      </w:r>
      <w:r w:rsidRPr="00F16D7A">
        <w:rPr>
          <w:rFonts w:ascii="Arial" w:hAnsi="Arial" w:cs="Arial"/>
          <w:color w:val="010000"/>
          <w:sz w:val="20"/>
        </w:rPr>
        <w:t xml:space="preserve"> VND 1,314,250,000</w:t>
      </w:r>
    </w:p>
    <w:p w14:paraId="57DCA5B9" w14:textId="74B379A8"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xml:space="preserve">*** The </w:t>
      </w:r>
      <w:r w:rsidR="00F16D7A" w:rsidRPr="00F16D7A">
        <w:rPr>
          <w:rFonts w:ascii="Arial" w:hAnsi="Arial" w:cs="Arial"/>
          <w:color w:val="010000"/>
          <w:sz w:val="20"/>
        </w:rPr>
        <w:t xml:space="preserve">General Meeting </w:t>
      </w:r>
      <w:r w:rsidRPr="00F16D7A">
        <w:rPr>
          <w:rFonts w:ascii="Arial" w:hAnsi="Arial" w:cs="Arial"/>
          <w:color w:val="010000"/>
          <w:sz w:val="20"/>
        </w:rPr>
        <w:t xml:space="preserve">authorizes the Board of Directors to base on the financial status of the Company to decide to adjust the Company's investment plan 2024 in accordance with reality, ensuring the interests of </w:t>
      </w:r>
      <w:proofErr w:type="gramStart"/>
      <w:r w:rsidRPr="00F16D7A">
        <w:rPr>
          <w:rFonts w:ascii="Arial" w:hAnsi="Arial" w:cs="Arial"/>
          <w:color w:val="010000"/>
          <w:sz w:val="20"/>
        </w:rPr>
        <w:t>shareholders.</w:t>
      </w:r>
      <w:r w:rsidR="00965839" w:rsidRPr="00F16D7A">
        <w:rPr>
          <w:rFonts w:ascii="Arial" w:hAnsi="Arial" w:cs="Arial"/>
          <w:color w:val="010000"/>
          <w:sz w:val="20"/>
        </w:rPr>
        <w:t>.</w:t>
      </w:r>
      <w:proofErr w:type="gramEnd"/>
    </w:p>
    <w:p w14:paraId="46CE83AC" w14:textId="77777777"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‎‎Article 6. Approve the remuneration for the Board of Directors and the Supervisory Board;</w:t>
      </w:r>
    </w:p>
    <w:p w14:paraId="7B9E32AD" w14:textId="77F750CE" w:rsidR="00393B2D" w:rsidRPr="00F16D7A" w:rsidRDefault="00322ED7" w:rsidP="000507CE">
      <w:pPr>
        <w:keepNext/>
        <w:numPr>
          <w:ilvl w:val="0"/>
          <w:numId w:val="4"/>
        </w:numPr>
        <w:pBdr>
          <w:top w:val="nil"/>
          <w:left w:val="nil"/>
          <w:bottom w:val="nil"/>
          <w:right w:val="nil"/>
          <w:between w:val="nil"/>
        </w:pBdr>
        <w:tabs>
          <w:tab w:val="left" w:pos="360"/>
          <w:tab w:val="left" w:pos="540"/>
          <w:tab w:val="left" w:pos="1303"/>
        </w:tabs>
        <w:spacing w:after="120" w:line="360" w:lineRule="auto"/>
        <w:jc w:val="both"/>
        <w:rPr>
          <w:rFonts w:ascii="Arial" w:hAnsi="Arial" w:cs="Arial"/>
          <w:color w:val="010000"/>
          <w:sz w:val="20"/>
          <w:szCs w:val="20"/>
        </w:rPr>
      </w:pPr>
      <w:r w:rsidRPr="00F16D7A">
        <w:rPr>
          <w:rFonts w:ascii="Arial" w:hAnsi="Arial" w:cs="Arial"/>
          <w:color w:val="010000"/>
          <w:sz w:val="20"/>
        </w:rPr>
        <w:t>Approve the report on remuneration payment</w:t>
      </w:r>
      <w:r w:rsidR="00FE6449" w:rsidRPr="00F16D7A">
        <w:rPr>
          <w:rFonts w:ascii="Arial" w:hAnsi="Arial" w:cs="Arial"/>
          <w:color w:val="010000"/>
          <w:sz w:val="20"/>
        </w:rPr>
        <w:t xml:space="preserve"> </w:t>
      </w:r>
      <w:r w:rsidRPr="00F16D7A">
        <w:rPr>
          <w:rFonts w:ascii="Arial" w:hAnsi="Arial" w:cs="Arial"/>
          <w:color w:val="010000"/>
          <w:sz w:val="20"/>
        </w:rPr>
        <w:t>2023</w:t>
      </w:r>
    </w:p>
    <w:p w14:paraId="7F0B04D7" w14:textId="6A278FD3"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Total remuneration paid to the Board of Directors and Supervisory Board: VND 570,000,000, equal to 100% of the plan; in which: The Board of Directors: VND 402,000,000, the Supervisory Board: VND 168,000,000;</w:t>
      </w:r>
    </w:p>
    <w:p w14:paraId="64C59ED2" w14:textId="52CF7545"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xml:space="preserve">The total expense of service for the operation of the Board of Directors and the Supervisory Board, the </w:t>
      </w:r>
      <w:r w:rsidR="00F16D7A" w:rsidRPr="00F16D7A">
        <w:rPr>
          <w:rFonts w:ascii="Arial" w:hAnsi="Arial" w:cs="Arial"/>
          <w:color w:val="010000"/>
          <w:sz w:val="20"/>
        </w:rPr>
        <w:t>General Meeting of Shareholders</w:t>
      </w:r>
      <w:r w:rsidRPr="00F16D7A">
        <w:rPr>
          <w:rFonts w:ascii="Arial" w:hAnsi="Arial" w:cs="Arial"/>
          <w:color w:val="010000"/>
          <w:sz w:val="20"/>
        </w:rPr>
        <w:t xml:space="preserve"> in 2023 is paid according to the actual documents and the norms in the Company's Financial Regulation is: VND 472,735,774, equal to 107.45% compared to that of 2022.</w:t>
      </w:r>
    </w:p>
    <w:p w14:paraId="0C6ABBBA" w14:textId="77777777" w:rsidR="00393B2D" w:rsidRPr="00F16D7A" w:rsidRDefault="00322ED7" w:rsidP="000507CE">
      <w:pPr>
        <w:keepNext/>
        <w:numPr>
          <w:ilvl w:val="0"/>
          <w:numId w:val="4"/>
        </w:numPr>
        <w:pBdr>
          <w:top w:val="nil"/>
          <w:left w:val="nil"/>
          <w:bottom w:val="nil"/>
          <w:right w:val="nil"/>
          <w:between w:val="nil"/>
        </w:pBdr>
        <w:tabs>
          <w:tab w:val="left" w:pos="360"/>
          <w:tab w:val="left" w:pos="540"/>
          <w:tab w:val="left" w:pos="1303"/>
        </w:tabs>
        <w:spacing w:after="120" w:line="360" w:lineRule="auto"/>
        <w:jc w:val="both"/>
        <w:rPr>
          <w:rFonts w:ascii="Arial" w:hAnsi="Arial" w:cs="Arial"/>
          <w:color w:val="010000"/>
          <w:sz w:val="20"/>
          <w:szCs w:val="20"/>
        </w:rPr>
      </w:pPr>
      <w:r w:rsidRPr="00F16D7A">
        <w:rPr>
          <w:rFonts w:ascii="Arial" w:hAnsi="Arial" w:cs="Arial"/>
          <w:color w:val="010000"/>
          <w:sz w:val="20"/>
        </w:rPr>
        <w:t>Approve the Remuneration rate in 2024:</w:t>
      </w:r>
    </w:p>
    <w:p w14:paraId="75B09573" w14:textId="075C5752"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Total remuneration for the Board of Directors and the Supervisory Board in 2024:</w:t>
      </w:r>
      <w:r w:rsidR="00965839" w:rsidRPr="00F16D7A">
        <w:rPr>
          <w:rFonts w:ascii="Arial" w:hAnsi="Arial" w:cs="Arial"/>
          <w:color w:val="010000"/>
          <w:sz w:val="20"/>
        </w:rPr>
        <w:t xml:space="preserve"> </w:t>
      </w:r>
      <w:r w:rsidRPr="00F16D7A">
        <w:rPr>
          <w:rFonts w:ascii="Arial" w:hAnsi="Arial" w:cs="Arial"/>
          <w:color w:val="010000"/>
          <w:sz w:val="20"/>
        </w:rPr>
        <w:t>VND 621,000,000, up 9% compared to that of 2023.</w:t>
      </w:r>
    </w:p>
    <w:p w14:paraId="1262568A" w14:textId="77777777"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In which:</w:t>
      </w:r>
    </w:p>
    <w:p w14:paraId="619EA60D" w14:textId="77777777" w:rsidR="00393B2D" w:rsidRPr="00F16D7A" w:rsidRDefault="00322ED7" w:rsidP="000507CE">
      <w:pPr>
        <w:numPr>
          <w:ilvl w:val="0"/>
          <w:numId w:val="7"/>
        </w:numPr>
        <w:pBdr>
          <w:top w:val="nil"/>
          <w:left w:val="nil"/>
          <w:bottom w:val="nil"/>
          <w:right w:val="nil"/>
          <w:between w:val="nil"/>
        </w:pBdr>
        <w:tabs>
          <w:tab w:val="left" w:pos="360"/>
          <w:tab w:val="left" w:pos="540"/>
          <w:tab w:val="left" w:pos="1303"/>
        </w:tabs>
        <w:spacing w:after="120" w:line="360" w:lineRule="auto"/>
        <w:ind w:left="0" w:firstLine="0"/>
        <w:jc w:val="both"/>
        <w:rPr>
          <w:rFonts w:ascii="Arial" w:hAnsi="Arial" w:cs="Arial"/>
          <w:color w:val="010000"/>
          <w:sz w:val="20"/>
          <w:szCs w:val="20"/>
        </w:rPr>
      </w:pPr>
      <w:r w:rsidRPr="00F16D7A">
        <w:rPr>
          <w:rFonts w:ascii="Arial" w:hAnsi="Arial" w:cs="Arial"/>
          <w:color w:val="010000"/>
          <w:sz w:val="20"/>
        </w:rPr>
        <w:t>The Board of Directors is equal to 70% of the total remuneration, distributed according to the coefficient:</w:t>
      </w:r>
    </w:p>
    <w:p w14:paraId="1E552A39" w14:textId="7724FA2F" w:rsidR="00393B2D" w:rsidRPr="00F16D7A" w:rsidRDefault="00F16D7A" w:rsidP="000507CE">
      <w:pPr>
        <w:numPr>
          <w:ilvl w:val="0"/>
          <w:numId w:val="5"/>
        </w:numPr>
        <w:pBdr>
          <w:top w:val="nil"/>
          <w:left w:val="nil"/>
          <w:bottom w:val="nil"/>
          <w:right w:val="nil"/>
          <w:between w:val="nil"/>
        </w:pBdr>
        <w:tabs>
          <w:tab w:val="left" w:pos="360"/>
          <w:tab w:val="left" w:pos="540"/>
          <w:tab w:val="left" w:pos="1493"/>
        </w:tabs>
        <w:spacing w:after="120" w:line="360" w:lineRule="auto"/>
        <w:jc w:val="both"/>
        <w:rPr>
          <w:rFonts w:ascii="Arial" w:hAnsi="Arial" w:cs="Arial"/>
          <w:color w:val="010000"/>
          <w:sz w:val="20"/>
          <w:szCs w:val="20"/>
        </w:rPr>
      </w:pPr>
      <w:r w:rsidRPr="00F16D7A">
        <w:rPr>
          <w:rFonts w:ascii="Arial" w:hAnsi="Arial" w:cs="Arial"/>
          <w:color w:val="010000"/>
          <w:sz w:val="20"/>
        </w:rPr>
        <w:t>Chair</w:t>
      </w:r>
      <w:r w:rsidR="00322ED7" w:rsidRPr="00F16D7A">
        <w:rPr>
          <w:rFonts w:ascii="Arial" w:hAnsi="Arial" w:cs="Arial"/>
          <w:color w:val="010000"/>
          <w:sz w:val="20"/>
        </w:rPr>
        <w:t xml:space="preserve"> of the Board</w:t>
      </w:r>
      <w:r w:rsidRPr="00F16D7A">
        <w:rPr>
          <w:rFonts w:ascii="Arial" w:hAnsi="Arial" w:cs="Arial"/>
          <w:color w:val="010000"/>
          <w:sz w:val="20"/>
        </w:rPr>
        <w:t>:</w:t>
      </w:r>
      <w:r w:rsidR="00322ED7" w:rsidRPr="00F16D7A">
        <w:rPr>
          <w:rFonts w:ascii="Arial" w:hAnsi="Arial" w:cs="Arial"/>
          <w:color w:val="010000"/>
          <w:sz w:val="20"/>
        </w:rPr>
        <w:t xml:space="preserve"> Coefficient</w:t>
      </w:r>
      <w:r w:rsidRPr="00F16D7A">
        <w:rPr>
          <w:rFonts w:ascii="Arial" w:hAnsi="Arial" w:cs="Arial"/>
          <w:color w:val="010000"/>
          <w:sz w:val="20"/>
        </w:rPr>
        <w:t xml:space="preserve"> of</w:t>
      </w:r>
      <w:r w:rsidR="00322ED7" w:rsidRPr="00F16D7A">
        <w:rPr>
          <w:rFonts w:ascii="Arial" w:hAnsi="Arial" w:cs="Arial"/>
          <w:color w:val="010000"/>
          <w:sz w:val="20"/>
        </w:rPr>
        <w:t xml:space="preserve"> 1.5</w:t>
      </w:r>
    </w:p>
    <w:p w14:paraId="44419CF5" w14:textId="466298F0" w:rsidR="00393B2D" w:rsidRPr="00F16D7A" w:rsidRDefault="00322ED7" w:rsidP="000507CE">
      <w:pPr>
        <w:numPr>
          <w:ilvl w:val="0"/>
          <w:numId w:val="5"/>
        </w:numPr>
        <w:pBdr>
          <w:top w:val="nil"/>
          <w:left w:val="nil"/>
          <w:bottom w:val="nil"/>
          <w:right w:val="nil"/>
          <w:between w:val="nil"/>
        </w:pBdr>
        <w:tabs>
          <w:tab w:val="left" w:pos="360"/>
          <w:tab w:val="left" w:pos="540"/>
          <w:tab w:val="left" w:pos="1493"/>
        </w:tabs>
        <w:spacing w:after="120" w:line="360" w:lineRule="auto"/>
        <w:jc w:val="both"/>
        <w:rPr>
          <w:rFonts w:ascii="Arial" w:hAnsi="Arial" w:cs="Arial"/>
          <w:color w:val="010000"/>
          <w:sz w:val="20"/>
          <w:szCs w:val="20"/>
        </w:rPr>
      </w:pPr>
      <w:r w:rsidRPr="00F16D7A">
        <w:rPr>
          <w:rFonts w:ascii="Arial" w:hAnsi="Arial" w:cs="Arial"/>
          <w:color w:val="010000"/>
          <w:sz w:val="20"/>
        </w:rPr>
        <w:t>Deputy chairperson of the Board of Directors - Chair of the subsidiary company:</w:t>
      </w:r>
      <w:r w:rsidR="00965839" w:rsidRPr="00F16D7A">
        <w:rPr>
          <w:rFonts w:ascii="Arial" w:hAnsi="Arial" w:cs="Arial"/>
          <w:color w:val="010000"/>
          <w:sz w:val="20"/>
        </w:rPr>
        <w:t xml:space="preserve"> </w:t>
      </w:r>
      <w:r w:rsidRPr="00F16D7A">
        <w:rPr>
          <w:rFonts w:ascii="Arial" w:hAnsi="Arial" w:cs="Arial"/>
          <w:color w:val="010000"/>
          <w:sz w:val="20"/>
        </w:rPr>
        <w:t xml:space="preserve">Coefficient </w:t>
      </w:r>
      <w:r w:rsidR="00F16D7A" w:rsidRPr="00F16D7A">
        <w:rPr>
          <w:rFonts w:ascii="Arial" w:hAnsi="Arial" w:cs="Arial"/>
          <w:color w:val="010000"/>
          <w:sz w:val="20"/>
        </w:rPr>
        <w:t xml:space="preserve">of </w:t>
      </w:r>
      <w:r w:rsidRPr="00F16D7A">
        <w:rPr>
          <w:rFonts w:ascii="Arial" w:hAnsi="Arial" w:cs="Arial"/>
          <w:color w:val="010000"/>
          <w:sz w:val="20"/>
        </w:rPr>
        <w:t>1.2</w:t>
      </w:r>
    </w:p>
    <w:p w14:paraId="242F2B16" w14:textId="4F921876" w:rsidR="00393B2D" w:rsidRPr="00F16D7A" w:rsidRDefault="00322ED7" w:rsidP="000507CE">
      <w:pPr>
        <w:numPr>
          <w:ilvl w:val="0"/>
          <w:numId w:val="5"/>
        </w:numPr>
        <w:pBdr>
          <w:top w:val="nil"/>
          <w:left w:val="nil"/>
          <w:bottom w:val="nil"/>
          <w:right w:val="nil"/>
          <w:between w:val="nil"/>
        </w:pBdr>
        <w:tabs>
          <w:tab w:val="left" w:pos="360"/>
          <w:tab w:val="left" w:pos="540"/>
          <w:tab w:val="left" w:pos="1493"/>
        </w:tabs>
        <w:spacing w:after="120" w:line="360" w:lineRule="auto"/>
        <w:jc w:val="both"/>
        <w:rPr>
          <w:rFonts w:ascii="Arial" w:hAnsi="Arial" w:cs="Arial"/>
          <w:color w:val="010000"/>
          <w:sz w:val="20"/>
          <w:szCs w:val="20"/>
        </w:rPr>
      </w:pPr>
      <w:r w:rsidRPr="00F16D7A">
        <w:rPr>
          <w:rFonts w:ascii="Arial" w:hAnsi="Arial" w:cs="Arial"/>
          <w:color w:val="010000"/>
          <w:sz w:val="20"/>
        </w:rPr>
        <w:t xml:space="preserve">Members of the Board of Directors: Coefficient </w:t>
      </w:r>
      <w:r w:rsidR="00F16D7A" w:rsidRPr="00F16D7A">
        <w:rPr>
          <w:rFonts w:ascii="Arial" w:hAnsi="Arial" w:cs="Arial"/>
          <w:color w:val="010000"/>
          <w:sz w:val="20"/>
        </w:rPr>
        <w:t xml:space="preserve">of </w:t>
      </w:r>
      <w:r w:rsidRPr="00F16D7A">
        <w:rPr>
          <w:rFonts w:ascii="Arial" w:hAnsi="Arial" w:cs="Arial"/>
          <w:color w:val="010000"/>
          <w:sz w:val="20"/>
        </w:rPr>
        <w:t>1</w:t>
      </w:r>
    </w:p>
    <w:p w14:paraId="4094BACB" w14:textId="77777777" w:rsidR="00393B2D" w:rsidRPr="00F16D7A" w:rsidRDefault="00322ED7" w:rsidP="000507CE">
      <w:pPr>
        <w:numPr>
          <w:ilvl w:val="0"/>
          <w:numId w:val="7"/>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F16D7A">
        <w:rPr>
          <w:rFonts w:ascii="Arial" w:hAnsi="Arial" w:cs="Arial"/>
          <w:color w:val="010000"/>
          <w:sz w:val="20"/>
        </w:rPr>
        <w:t>The Supervisory Board is equal to 30% of the total remuneration, distributed according to the coefficient:</w:t>
      </w:r>
    </w:p>
    <w:p w14:paraId="24CEC262" w14:textId="67426A81" w:rsidR="00393B2D" w:rsidRPr="00F16D7A" w:rsidRDefault="00322ED7" w:rsidP="000507CE">
      <w:pPr>
        <w:numPr>
          <w:ilvl w:val="0"/>
          <w:numId w:val="5"/>
        </w:numPr>
        <w:pBdr>
          <w:top w:val="nil"/>
          <w:left w:val="nil"/>
          <w:bottom w:val="nil"/>
          <w:right w:val="nil"/>
          <w:between w:val="nil"/>
        </w:pBdr>
        <w:tabs>
          <w:tab w:val="left" w:pos="360"/>
          <w:tab w:val="left" w:pos="540"/>
          <w:tab w:val="left" w:pos="1493"/>
        </w:tabs>
        <w:spacing w:after="120" w:line="360" w:lineRule="auto"/>
        <w:jc w:val="both"/>
        <w:rPr>
          <w:rFonts w:ascii="Arial" w:hAnsi="Arial" w:cs="Arial"/>
          <w:color w:val="010000"/>
          <w:sz w:val="20"/>
          <w:szCs w:val="20"/>
        </w:rPr>
      </w:pPr>
      <w:r w:rsidRPr="00F16D7A">
        <w:rPr>
          <w:rFonts w:ascii="Arial" w:hAnsi="Arial" w:cs="Arial"/>
          <w:color w:val="010000"/>
          <w:sz w:val="20"/>
        </w:rPr>
        <w:t>Chief</w:t>
      </w:r>
      <w:r w:rsidR="00F16D7A" w:rsidRPr="00F16D7A">
        <w:rPr>
          <w:rFonts w:ascii="Arial" w:hAnsi="Arial" w:cs="Arial"/>
          <w:color w:val="010000"/>
          <w:sz w:val="20"/>
        </w:rPr>
        <w:t>;</w:t>
      </w:r>
      <w:r w:rsidRPr="00F16D7A">
        <w:rPr>
          <w:rFonts w:ascii="Arial" w:hAnsi="Arial" w:cs="Arial"/>
          <w:color w:val="010000"/>
          <w:sz w:val="20"/>
        </w:rPr>
        <w:t xml:space="preserve"> Coefficient</w:t>
      </w:r>
      <w:r w:rsidR="00F16D7A" w:rsidRPr="00F16D7A">
        <w:rPr>
          <w:rFonts w:ascii="Arial" w:hAnsi="Arial" w:cs="Arial"/>
          <w:color w:val="010000"/>
          <w:sz w:val="20"/>
        </w:rPr>
        <w:t xml:space="preserve"> of</w:t>
      </w:r>
      <w:r w:rsidRPr="00F16D7A">
        <w:rPr>
          <w:rFonts w:ascii="Arial" w:hAnsi="Arial" w:cs="Arial"/>
          <w:color w:val="010000"/>
          <w:sz w:val="20"/>
        </w:rPr>
        <w:t xml:space="preserve"> 1.5</w:t>
      </w:r>
    </w:p>
    <w:p w14:paraId="2B03EBC4" w14:textId="15A63129" w:rsidR="00393B2D" w:rsidRPr="00F16D7A" w:rsidRDefault="00322ED7" w:rsidP="000507CE">
      <w:pPr>
        <w:numPr>
          <w:ilvl w:val="0"/>
          <w:numId w:val="5"/>
        </w:numPr>
        <w:pBdr>
          <w:top w:val="nil"/>
          <w:left w:val="nil"/>
          <w:bottom w:val="nil"/>
          <w:right w:val="nil"/>
          <w:between w:val="nil"/>
        </w:pBdr>
        <w:tabs>
          <w:tab w:val="left" w:pos="360"/>
          <w:tab w:val="left" w:pos="540"/>
          <w:tab w:val="left" w:pos="1493"/>
        </w:tabs>
        <w:spacing w:after="120" w:line="360" w:lineRule="auto"/>
        <w:jc w:val="both"/>
        <w:rPr>
          <w:rFonts w:ascii="Arial" w:hAnsi="Arial" w:cs="Arial"/>
          <w:color w:val="010000"/>
          <w:sz w:val="20"/>
          <w:szCs w:val="20"/>
        </w:rPr>
      </w:pPr>
      <w:r w:rsidRPr="00F16D7A">
        <w:rPr>
          <w:rFonts w:ascii="Arial" w:hAnsi="Arial" w:cs="Arial"/>
          <w:color w:val="010000"/>
          <w:sz w:val="20"/>
        </w:rPr>
        <w:t xml:space="preserve">Member - the subsidiary’s </w:t>
      </w:r>
      <w:r w:rsidR="00F16D7A" w:rsidRPr="00F16D7A">
        <w:rPr>
          <w:rFonts w:ascii="Arial" w:hAnsi="Arial" w:cs="Arial"/>
          <w:color w:val="010000"/>
          <w:sz w:val="20"/>
        </w:rPr>
        <w:t>Supervisors</w:t>
      </w:r>
      <w:r w:rsidRPr="00F16D7A">
        <w:rPr>
          <w:rFonts w:ascii="Arial" w:hAnsi="Arial" w:cs="Arial"/>
          <w:color w:val="010000"/>
          <w:sz w:val="20"/>
        </w:rPr>
        <w:t>: Coefficient</w:t>
      </w:r>
      <w:r w:rsidR="00F16D7A" w:rsidRPr="00F16D7A">
        <w:rPr>
          <w:rFonts w:ascii="Arial" w:hAnsi="Arial" w:cs="Arial"/>
          <w:color w:val="010000"/>
          <w:sz w:val="20"/>
        </w:rPr>
        <w:t xml:space="preserve"> of</w:t>
      </w:r>
      <w:r w:rsidRPr="00F16D7A">
        <w:rPr>
          <w:rFonts w:ascii="Arial" w:hAnsi="Arial" w:cs="Arial"/>
          <w:color w:val="010000"/>
          <w:sz w:val="20"/>
        </w:rPr>
        <w:t xml:space="preserve"> 1.2</w:t>
      </w:r>
    </w:p>
    <w:p w14:paraId="50788097" w14:textId="7C9ECB56" w:rsidR="00393B2D" w:rsidRPr="00F16D7A" w:rsidRDefault="00322ED7" w:rsidP="000507CE">
      <w:pPr>
        <w:numPr>
          <w:ilvl w:val="0"/>
          <w:numId w:val="5"/>
        </w:numPr>
        <w:pBdr>
          <w:top w:val="nil"/>
          <w:left w:val="nil"/>
          <w:bottom w:val="nil"/>
          <w:right w:val="nil"/>
          <w:between w:val="nil"/>
        </w:pBdr>
        <w:tabs>
          <w:tab w:val="left" w:pos="360"/>
          <w:tab w:val="left" w:pos="540"/>
          <w:tab w:val="left" w:pos="1493"/>
        </w:tabs>
        <w:spacing w:after="120" w:line="360" w:lineRule="auto"/>
        <w:jc w:val="both"/>
        <w:rPr>
          <w:rFonts w:ascii="Arial" w:hAnsi="Arial" w:cs="Arial"/>
          <w:color w:val="010000"/>
          <w:sz w:val="20"/>
          <w:szCs w:val="20"/>
        </w:rPr>
      </w:pPr>
      <w:r w:rsidRPr="00F16D7A">
        <w:rPr>
          <w:rFonts w:ascii="Arial" w:hAnsi="Arial" w:cs="Arial"/>
          <w:color w:val="010000"/>
          <w:sz w:val="20"/>
        </w:rPr>
        <w:t>Member:</w:t>
      </w:r>
      <w:r w:rsidR="00F16D7A" w:rsidRPr="00F16D7A">
        <w:rPr>
          <w:rFonts w:ascii="Arial" w:hAnsi="Arial" w:cs="Arial"/>
          <w:color w:val="010000"/>
          <w:sz w:val="20"/>
        </w:rPr>
        <w:t xml:space="preserve"> of</w:t>
      </w:r>
      <w:r w:rsidRPr="00F16D7A">
        <w:rPr>
          <w:rFonts w:ascii="Arial" w:hAnsi="Arial" w:cs="Arial"/>
          <w:color w:val="010000"/>
          <w:sz w:val="20"/>
        </w:rPr>
        <w:t xml:space="preserve"> 1</w:t>
      </w:r>
    </w:p>
    <w:p w14:paraId="39E9F826" w14:textId="2A8A5851" w:rsidR="00393B2D" w:rsidRPr="00F16D7A" w:rsidRDefault="00F16D7A"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xml:space="preserve">*** </w:t>
      </w:r>
      <w:r w:rsidR="00322ED7" w:rsidRPr="00F16D7A">
        <w:rPr>
          <w:rFonts w:ascii="Arial" w:hAnsi="Arial" w:cs="Arial"/>
          <w:color w:val="010000"/>
          <w:sz w:val="20"/>
        </w:rPr>
        <w:t>Bonus o</w:t>
      </w:r>
      <w:r w:rsidR="000507CE">
        <w:rPr>
          <w:rFonts w:ascii="Arial" w:hAnsi="Arial" w:cs="Arial"/>
          <w:color w:val="010000"/>
          <w:sz w:val="20"/>
        </w:rPr>
        <w:t>f the Board of Directors and</w:t>
      </w:r>
      <w:r w:rsidR="00322ED7" w:rsidRPr="00F16D7A">
        <w:rPr>
          <w:rFonts w:ascii="Arial" w:hAnsi="Arial" w:cs="Arial"/>
          <w:color w:val="010000"/>
          <w:sz w:val="20"/>
        </w:rPr>
        <w:t xml:space="preserve"> Supervisory Board according to the Company's Financial Regulation</w:t>
      </w:r>
    </w:p>
    <w:p w14:paraId="5FE194BB" w14:textId="11CD9CF7"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The remuneration fo</w:t>
      </w:r>
      <w:r w:rsidR="000507CE">
        <w:rPr>
          <w:rFonts w:ascii="Arial" w:hAnsi="Arial" w:cs="Arial"/>
          <w:color w:val="010000"/>
          <w:sz w:val="20"/>
        </w:rPr>
        <w:t>r the Board of Directors and</w:t>
      </w:r>
      <w:r w:rsidRPr="00F16D7A">
        <w:rPr>
          <w:rFonts w:ascii="Arial" w:hAnsi="Arial" w:cs="Arial"/>
          <w:color w:val="010000"/>
          <w:sz w:val="20"/>
        </w:rPr>
        <w:t xml:space="preserve"> Supervisory Board is expenses before tax. Members of the Board of Directors and the Supervisory Board are responsible for declaring and paying personal income tax in accordance with regulations.</w:t>
      </w:r>
    </w:p>
    <w:p w14:paraId="6C13BC59" w14:textId="5B95910D"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Expenses for the operation</w:t>
      </w:r>
      <w:r w:rsidR="000507CE">
        <w:rPr>
          <w:rFonts w:ascii="Arial" w:hAnsi="Arial" w:cs="Arial"/>
          <w:color w:val="010000"/>
          <w:sz w:val="20"/>
        </w:rPr>
        <w:t xml:space="preserve"> of the Board of Directors and </w:t>
      </w:r>
      <w:r w:rsidRPr="00F16D7A">
        <w:rPr>
          <w:rFonts w:ascii="Arial" w:hAnsi="Arial" w:cs="Arial"/>
          <w:color w:val="010000"/>
          <w:sz w:val="20"/>
        </w:rPr>
        <w:t xml:space="preserve">Supervisory Board and shareholders are </w:t>
      </w:r>
      <w:r w:rsidRPr="00F16D7A">
        <w:rPr>
          <w:rFonts w:ascii="Arial" w:hAnsi="Arial" w:cs="Arial"/>
          <w:color w:val="010000"/>
          <w:sz w:val="20"/>
        </w:rPr>
        <w:lastRenderedPageBreak/>
        <w:t>paid according to the Operational plan of the Board of Directors and the Supervisory Board of the Company; assessed according to the current financial regulations of the Company and actual arising documents.</w:t>
      </w:r>
    </w:p>
    <w:p w14:paraId="74A12F47" w14:textId="77777777" w:rsidR="00F16D7A"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hAnsi="Arial" w:cs="Arial"/>
          <w:color w:val="010000"/>
          <w:sz w:val="20"/>
        </w:rPr>
      </w:pPr>
      <w:r w:rsidRPr="00F16D7A">
        <w:rPr>
          <w:rFonts w:ascii="Arial" w:hAnsi="Arial" w:cs="Arial"/>
          <w:color w:val="010000"/>
          <w:sz w:val="20"/>
        </w:rPr>
        <w:t xml:space="preserve">‎‎Article 7. Decide to select the audit company to audit the </w:t>
      </w:r>
      <w:r w:rsidR="00F16D7A" w:rsidRPr="00F16D7A">
        <w:rPr>
          <w:rFonts w:ascii="Arial" w:hAnsi="Arial" w:cs="Arial"/>
          <w:color w:val="010000"/>
          <w:sz w:val="20"/>
        </w:rPr>
        <w:t>Financial Statements</w:t>
      </w:r>
      <w:r w:rsidRPr="00F16D7A">
        <w:rPr>
          <w:rFonts w:ascii="Arial" w:hAnsi="Arial" w:cs="Arial"/>
          <w:color w:val="010000"/>
          <w:sz w:val="20"/>
        </w:rPr>
        <w:t xml:space="preserve"> 2024 (Including separate </w:t>
      </w:r>
      <w:r w:rsidR="00F16D7A" w:rsidRPr="00F16D7A">
        <w:rPr>
          <w:rFonts w:ascii="Arial" w:hAnsi="Arial" w:cs="Arial"/>
          <w:color w:val="010000"/>
          <w:sz w:val="20"/>
        </w:rPr>
        <w:t>Financial Statements</w:t>
      </w:r>
      <w:r w:rsidRPr="00F16D7A">
        <w:rPr>
          <w:rFonts w:ascii="Arial" w:hAnsi="Arial" w:cs="Arial"/>
          <w:color w:val="010000"/>
          <w:sz w:val="20"/>
        </w:rPr>
        <w:t xml:space="preserve">, subsidiary company </w:t>
      </w:r>
      <w:r w:rsidR="00F16D7A" w:rsidRPr="00F16D7A">
        <w:rPr>
          <w:rFonts w:ascii="Arial" w:hAnsi="Arial" w:cs="Arial"/>
          <w:color w:val="010000"/>
          <w:sz w:val="20"/>
        </w:rPr>
        <w:t>Financial Statements</w:t>
      </w:r>
      <w:r w:rsidRPr="00F16D7A">
        <w:rPr>
          <w:rFonts w:ascii="Arial" w:hAnsi="Arial" w:cs="Arial"/>
          <w:color w:val="010000"/>
          <w:sz w:val="20"/>
        </w:rPr>
        <w:t xml:space="preserve"> and </w:t>
      </w:r>
      <w:r w:rsidR="00F16D7A" w:rsidRPr="00F16D7A">
        <w:rPr>
          <w:rFonts w:ascii="Arial" w:hAnsi="Arial" w:cs="Arial"/>
          <w:color w:val="010000"/>
          <w:sz w:val="20"/>
        </w:rPr>
        <w:t>Consolidated Financial Statements</w:t>
      </w:r>
      <w:r w:rsidRPr="00F16D7A">
        <w:rPr>
          <w:rFonts w:ascii="Arial" w:hAnsi="Arial" w:cs="Arial"/>
          <w:color w:val="010000"/>
          <w:sz w:val="20"/>
        </w:rPr>
        <w:t>) according to the following information:</w:t>
      </w:r>
    </w:p>
    <w:p w14:paraId="0A1AFDA0" w14:textId="10B115E2" w:rsidR="00393B2D" w:rsidRPr="00F16D7A" w:rsidRDefault="00322ED7" w:rsidP="000507CE">
      <w:pPr>
        <w:numPr>
          <w:ilvl w:val="0"/>
          <w:numId w:val="6"/>
        </w:numPr>
        <w:pBdr>
          <w:top w:val="nil"/>
          <w:left w:val="nil"/>
          <w:bottom w:val="nil"/>
          <w:right w:val="nil"/>
          <w:between w:val="nil"/>
        </w:pBdr>
        <w:tabs>
          <w:tab w:val="left" w:pos="360"/>
          <w:tab w:val="left" w:pos="540"/>
          <w:tab w:val="left" w:pos="595"/>
        </w:tabs>
        <w:spacing w:after="120" w:line="360" w:lineRule="auto"/>
        <w:jc w:val="both"/>
        <w:rPr>
          <w:rFonts w:ascii="Arial" w:hAnsi="Arial" w:cs="Arial"/>
          <w:color w:val="010000"/>
          <w:sz w:val="20"/>
          <w:szCs w:val="20"/>
        </w:rPr>
      </w:pPr>
      <w:r w:rsidRPr="00F16D7A">
        <w:rPr>
          <w:rFonts w:ascii="Arial" w:hAnsi="Arial" w:cs="Arial"/>
          <w:color w:val="010000"/>
          <w:sz w:val="20"/>
        </w:rPr>
        <w:t>Name of company: ECOVIS AFA VIETNAM Auditing - Appraisal and Consulting Company Limited.</w:t>
      </w:r>
    </w:p>
    <w:p w14:paraId="4880A0B7" w14:textId="1DD9ED65" w:rsidR="00393B2D" w:rsidRPr="00F16D7A" w:rsidRDefault="00322ED7" w:rsidP="000507CE">
      <w:pPr>
        <w:numPr>
          <w:ilvl w:val="0"/>
          <w:numId w:val="6"/>
        </w:numPr>
        <w:pBdr>
          <w:top w:val="nil"/>
          <w:left w:val="nil"/>
          <w:bottom w:val="nil"/>
          <w:right w:val="nil"/>
          <w:between w:val="nil"/>
        </w:pBdr>
        <w:tabs>
          <w:tab w:val="left" w:pos="360"/>
          <w:tab w:val="left" w:pos="540"/>
          <w:tab w:val="left" w:pos="595"/>
        </w:tabs>
        <w:spacing w:after="120" w:line="360" w:lineRule="auto"/>
        <w:jc w:val="both"/>
        <w:rPr>
          <w:rFonts w:ascii="Arial" w:hAnsi="Arial" w:cs="Arial"/>
          <w:color w:val="010000"/>
          <w:sz w:val="20"/>
          <w:szCs w:val="20"/>
        </w:rPr>
      </w:pPr>
      <w:r w:rsidRPr="00F16D7A">
        <w:rPr>
          <w:rFonts w:ascii="Arial" w:hAnsi="Arial" w:cs="Arial"/>
          <w:color w:val="010000"/>
          <w:sz w:val="20"/>
        </w:rPr>
        <w:t xml:space="preserve">Address: 142 Xo Viet </w:t>
      </w:r>
      <w:proofErr w:type="spellStart"/>
      <w:r w:rsidRPr="00F16D7A">
        <w:rPr>
          <w:rFonts w:ascii="Arial" w:hAnsi="Arial" w:cs="Arial"/>
          <w:color w:val="010000"/>
          <w:sz w:val="20"/>
        </w:rPr>
        <w:t>Nghe</w:t>
      </w:r>
      <w:proofErr w:type="spellEnd"/>
      <w:r w:rsidRPr="00F16D7A">
        <w:rPr>
          <w:rFonts w:ascii="Arial" w:hAnsi="Arial" w:cs="Arial"/>
          <w:color w:val="010000"/>
          <w:sz w:val="20"/>
        </w:rPr>
        <w:t xml:space="preserve"> </w:t>
      </w:r>
      <w:proofErr w:type="spellStart"/>
      <w:r w:rsidRPr="00F16D7A">
        <w:rPr>
          <w:rFonts w:ascii="Arial" w:hAnsi="Arial" w:cs="Arial"/>
          <w:color w:val="010000"/>
          <w:sz w:val="20"/>
        </w:rPr>
        <w:t>Tinh</w:t>
      </w:r>
      <w:proofErr w:type="spellEnd"/>
      <w:r w:rsidR="000507CE">
        <w:rPr>
          <w:rFonts w:ascii="Arial" w:hAnsi="Arial" w:cs="Arial"/>
          <w:color w:val="010000"/>
          <w:sz w:val="20"/>
        </w:rPr>
        <w:t xml:space="preserve"> Road</w:t>
      </w:r>
      <w:r w:rsidRPr="00F16D7A">
        <w:rPr>
          <w:rFonts w:ascii="Arial" w:hAnsi="Arial" w:cs="Arial"/>
          <w:color w:val="010000"/>
          <w:sz w:val="20"/>
        </w:rPr>
        <w:t xml:space="preserve">, </w:t>
      </w:r>
      <w:proofErr w:type="spellStart"/>
      <w:r w:rsidRPr="00F16D7A">
        <w:rPr>
          <w:rFonts w:ascii="Arial" w:hAnsi="Arial" w:cs="Arial"/>
          <w:color w:val="010000"/>
          <w:sz w:val="20"/>
        </w:rPr>
        <w:t>Hoa</w:t>
      </w:r>
      <w:proofErr w:type="spellEnd"/>
      <w:r w:rsidRPr="00F16D7A">
        <w:rPr>
          <w:rFonts w:ascii="Arial" w:hAnsi="Arial" w:cs="Arial"/>
          <w:color w:val="010000"/>
          <w:sz w:val="20"/>
        </w:rPr>
        <w:t xml:space="preserve"> Cuong Nam</w:t>
      </w:r>
      <w:r w:rsidR="000507CE">
        <w:rPr>
          <w:rFonts w:ascii="Arial" w:hAnsi="Arial" w:cs="Arial"/>
          <w:color w:val="010000"/>
          <w:sz w:val="20"/>
        </w:rPr>
        <w:t xml:space="preserve"> Ward</w:t>
      </w:r>
      <w:r w:rsidRPr="00F16D7A">
        <w:rPr>
          <w:rFonts w:ascii="Arial" w:hAnsi="Arial" w:cs="Arial"/>
          <w:color w:val="010000"/>
          <w:sz w:val="20"/>
        </w:rPr>
        <w:t>, Hai Chau</w:t>
      </w:r>
      <w:r w:rsidR="000507CE">
        <w:rPr>
          <w:rFonts w:ascii="Arial" w:hAnsi="Arial" w:cs="Arial"/>
          <w:color w:val="010000"/>
          <w:sz w:val="20"/>
        </w:rPr>
        <w:t xml:space="preserve"> District, </w:t>
      </w:r>
      <w:proofErr w:type="spellStart"/>
      <w:r w:rsidR="000507CE">
        <w:rPr>
          <w:rFonts w:ascii="Arial" w:hAnsi="Arial" w:cs="Arial"/>
          <w:color w:val="010000"/>
          <w:sz w:val="20"/>
        </w:rPr>
        <w:t>Dan</w:t>
      </w:r>
      <w:r w:rsidRPr="00F16D7A">
        <w:rPr>
          <w:rFonts w:ascii="Arial" w:hAnsi="Arial" w:cs="Arial"/>
          <w:color w:val="010000"/>
          <w:sz w:val="20"/>
        </w:rPr>
        <w:t>ang</w:t>
      </w:r>
      <w:proofErr w:type="spellEnd"/>
    </w:p>
    <w:p w14:paraId="09A27229" w14:textId="09129CBF"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xml:space="preserve">‎‎Article 8. </w:t>
      </w:r>
      <w:r w:rsidR="00F16D7A" w:rsidRPr="00F16D7A">
        <w:rPr>
          <w:rFonts w:ascii="Arial" w:hAnsi="Arial" w:cs="Arial"/>
          <w:color w:val="010000"/>
          <w:sz w:val="20"/>
        </w:rPr>
        <w:t>Approve that</w:t>
      </w:r>
      <w:r w:rsidRPr="00F16D7A">
        <w:rPr>
          <w:rFonts w:ascii="Arial" w:hAnsi="Arial" w:cs="Arial"/>
          <w:color w:val="010000"/>
          <w:sz w:val="20"/>
        </w:rPr>
        <w:t xml:space="preserve"> profit after tax in 2023</w:t>
      </w:r>
      <w:r w:rsidR="00F16D7A" w:rsidRPr="00F16D7A">
        <w:rPr>
          <w:rFonts w:ascii="Arial" w:hAnsi="Arial" w:cs="Arial"/>
          <w:color w:val="010000"/>
          <w:sz w:val="20"/>
        </w:rPr>
        <w:t xml:space="preserve"> of</w:t>
      </w:r>
      <w:r w:rsidR="00965839" w:rsidRPr="00F16D7A">
        <w:rPr>
          <w:rFonts w:ascii="Arial" w:hAnsi="Arial" w:cs="Arial"/>
          <w:color w:val="010000"/>
          <w:sz w:val="20"/>
        </w:rPr>
        <w:t xml:space="preserve"> </w:t>
      </w:r>
      <w:r w:rsidRPr="00F16D7A">
        <w:rPr>
          <w:rFonts w:ascii="Arial" w:hAnsi="Arial" w:cs="Arial"/>
          <w:color w:val="010000"/>
          <w:sz w:val="20"/>
        </w:rPr>
        <w:t xml:space="preserve">VND 4,831,650,025 </w:t>
      </w:r>
      <w:r w:rsidR="00F16D7A" w:rsidRPr="00F16D7A">
        <w:rPr>
          <w:rFonts w:ascii="Arial" w:hAnsi="Arial" w:cs="Arial"/>
          <w:color w:val="010000"/>
          <w:sz w:val="20"/>
        </w:rPr>
        <w:t>to offset losses</w:t>
      </w:r>
      <w:r w:rsidRPr="00F16D7A">
        <w:rPr>
          <w:rFonts w:ascii="Arial" w:hAnsi="Arial" w:cs="Arial"/>
          <w:color w:val="010000"/>
          <w:sz w:val="20"/>
        </w:rPr>
        <w:t xml:space="preserve"> according to current laws and regulations.</w:t>
      </w:r>
    </w:p>
    <w:p w14:paraId="38025507" w14:textId="77777777"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‎‎Article 9. Terms enforcement:</w:t>
      </w:r>
    </w:p>
    <w:p w14:paraId="4C84C7FB" w14:textId="4C74FE87"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xml:space="preserve">This General Mandate is approved by the </w:t>
      </w:r>
      <w:r w:rsidR="00F16D7A" w:rsidRPr="00F16D7A">
        <w:rPr>
          <w:rFonts w:ascii="Arial" w:hAnsi="Arial" w:cs="Arial"/>
          <w:color w:val="010000"/>
          <w:sz w:val="20"/>
        </w:rPr>
        <w:t xml:space="preserve">General Meeting </w:t>
      </w:r>
      <w:r w:rsidRPr="00F16D7A">
        <w:rPr>
          <w:rFonts w:ascii="Arial" w:hAnsi="Arial" w:cs="Arial"/>
          <w:color w:val="010000"/>
          <w:sz w:val="20"/>
        </w:rPr>
        <w:t xml:space="preserve">of Hoi </w:t>
      </w:r>
      <w:proofErr w:type="gramStart"/>
      <w:r w:rsidRPr="00F16D7A">
        <w:rPr>
          <w:rFonts w:ascii="Arial" w:hAnsi="Arial" w:cs="Arial"/>
          <w:color w:val="010000"/>
          <w:sz w:val="20"/>
        </w:rPr>
        <w:t>An</w:t>
      </w:r>
      <w:proofErr w:type="gramEnd"/>
      <w:r w:rsidRPr="00F16D7A">
        <w:rPr>
          <w:rFonts w:ascii="Arial" w:hAnsi="Arial" w:cs="Arial"/>
          <w:color w:val="010000"/>
          <w:sz w:val="20"/>
        </w:rPr>
        <w:t xml:space="preserve"> Tourist Service Joint Stock Company at the meeting and takes effect from April 19, 2024.</w:t>
      </w:r>
    </w:p>
    <w:p w14:paraId="1CF8CB3E" w14:textId="5ECFC5BC" w:rsidR="00393B2D" w:rsidRPr="00F16D7A" w:rsidRDefault="00322ED7" w:rsidP="000507CE">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F16D7A">
        <w:rPr>
          <w:rFonts w:ascii="Arial" w:hAnsi="Arial" w:cs="Arial"/>
          <w:color w:val="010000"/>
          <w:sz w:val="20"/>
        </w:rPr>
        <w:t xml:space="preserve">Members </w:t>
      </w:r>
      <w:r w:rsidR="000507CE">
        <w:rPr>
          <w:rFonts w:ascii="Arial" w:hAnsi="Arial" w:cs="Arial"/>
          <w:color w:val="010000"/>
          <w:sz w:val="20"/>
        </w:rPr>
        <w:t xml:space="preserve">of the Board of Directors, Supervisory Board and </w:t>
      </w:r>
      <w:r w:rsidRPr="00F16D7A">
        <w:rPr>
          <w:rFonts w:ascii="Arial" w:hAnsi="Arial" w:cs="Arial"/>
          <w:color w:val="010000"/>
          <w:sz w:val="20"/>
        </w:rPr>
        <w:t xml:space="preserve">Executive Board of the Company are responsible for implementing this General Mandate and </w:t>
      </w:r>
      <w:r w:rsidR="000507CE">
        <w:rPr>
          <w:rFonts w:ascii="Arial" w:hAnsi="Arial" w:cs="Arial"/>
          <w:color w:val="010000"/>
          <w:sz w:val="20"/>
        </w:rPr>
        <w:t>direct</w:t>
      </w:r>
      <w:bookmarkStart w:id="0" w:name="_GoBack"/>
      <w:bookmarkEnd w:id="0"/>
      <w:r w:rsidRPr="00F16D7A">
        <w:rPr>
          <w:rFonts w:ascii="Arial" w:hAnsi="Arial" w:cs="Arial"/>
          <w:color w:val="010000"/>
          <w:sz w:val="20"/>
        </w:rPr>
        <w:t xml:space="preserve"> the implementation </w:t>
      </w:r>
      <w:r w:rsidR="000507CE">
        <w:rPr>
          <w:rFonts w:ascii="Arial" w:hAnsi="Arial" w:cs="Arial"/>
          <w:color w:val="010000"/>
          <w:sz w:val="20"/>
        </w:rPr>
        <w:t>up</w:t>
      </w:r>
      <w:r w:rsidRPr="00F16D7A">
        <w:rPr>
          <w:rFonts w:ascii="Arial" w:hAnsi="Arial" w:cs="Arial"/>
          <w:color w:val="010000"/>
          <w:sz w:val="20"/>
        </w:rPr>
        <w:t xml:space="preserve"> to their functions and tasks, ensuring the interests of the Company's shareholders and comply with </w:t>
      </w:r>
      <w:r w:rsidR="000507CE">
        <w:rPr>
          <w:rFonts w:ascii="Arial" w:hAnsi="Arial" w:cs="Arial"/>
          <w:color w:val="010000"/>
          <w:sz w:val="20"/>
        </w:rPr>
        <w:t xml:space="preserve">applicable laws </w:t>
      </w:r>
      <w:r w:rsidRPr="00F16D7A">
        <w:rPr>
          <w:rFonts w:ascii="Arial" w:hAnsi="Arial" w:cs="Arial"/>
          <w:color w:val="010000"/>
          <w:sz w:val="20"/>
        </w:rPr>
        <w:t>and the Company's Charter.</w:t>
      </w:r>
    </w:p>
    <w:sectPr w:rsidR="00393B2D" w:rsidRPr="00F16D7A" w:rsidSect="0096583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391"/>
    <w:multiLevelType w:val="multilevel"/>
    <w:tmpl w:val="84E84672"/>
    <w:lvl w:ilvl="0">
      <w:start w:val="1"/>
      <w:numFmt w:val="decimal"/>
      <w:lvlText w:val="%1."/>
      <w:lvlJc w:val="left"/>
      <w:pPr>
        <w:ind w:left="0" w:firstLine="0"/>
      </w:pPr>
      <w:rPr>
        <w:rFonts w:ascii="Arial" w:eastAsia="Arial" w:hAnsi="Arial" w:cs="Arial"/>
        <w:b w:val="0"/>
        <w:i w:val="0"/>
        <w:smallCaps w:val="0"/>
        <w:strike w:val="0"/>
        <w:color w:val="24242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D66340"/>
    <w:multiLevelType w:val="multilevel"/>
    <w:tmpl w:val="C48A71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35A3B59"/>
    <w:multiLevelType w:val="multilevel"/>
    <w:tmpl w:val="01BAA598"/>
    <w:lvl w:ilvl="0">
      <w:start w:val="1"/>
      <w:numFmt w:val="bullet"/>
      <w:lvlText w:val="-"/>
      <w:lvlJc w:val="left"/>
      <w:pPr>
        <w:ind w:left="0" w:firstLine="0"/>
      </w:pPr>
      <w:rPr>
        <w:rFonts w:ascii="Arial" w:eastAsia="Arial" w:hAnsi="Arial" w:cs="Arial"/>
        <w:b w:val="0"/>
        <w:i w:val="0"/>
        <w:smallCaps w:val="0"/>
        <w:strike w:val="0"/>
        <w:color w:val="24242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5093F71"/>
    <w:multiLevelType w:val="multilevel"/>
    <w:tmpl w:val="4A283E8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4801BC"/>
    <w:multiLevelType w:val="multilevel"/>
    <w:tmpl w:val="81DA0C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F025422"/>
    <w:multiLevelType w:val="multilevel"/>
    <w:tmpl w:val="E842D2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0DD3E1F"/>
    <w:multiLevelType w:val="multilevel"/>
    <w:tmpl w:val="DA76728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F13991"/>
    <w:multiLevelType w:val="multilevel"/>
    <w:tmpl w:val="469EA620"/>
    <w:lvl w:ilvl="0">
      <w:start w:val="1"/>
      <w:numFmt w:val="bullet"/>
      <w:lvlText w:val="•"/>
      <w:lvlJc w:val="left"/>
      <w:pPr>
        <w:ind w:left="0" w:firstLine="0"/>
      </w:pPr>
      <w:rPr>
        <w:rFonts w:ascii="Arial" w:eastAsia="Arial" w:hAnsi="Arial" w:cs="Arial"/>
        <w:b w:val="0"/>
        <w:i w:val="0"/>
        <w:smallCaps w:val="0"/>
        <w:strike w:val="0"/>
        <w:color w:val="24242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2"/>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2D"/>
    <w:rsid w:val="000507CE"/>
    <w:rsid w:val="00322ED7"/>
    <w:rsid w:val="00393B2D"/>
    <w:rsid w:val="00582F21"/>
    <w:rsid w:val="00965839"/>
    <w:rsid w:val="00F16D7A"/>
    <w:rsid w:val="00FE644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23224"/>
  <w15:docId w15:val="{BC4FE564-D5A4-4BA6-AB04-38875C9D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58"/>
      <w:szCs w:val="58"/>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2"/>
      <w:szCs w:val="1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42427"/>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42427"/>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80"/>
      <w:szCs w:val="80"/>
      <w:u w:val="none"/>
    </w:rPr>
  </w:style>
  <w:style w:type="paragraph" w:customStyle="1" w:styleId="Heading21">
    <w:name w:val="Heading #2"/>
    <w:basedOn w:val="Normal"/>
    <w:link w:val="Heading20"/>
    <w:pPr>
      <w:outlineLvl w:val="1"/>
    </w:pPr>
    <w:rPr>
      <w:rFonts w:ascii="Times New Roman" w:eastAsia="Times New Roman" w:hAnsi="Times New Roman" w:cs="Times New Roman"/>
      <w:sz w:val="58"/>
      <w:szCs w:val="58"/>
    </w:rPr>
  </w:style>
  <w:style w:type="paragraph" w:customStyle="1" w:styleId="Bodytext40">
    <w:name w:val="Body text (4)"/>
    <w:basedOn w:val="Normal"/>
    <w:link w:val="Bodytext4"/>
    <w:rPr>
      <w:rFonts w:ascii="Times New Roman" w:eastAsia="Times New Roman" w:hAnsi="Times New Roman" w:cs="Times New Roman"/>
      <w:b/>
      <w:bCs/>
      <w:sz w:val="12"/>
      <w:szCs w:val="12"/>
    </w:rPr>
  </w:style>
  <w:style w:type="paragraph" w:customStyle="1" w:styleId="Bodytext30">
    <w:name w:val="Body text (3)"/>
    <w:basedOn w:val="Normal"/>
    <w:link w:val="Bodytext3"/>
    <w:rPr>
      <w:rFonts w:ascii="Times New Roman" w:eastAsia="Times New Roman" w:hAnsi="Times New Roman" w:cs="Times New Roman"/>
      <w:sz w:val="18"/>
      <w:szCs w:val="18"/>
    </w:rPr>
  </w:style>
  <w:style w:type="paragraph" w:customStyle="1" w:styleId="Heading41">
    <w:name w:val="Heading #4"/>
    <w:basedOn w:val="Normal"/>
    <w:link w:val="Heading40"/>
    <w:pPr>
      <w:spacing w:line="283" w:lineRule="auto"/>
      <w:outlineLvl w:val="3"/>
    </w:pPr>
    <w:rPr>
      <w:rFonts w:ascii="Times New Roman" w:eastAsia="Times New Roman" w:hAnsi="Times New Roman" w:cs="Times New Roman"/>
      <w:b/>
      <w:bCs/>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color w:val="242427"/>
      <w:sz w:val="26"/>
      <w:szCs w:val="26"/>
    </w:rPr>
  </w:style>
  <w:style w:type="paragraph" w:customStyle="1" w:styleId="Other0">
    <w:name w:val="Other"/>
    <w:basedOn w:val="Normal"/>
    <w:link w:val="Other"/>
    <w:pPr>
      <w:spacing w:line="276" w:lineRule="auto"/>
      <w:ind w:firstLine="400"/>
    </w:pPr>
    <w:rPr>
      <w:rFonts w:ascii="Times New Roman" w:eastAsia="Times New Roman" w:hAnsi="Times New Roman" w:cs="Times New Roman"/>
      <w:color w:val="242427"/>
      <w:sz w:val="26"/>
      <w:szCs w:val="26"/>
    </w:rPr>
  </w:style>
  <w:style w:type="paragraph" w:customStyle="1" w:styleId="Bodytext20">
    <w:name w:val="Body text (2)"/>
    <w:basedOn w:val="Normal"/>
    <w:link w:val="Bodytext2"/>
    <w:pPr>
      <w:spacing w:line="288" w:lineRule="auto"/>
      <w:ind w:left="500" w:hanging="300"/>
    </w:pPr>
    <w:rPr>
      <w:rFonts w:ascii="Times New Roman" w:eastAsia="Times New Roman" w:hAnsi="Times New Roman" w:cs="Times New Roman"/>
      <w:sz w:val="22"/>
      <w:szCs w:val="22"/>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sz w:val="18"/>
      <w:szCs w:val="18"/>
    </w:rPr>
  </w:style>
  <w:style w:type="paragraph" w:customStyle="1" w:styleId="Heading11">
    <w:name w:val="Heading #1"/>
    <w:basedOn w:val="Normal"/>
    <w:link w:val="Heading10"/>
    <w:pPr>
      <w:outlineLvl w:val="0"/>
    </w:pPr>
    <w:rPr>
      <w:rFonts w:ascii="Times New Roman" w:eastAsia="Times New Roman" w:hAnsi="Times New Roman" w:cs="Times New Roman"/>
      <w:smallCaps/>
      <w:sz w:val="80"/>
      <w:szCs w:val="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A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4qKFfodyp3VbPvSXdqf5idG4fA==">CgMxLjA4AHIhMXc1bmFSYmxTdVpndDc3N2xmNURNdW5xOGJoZDB5MFN3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Duc Quan</dc:creator>
  <cp:lastModifiedBy>Nguyen Duc Quan</cp:lastModifiedBy>
  <cp:revision>2</cp:revision>
  <dcterms:created xsi:type="dcterms:W3CDTF">2024-04-24T10:09:00Z</dcterms:created>
  <dcterms:modified xsi:type="dcterms:W3CDTF">2024-04-24T10:09:00Z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e781bafb757b240235dd186bca678490fec69fcaf34e5e3098d8b48317207297</vt:lpwstr>
  </property>
</Properties>
</file>