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9F72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b/>
          <w:sz w:val="20"/>
          <w:szCs w:val="20"/>
        </w:rPr>
      </w:pPr>
      <w:bookmarkStart w:id="0" w:name="_GoBack"/>
      <w:r>
        <w:rPr>
          <w:rFonts w:ascii="Arial" w:hAnsi="Arial"/>
          <w:b/>
          <w:sz w:val="20"/>
        </w:rPr>
        <w:t>PCH: Annual General Mandate 2024</w:t>
      </w:r>
    </w:p>
    <w:p w14:paraId="660AD93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On April 15, 2024, Picomat Plastic Joint Stock Company announced General Mandate No. 01/2024/NQ-DHDCD as follows: </w:t>
      </w:r>
    </w:p>
    <w:p w14:paraId="493D366E"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 Approve the content of the Report on the activities of the Board of Directors</w:t>
      </w:r>
    </w:p>
    <w:p w14:paraId="4C5DED0E"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2: Approve the content of the Evaluation Report of the Independent Member of the Board of Directors</w:t>
      </w:r>
    </w:p>
    <w:p w14:paraId="4A5C1CC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3. Approve the content of the Report on the activities of the Supervisory Board</w:t>
      </w:r>
    </w:p>
    <w:p w14:paraId="4AC917A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4: Approve the content of Proposal No. 01/2024/TTr-HDQT on: Audited Financial Statements 2023.</w:t>
      </w:r>
    </w:p>
    <w:p w14:paraId="1F9DF45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approves the separate and consolidated audited Financial Statements for 2023 audited by the Branch of Moore AISC Auditing And Informatics Services Company Limited.</w:t>
      </w:r>
    </w:p>
    <w:p w14:paraId="09B41CD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5: Approve the content of Proposal No. 02/2024/TTr-HDQT on: Business results in 2023 and the business plan for 2024.</w:t>
      </w:r>
    </w:p>
    <w:p w14:paraId="5DC3B035" w14:textId="77777777" w:rsidR="006C2813" w:rsidRDefault="00495C35" w:rsidP="007E2504">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 xml:space="preserve"> Result of 2023 business activities:</w:t>
      </w:r>
    </w:p>
    <w:p w14:paraId="374BD95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approves the business results for 2023. In details:</w:t>
      </w:r>
    </w:p>
    <w:p w14:paraId="73DEA524" w14:textId="77777777" w:rsidR="006C2813" w:rsidRDefault="00495C35" w:rsidP="007E2504">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Results of production and business activities in 2023:</w:t>
      </w:r>
    </w:p>
    <w:p w14:paraId="3F72468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Unit: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2639"/>
        <w:gridCol w:w="1824"/>
        <w:gridCol w:w="1832"/>
        <w:gridCol w:w="1899"/>
      </w:tblGrid>
      <w:tr w:rsidR="006C2813" w14:paraId="48E097BF" w14:textId="77777777">
        <w:tc>
          <w:tcPr>
            <w:tcW w:w="823" w:type="dxa"/>
            <w:shd w:val="clear" w:color="auto" w:fill="auto"/>
            <w:tcMar>
              <w:top w:w="0" w:type="dxa"/>
              <w:bottom w:w="0" w:type="dxa"/>
            </w:tcMar>
            <w:vAlign w:val="center"/>
          </w:tcPr>
          <w:p w14:paraId="1E093510"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w:t>
            </w:r>
          </w:p>
        </w:tc>
        <w:tc>
          <w:tcPr>
            <w:tcW w:w="2639" w:type="dxa"/>
            <w:shd w:val="clear" w:color="auto" w:fill="auto"/>
            <w:tcMar>
              <w:top w:w="0" w:type="dxa"/>
              <w:bottom w:w="0" w:type="dxa"/>
            </w:tcMar>
            <w:vAlign w:val="center"/>
          </w:tcPr>
          <w:p w14:paraId="6245763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Target</w:t>
            </w:r>
          </w:p>
        </w:tc>
        <w:tc>
          <w:tcPr>
            <w:tcW w:w="1824" w:type="dxa"/>
            <w:shd w:val="clear" w:color="auto" w:fill="auto"/>
            <w:tcMar>
              <w:top w:w="0" w:type="dxa"/>
              <w:bottom w:w="0" w:type="dxa"/>
            </w:tcMar>
            <w:vAlign w:val="center"/>
          </w:tcPr>
          <w:p w14:paraId="1DD5CA52"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2022</w:t>
            </w:r>
          </w:p>
        </w:tc>
        <w:tc>
          <w:tcPr>
            <w:tcW w:w="1832" w:type="dxa"/>
            <w:shd w:val="clear" w:color="auto" w:fill="auto"/>
            <w:tcMar>
              <w:top w:w="0" w:type="dxa"/>
              <w:bottom w:w="0" w:type="dxa"/>
            </w:tcMar>
            <w:vAlign w:val="center"/>
          </w:tcPr>
          <w:p w14:paraId="2DBF5C32"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2023</w:t>
            </w:r>
          </w:p>
        </w:tc>
        <w:tc>
          <w:tcPr>
            <w:tcW w:w="1899" w:type="dxa"/>
            <w:shd w:val="clear" w:color="auto" w:fill="auto"/>
            <w:tcMar>
              <w:top w:w="0" w:type="dxa"/>
              <w:bottom w:w="0" w:type="dxa"/>
            </w:tcMar>
            <w:vAlign w:val="center"/>
          </w:tcPr>
          <w:p w14:paraId="2140AAAE"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Increase/decrease (%)</w:t>
            </w:r>
          </w:p>
        </w:tc>
      </w:tr>
      <w:tr w:rsidR="006C2813" w14:paraId="2622E0E3" w14:textId="77777777">
        <w:tc>
          <w:tcPr>
            <w:tcW w:w="823" w:type="dxa"/>
            <w:shd w:val="clear" w:color="auto" w:fill="auto"/>
            <w:tcMar>
              <w:top w:w="0" w:type="dxa"/>
              <w:bottom w:w="0" w:type="dxa"/>
            </w:tcMar>
            <w:vAlign w:val="center"/>
          </w:tcPr>
          <w:p w14:paraId="6B2A5F9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w:t>
            </w:r>
          </w:p>
        </w:tc>
        <w:tc>
          <w:tcPr>
            <w:tcW w:w="2639" w:type="dxa"/>
            <w:shd w:val="clear" w:color="auto" w:fill="auto"/>
            <w:tcMar>
              <w:top w:w="0" w:type="dxa"/>
              <w:bottom w:w="0" w:type="dxa"/>
            </w:tcMar>
            <w:vAlign w:val="center"/>
          </w:tcPr>
          <w:p w14:paraId="53A2F31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Total revenue from goods sales</w:t>
            </w:r>
          </w:p>
        </w:tc>
        <w:tc>
          <w:tcPr>
            <w:tcW w:w="1824" w:type="dxa"/>
            <w:shd w:val="clear" w:color="auto" w:fill="auto"/>
            <w:tcMar>
              <w:top w:w="0" w:type="dxa"/>
              <w:bottom w:w="0" w:type="dxa"/>
            </w:tcMar>
            <w:vAlign w:val="center"/>
          </w:tcPr>
          <w:p w14:paraId="2D545FF2"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151,962,809,609</w:t>
            </w:r>
          </w:p>
        </w:tc>
        <w:tc>
          <w:tcPr>
            <w:tcW w:w="1832" w:type="dxa"/>
            <w:shd w:val="clear" w:color="auto" w:fill="auto"/>
            <w:tcMar>
              <w:top w:w="0" w:type="dxa"/>
              <w:bottom w:w="0" w:type="dxa"/>
            </w:tcMar>
            <w:vAlign w:val="center"/>
          </w:tcPr>
          <w:p w14:paraId="18F18F4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124,650,435,594</w:t>
            </w:r>
          </w:p>
        </w:tc>
        <w:tc>
          <w:tcPr>
            <w:tcW w:w="1899" w:type="dxa"/>
            <w:shd w:val="clear" w:color="auto" w:fill="auto"/>
            <w:tcMar>
              <w:top w:w="0" w:type="dxa"/>
              <w:bottom w:w="0" w:type="dxa"/>
            </w:tcMar>
            <w:vAlign w:val="center"/>
          </w:tcPr>
          <w:p w14:paraId="06131BE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-17.97%</w:t>
            </w:r>
          </w:p>
        </w:tc>
      </w:tr>
      <w:tr w:rsidR="006C2813" w14:paraId="132F8EEA" w14:textId="77777777">
        <w:tc>
          <w:tcPr>
            <w:tcW w:w="823" w:type="dxa"/>
            <w:shd w:val="clear" w:color="auto" w:fill="auto"/>
            <w:tcMar>
              <w:top w:w="0" w:type="dxa"/>
              <w:bottom w:w="0" w:type="dxa"/>
            </w:tcMar>
            <w:vAlign w:val="center"/>
          </w:tcPr>
          <w:p w14:paraId="231A282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w:t>
            </w:r>
          </w:p>
        </w:tc>
        <w:tc>
          <w:tcPr>
            <w:tcW w:w="2639" w:type="dxa"/>
            <w:shd w:val="clear" w:color="auto" w:fill="auto"/>
            <w:tcMar>
              <w:top w:w="0" w:type="dxa"/>
              <w:bottom w:w="0" w:type="dxa"/>
            </w:tcMar>
            <w:vAlign w:val="center"/>
          </w:tcPr>
          <w:p w14:paraId="3D822E4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Charter capital</w:t>
            </w:r>
          </w:p>
        </w:tc>
        <w:tc>
          <w:tcPr>
            <w:tcW w:w="1824" w:type="dxa"/>
            <w:shd w:val="clear" w:color="auto" w:fill="auto"/>
            <w:tcMar>
              <w:top w:w="0" w:type="dxa"/>
              <w:bottom w:w="0" w:type="dxa"/>
            </w:tcMar>
            <w:vAlign w:val="center"/>
          </w:tcPr>
          <w:p w14:paraId="46369E7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200,000,000,000</w:t>
            </w:r>
          </w:p>
        </w:tc>
        <w:tc>
          <w:tcPr>
            <w:tcW w:w="1832" w:type="dxa"/>
            <w:shd w:val="clear" w:color="auto" w:fill="auto"/>
            <w:tcMar>
              <w:top w:w="0" w:type="dxa"/>
              <w:bottom w:w="0" w:type="dxa"/>
            </w:tcMar>
            <w:vAlign w:val="center"/>
          </w:tcPr>
          <w:p w14:paraId="386AA71B" w14:textId="7FFD0C03"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219,999</w:t>
            </w:r>
            <w:r w:rsidR="0031473F">
              <w:rPr>
                <w:rFonts w:ascii="Arial" w:hAnsi="Arial"/>
                <w:sz w:val="20"/>
              </w:rPr>
              <w:t>,</w:t>
            </w:r>
            <w:r>
              <w:rPr>
                <w:rFonts w:ascii="Arial" w:hAnsi="Arial"/>
                <w:sz w:val="20"/>
              </w:rPr>
              <w:t>900</w:t>
            </w:r>
            <w:r w:rsidR="0031473F">
              <w:rPr>
                <w:rFonts w:ascii="Arial" w:hAnsi="Arial"/>
                <w:sz w:val="20"/>
              </w:rPr>
              <w:t>,</w:t>
            </w:r>
            <w:r>
              <w:rPr>
                <w:rFonts w:ascii="Arial" w:hAnsi="Arial"/>
                <w:sz w:val="20"/>
              </w:rPr>
              <w:t>000.</w:t>
            </w:r>
          </w:p>
        </w:tc>
        <w:tc>
          <w:tcPr>
            <w:tcW w:w="1899" w:type="dxa"/>
            <w:shd w:val="clear" w:color="auto" w:fill="auto"/>
            <w:tcMar>
              <w:top w:w="0" w:type="dxa"/>
              <w:bottom w:w="0" w:type="dxa"/>
            </w:tcMar>
            <w:vAlign w:val="center"/>
          </w:tcPr>
          <w:p w14:paraId="6E998927"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10.00%</w:t>
            </w:r>
          </w:p>
        </w:tc>
      </w:tr>
      <w:tr w:rsidR="006C2813" w14:paraId="77D93E86" w14:textId="77777777">
        <w:tc>
          <w:tcPr>
            <w:tcW w:w="823" w:type="dxa"/>
            <w:shd w:val="clear" w:color="auto" w:fill="auto"/>
            <w:tcMar>
              <w:top w:w="0" w:type="dxa"/>
              <w:bottom w:w="0" w:type="dxa"/>
            </w:tcMar>
            <w:vAlign w:val="center"/>
          </w:tcPr>
          <w:p w14:paraId="228A504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w:t>
            </w:r>
          </w:p>
        </w:tc>
        <w:tc>
          <w:tcPr>
            <w:tcW w:w="2639" w:type="dxa"/>
            <w:shd w:val="clear" w:color="auto" w:fill="auto"/>
            <w:tcMar>
              <w:top w:w="0" w:type="dxa"/>
              <w:bottom w:w="0" w:type="dxa"/>
            </w:tcMar>
            <w:vAlign w:val="center"/>
          </w:tcPr>
          <w:p w14:paraId="2F372A4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before tax:</w:t>
            </w:r>
          </w:p>
        </w:tc>
        <w:tc>
          <w:tcPr>
            <w:tcW w:w="1824" w:type="dxa"/>
            <w:shd w:val="clear" w:color="auto" w:fill="auto"/>
            <w:tcMar>
              <w:top w:w="0" w:type="dxa"/>
              <w:bottom w:w="0" w:type="dxa"/>
            </w:tcMar>
            <w:vAlign w:val="center"/>
          </w:tcPr>
          <w:p w14:paraId="725EE31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18,103,971,424</w:t>
            </w:r>
          </w:p>
        </w:tc>
        <w:tc>
          <w:tcPr>
            <w:tcW w:w="1832" w:type="dxa"/>
            <w:shd w:val="clear" w:color="auto" w:fill="auto"/>
            <w:tcMar>
              <w:top w:w="0" w:type="dxa"/>
              <w:bottom w:w="0" w:type="dxa"/>
            </w:tcMar>
            <w:vAlign w:val="center"/>
          </w:tcPr>
          <w:p w14:paraId="3D3B4472"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15,033,082,796</w:t>
            </w:r>
          </w:p>
        </w:tc>
        <w:tc>
          <w:tcPr>
            <w:tcW w:w="1899" w:type="dxa"/>
            <w:shd w:val="clear" w:color="auto" w:fill="auto"/>
            <w:tcMar>
              <w:top w:w="0" w:type="dxa"/>
              <w:bottom w:w="0" w:type="dxa"/>
            </w:tcMar>
            <w:vAlign w:val="center"/>
          </w:tcPr>
          <w:p w14:paraId="25BDA7C0"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-16.96%</w:t>
            </w:r>
          </w:p>
        </w:tc>
      </w:tr>
      <w:tr w:rsidR="006C2813" w14:paraId="1FAFDF71" w14:textId="77777777">
        <w:tc>
          <w:tcPr>
            <w:tcW w:w="823" w:type="dxa"/>
            <w:shd w:val="clear" w:color="auto" w:fill="auto"/>
            <w:tcMar>
              <w:top w:w="0" w:type="dxa"/>
              <w:bottom w:w="0" w:type="dxa"/>
            </w:tcMar>
            <w:vAlign w:val="center"/>
          </w:tcPr>
          <w:p w14:paraId="6440895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4</w:t>
            </w:r>
          </w:p>
        </w:tc>
        <w:tc>
          <w:tcPr>
            <w:tcW w:w="2639" w:type="dxa"/>
            <w:shd w:val="clear" w:color="auto" w:fill="auto"/>
            <w:tcMar>
              <w:top w:w="0" w:type="dxa"/>
              <w:bottom w:w="0" w:type="dxa"/>
            </w:tcMar>
            <w:vAlign w:val="center"/>
          </w:tcPr>
          <w:p w14:paraId="1AE2001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after tax</w:t>
            </w:r>
          </w:p>
        </w:tc>
        <w:tc>
          <w:tcPr>
            <w:tcW w:w="1824" w:type="dxa"/>
            <w:shd w:val="clear" w:color="auto" w:fill="auto"/>
            <w:tcMar>
              <w:top w:w="0" w:type="dxa"/>
              <w:bottom w:w="0" w:type="dxa"/>
            </w:tcMar>
            <w:vAlign w:val="center"/>
          </w:tcPr>
          <w:p w14:paraId="6B2B17C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14,183,284,394</w:t>
            </w:r>
          </w:p>
        </w:tc>
        <w:tc>
          <w:tcPr>
            <w:tcW w:w="1832" w:type="dxa"/>
            <w:shd w:val="clear" w:color="auto" w:fill="auto"/>
            <w:tcMar>
              <w:top w:w="0" w:type="dxa"/>
              <w:bottom w:w="0" w:type="dxa"/>
            </w:tcMar>
            <w:vAlign w:val="center"/>
          </w:tcPr>
          <w:p w14:paraId="6F3BEC7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12,297,857,776</w:t>
            </w:r>
          </w:p>
        </w:tc>
        <w:tc>
          <w:tcPr>
            <w:tcW w:w="1899" w:type="dxa"/>
            <w:shd w:val="clear" w:color="auto" w:fill="auto"/>
            <w:tcMar>
              <w:top w:w="0" w:type="dxa"/>
              <w:bottom w:w="0" w:type="dxa"/>
            </w:tcMar>
            <w:vAlign w:val="center"/>
          </w:tcPr>
          <w:p w14:paraId="68EB232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-13.29%</w:t>
            </w:r>
          </w:p>
        </w:tc>
      </w:tr>
      <w:tr w:rsidR="006C2813" w14:paraId="0696CDDD" w14:textId="77777777">
        <w:tc>
          <w:tcPr>
            <w:tcW w:w="823" w:type="dxa"/>
            <w:shd w:val="clear" w:color="auto" w:fill="auto"/>
            <w:tcMar>
              <w:top w:w="0" w:type="dxa"/>
              <w:bottom w:w="0" w:type="dxa"/>
            </w:tcMar>
            <w:vAlign w:val="center"/>
          </w:tcPr>
          <w:p w14:paraId="391BB0D7"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5</w:t>
            </w:r>
          </w:p>
        </w:tc>
        <w:tc>
          <w:tcPr>
            <w:tcW w:w="2639" w:type="dxa"/>
            <w:shd w:val="clear" w:color="auto" w:fill="auto"/>
            <w:tcMar>
              <w:top w:w="0" w:type="dxa"/>
              <w:bottom w:w="0" w:type="dxa"/>
            </w:tcMar>
            <w:vAlign w:val="center"/>
          </w:tcPr>
          <w:p w14:paraId="765C0A2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Total assets</w:t>
            </w:r>
          </w:p>
        </w:tc>
        <w:tc>
          <w:tcPr>
            <w:tcW w:w="1824" w:type="dxa"/>
            <w:shd w:val="clear" w:color="auto" w:fill="auto"/>
            <w:tcMar>
              <w:top w:w="0" w:type="dxa"/>
              <w:bottom w:w="0" w:type="dxa"/>
            </w:tcMar>
            <w:vAlign w:val="center"/>
          </w:tcPr>
          <w:p w14:paraId="43FFA45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257,234,571,546</w:t>
            </w:r>
          </w:p>
        </w:tc>
        <w:tc>
          <w:tcPr>
            <w:tcW w:w="1832" w:type="dxa"/>
            <w:shd w:val="clear" w:color="auto" w:fill="auto"/>
            <w:tcMar>
              <w:top w:w="0" w:type="dxa"/>
              <w:bottom w:w="0" w:type="dxa"/>
            </w:tcMar>
            <w:vAlign w:val="center"/>
          </w:tcPr>
          <w:p w14:paraId="41513DD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270,339,071,591</w:t>
            </w:r>
          </w:p>
        </w:tc>
        <w:tc>
          <w:tcPr>
            <w:tcW w:w="1899" w:type="dxa"/>
            <w:shd w:val="clear" w:color="auto" w:fill="auto"/>
            <w:tcMar>
              <w:top w:w="0" w:type="dxa"/>
              <w:bottom w:w="0" w:type="dxa"/>
            </w:tcMar>
            <w:vAlign w:val="center"/>
          </w:tcPr>
          <w:p w14:paraId="64BECBA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5.09%</w:t>
            </w:r>
          </w:p>
        </w:tc>
      </w:tr>
    </w:tbl>
    <w:p w14:paraId="626439C0" w14:textId="77777777" w:rsidR="006C2813" w:rsidRDefault="00495C35" w:rsidP="007E2504">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Situation of result compared to the plan for 2023</w:t>
      </w:r>
    </w:p>
    <w:p w14:paraId="3A0869D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Unit: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2656"/>
        <w:gridCol w:w="1823"/>
        <w:gridCol w:w="1838"/>
        <w:gridCol w:w="1890"/>
      </w:tblGrid>
      <w:tr w:rsidR="006C2813" w14:paraId="5E6BC0D2" w14:textId="77777777">
        <w:tc>
          <w:tcPr>
            <w:tcW w:w="810" w:type="dxa"/>
            <w:shd w:val="clear" w:color="auto" w:fill="auto"/>
            <w:tcMar>
              <w:top w:w="0" w:type="dxa"/>
              <w:bottom w:w="0" w:type="dxa"/>
            </w:tcMar>
            <w:vAlign w:val="center"/>
          </w:tcPr>
          <w:p w14:paraId="6FD251C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w:t>
            </w:r>
          </w:p>
        </w:tc>
        <w:tc>
          <w:tcPr>
            <w:tcW w:w="2656" w:type="dxa"/>
            <w:shd w:val="clear" w:color="auto" w:fill="auto"/>
            <w:tcMar>
              <w:top w:w="0" w:type="dxa"/>
              <w:bottom w:w="0" w:type="dxa"/>
            </w:tcMar>
            <w:vAlign w:val="center"/>
          </w:tcPr>
          <w:p w14:paraId="7298EB6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Target</w:t>
            </w:r>
          </w:p>
        </w:tc>
        <w:tc>
          <w:tcPr>
            <w:tcW w:w="1823" w:type="dxa"/>
            <w:shd w:val="clear" w:color="auto" w:fill="auto"/>
            <w:tcMar>
              <w:top w:w="0" w:type="dxa"/>
              <w:bottom w:w="0" w:type="dxa"/>
            </w:tcMar>
            <w:vAlign w:val="center"/>
          </w:tcPr>
          <w:p w14:paraId="6F8AD43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Plan</w:t>
            </w:r>
          </w:p>
        </w:tc>
        <w:tc>
          <w:tcPr>
            <w:tcW w:w="1838" w:type="dxa"/>
            <w:shd w:val="clear" w:color="auto" w:fill="auto"/>
            <w:tcMar>
              <w:top w:w="0" w:type="dxa"/>
              <w:bottom w:w="0" w:type="dxa"/>
            </w:tcMar>
            <w:vAlign w:val="center"/>
          </w:tcPr>
          <w:p w14:paraId="3BFBEBB7"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Result</w:t>
            </w:r>
          </w:p>
        </w:tc>
        <w:tc>
          <w:tcPr>
            <w:tcW w:w="1890" w:type="dxa"/>
            <w:shd w:val="clear" w:color="auto" w:fill="auto"/>
            <w:tcMar>
              <w:top w:w="0" w:type="dxa"/>
              <w:bottom w:w="0" w:type="dxa"/>
            </w:tcMar>
            <w:vAlign w:val="center"/>
          </w:tcPr>
          <w:p w14:paraId="4A8EAC10"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Comparison with the plan (%)</w:t>
            </w:r>
          </w:p>
        </w:tc>
      </w:tr>
      <w:tr w:rsidR="006C2813" w14:paraId="1971401B" w14:textId="77777777">
        <w:tc>
          <w:tcPr>
            <w:tcW w:w="810" w:type="dxa"/>
            <w:shd w:val="clear" w:color="auto" w:fill="auto"/>
            <w:tcMar>
              <w:top w:w="0" w:type="dxa"/>
              <w:bottom w:w="0" w:type="dxa"/>
            </w:tcMar>
            <w:vAlign w:val="center"/>
          </w:tcPr>
          <w:p w14:paraId="66D11E6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w:t>
            </w:r>
          </w:p>
        </w:tc>
        <w:tc>
          <w:tcPr>
            <w:tcW w:w="2656" w:type="dxa"/>
            <w:shd w:val="clear" w:color="auto" w:fill="auto"/>
            <w:tcMar>
              <w:top w:w="0" w:type="dxa"/>
              <w:bottom w:w="0" w:type="dxa"/>
            </w:tcMar>
            <w:vAlign w:val="center"/>
          </w:tcPr>
          <w:p w14:paraId="7F88B872"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Total revenue from goods sales</w:t>
            </w:r>
          </w:p>
        </w:tc>
        <w:tc>
          <w:tcPr>
            <w:tcW w:w="1823" w:type="dxa"/>
            <w:shd w:val="clear" w:color="auto" w:fill="auto"/>
            <w:tcMar>
              <w:top w:w="0" w:type="dxa"/>
              <w:bottom w:w="0" w:type="dxa"/>
            </w:tcMar>
            <w:vAlign w:val="center"/>
          </w:tcPr>
          <w:p w14:paraId="3B18FBD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160,000,000,000</w:t>
            </w:r>
          </w:p>
        </w:tc>
        <w:tc>
          <w:tcPr>
            <w:tcW w:w="1838" w:type="dxa"/>
            <w:shd w:val="clear" w:color="auto" w:fill="auto"/>
            <w:tcMar>
              <w:top w:w="0" w:type="dxa"/>
              <w:bottom w:w="0" w:type="dxa"/>
            </w:tcMar>
            <w:vAlign w:val="center"/>
          </w:tcPr>
          <w:p w14:paraId="4882BF9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124,650,435,594</w:t>
            </w:r>
          </w:p>
        </w:tc>
        <w:tc>
          <w:tcPr>
            <w:tcW w:w="1890" w:type="dxa"/>
            <w:shd w:val="clear" w:color="auto" w:fill="auto"/>
            <w:tcMar>
              <w:top w:w="0" w:type="dxa"/>
              <w:bottom w:w="0" w:type="dxa"/>
            </w:tcMar>
            <w:vAlign w:val="center"/>
          </w:tcPr>
          <w:p w14:paraId="5AFC3B0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77.91%</w:t>
            </w:r>
          </w:p>
        </w:tc>
      </w:tr>
      <w:tr w:rsidR="006C2813" w14:paraId="2628D2F4" w14:textId="77777777">
        <w:tc>
          <w:tcPr>
            <w:tcW w:w="810" w:type="dxa"/>
            <w:shd w:val="clear" w:color="auto" w:fill="auto"/>
            <w:tcMar>
              <w:top w:w="0" w:type="dxa"/>
              <w:bottom w:w="0" w:type="dxa"/>
            </w:tcMar>
            <w:vAlign w:val="center"/>
          </w:tcPr>
          <w:p w14:paraId="28B5070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2</w:t>
            </w:r>
          </w:p>
        </w:tc>
        <w:tc>
          <w:tcPr>
            <w:tcW w:w="2656" w:type="dxa"/>
            <w:shd w:val="clear" w:color="auto" w:fill="auto"/>
            <w:tcMar>
              <w:top w:w="0" w:type="dxa"/>
              <w:bottom w:w="0" w:type="dxa"/>
            </w:tcMar>
            <w:vAlign w:val="center"/>
          </w:tcPr>
          <w:p w14:paraId="43DA77D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Charter capital:</w:t>
            </w:r>
          </w:p>
        </w:tc>
        <w:tc>
          <w:tcPr>
            <w:tcW w:w="1823" w:type="dxa"/>
            <w:shd w:val="clear" w:color="auto" w:fill="auto"/>
            <w:tcMar>
              <w:top w:w="0" w:type="dxa"/>
              <w:bottom w:w="0" w:type="dxa"/>
            </w:tcMar>
            <w:vAlign w:val="center"/>
          </w:tcPr>
          <w:p w14:paraId="2F357CEE"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320,000,000,000</w:t>
            </w:r>
          </w:p>
        </w:tc>
        <w:tc>
          <w:tcPr>
            <w:tcW w:w="1838" w:type="dxa"/>
            <w:shd w:val="clear" w:color="auto" w:fill="auto"/>
            <w:tcMar>
              <w:top w:w="0" w:type="dxa"/>
              <w:bottom w:w="0" w:type="dxa"/>
            </w:tcMar>
            <w:vAlign w:val="center"/>
          </w:tcPr>
          <w:p w14:paraId="320684E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219,999,900,000</w:t>
            </w:r>
          </w:p>
        </w:tc>
        <w:tc>
          <w:tcPr>
            <w:tcW w:w="1890" w:type="dxa"/>
            <w:shd w:val="clear" w:color="auto" w:fill="auto"/>
            <w:tcMar>
              <w:top w:w="0" w:type="dxa"/>
              <w:bottom w:w="0" w:type="dxa"/>
            </w:tcMar>
            <w:vAlign w:val="center"/>
          </w:tcPr>
          <w:p w14:paraId="3F25BF4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68.75%</w:t>
            </w:r>
          </w:p>
        </w:tc>
      </w:tr>
      <w:tr w:rsidR="006C2813" w14:paraId="74890B94" w14:textId="77777777">
        <w:tc>
          <w:tcPr>
            <w:tcW w:w="810" w:type="dxa"/>
            <w:shd w:val="clear" w:color="auto" w:fill="auto"/>
            <w:tcMar>
              <w:top w:w="0" w:type="dxa"/>
              <w:bottom w:w="0" w:type="dxa"/>
            </w:tcMar>
            <w:vAlign w:val="center"/>
          </w:tcPr>
          <w:p w14:paraId="0731964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w:t>
            </w:r>
          </w:p>
        </w:tc>
        <w:tc>
          <w:tcPr>
            <w:tcW w:w="2656" w:type="dxa"/>
            <w:shd w:val="clear" w:color="auto" w:fill="auto"/>
            <w:tcMar>
              <w:top w:w="0" w:type="dxa"/>
              <w:bottom w:w="0" w:type="dxa"/>
            </w:tcMar>
            <w:vAlign w:val="center"/>
          </w:tcPr>
          <w:p w14:paraId="145F387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before tax:</w:t>
            </w:r>
          </w:p>
        </w:tc>
        <w:tc>
          <w:tcPr>
            <w:tcW w:w="1823" w:type="dxa"/>
            <w:shd w:val="clear" w:color="auto" w:fill="auto"/>
            <w:tcMar>
              <w:top w:w="0" w:type="dxa"/>
              <w:bottom w:w="0" w:type="dxa"/>
            </w:tcMar>
            <w:vAlign w:val="center"/>
          </w:tcPr>
          <w:p w14:paraId="24065E8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18,200,000,000</w:t>
            </w:r>
          </w:p>
        </w:tc>
        <w:tc>
          <w:tcPr>
            <w:tcW w:w="1838" w:type="dxa"/>
            <w:shd w:val="clear" w:color="auto" w:fill="auto"/>
            <w:tcMar>
              <w:top w:w="0" w:type="dxa"/>
              <w:bottom w:w="0" w:type="dxa"/>
            </w:tcMar>
            <w:vAlign w:val="center"/>
          </w:tcPr>
          <w:p w14:paraId="2364984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15,033,082,796</w:t>
            </w:r>
          </w:p>
        </w:tc>
        <w:tc>
          <w:tcPr>
            <w:tcW w:w="1890" w:type="dxa"/>
            <w:shd w:val="clear" w:color="auto" w:fill="auto"/>
            <w:tcMar>
              <w:top w:w="0" w:type="dxa"/>
              <w:bottom w:w="0" w:type="dxa"/>
            </w:tcMar>
            <w:vAlign w:val="center"/>
          </w:tcPr>
          <w:p w14:paraId="65331A6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82.60%</w:t>
            </w:r>
          </w:p>
        </w:tc>
      </w:tr>
      <w:tr w:rsidR="006C2813" w14:paraId="7AC34601" w14:textId="77777777">
        <w:tc>
          <w:tcPr>
            <w:tcW w:w="810" w:type="dxa"/>
            <w:shd w:val="clear" w:color="auto" w:fill="auto"/>
            <w:tcMar>
              <w:top w:w="0" w:type="dxa"/>
              <w:bottom w:w="0" w:type="dxa"/>
            </w:tcMar>
            <w:vAlign w:val="center"/>
          </w:tcPr>
          <w:p w14:paraId="488E1A0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4</w:t>
            </w:r>
          </w:p>
        </w:tc>
        <w:tc>
          <w:tcPr>
            <w:tcW w:w="2656" w:type="dxa"/>
            <w:shd w:val="clear" w:color="auto" w:fill="auto"/>
            <w:tcMar>
              <w:top w:w="0" w:type="dxa"/>
              <w:bottom w:w="0" w:type="dxa"/>
            </w:tcMar>
            <w:vAlign w:val="center"/>
          </w:tcPr>
          <w:p w14:paraId="0E88B8A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after tax</w:t>
            </w:r>
          </w:p>
        </w:tc>
        <w:tc>
          <w:tcPr>
            <w:tcW w:w="1823" w:type="dxa"/>
            <w:shd w:val="clear" w:color="auto" w:fill="auto"/>
            <w:tcMar>
              <w:top w:w="0" w:type="dxa"/>
              <w:bottom w:w="0" w:type="dxa"/>
            </w:tcMar>
            <w:vAlign w:val="center"/>
          </w:tcPr>
          <w:p w14:paraId="2E200CF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14,560,000,000</w:t>
            </w:r>
          </w:p>
        </w:tc>
        <w:tc>
          <w:tcPr>
            <w:tcW w:w="1838" w:type="dxa"/>
            <w:shd w:val="clear" w:color="auto" w:fill="auto"/>
            <w:tcMar>
              <w:top w:w="0" w:type="dxa"/>
              <w:bottom w:w="0" w:type="dxa"/>
            </w:tcMar>
            <w:vAlign w:val="center"/>
          </w:tcPr>
          <w:p w14:paraId="1E9F6CE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12,297,857,776</w:t>
            </w:r>
          </w:p>
        </w:tc>
        <w:tc>
          <w:tcPr>
            <w:tcW w:w="1890" w:type="dxa"/>
            <w:shd w:val="clear" w:color="auto" w:fill="auto"/>
            <w:tcMar>
              <w:top w:w="0" w:type="dxa"/>
              <w:bottom w:w="0" w:type="dxa"/>
            </w:tcMar>
            <w:vAlign w:val="center"/>
          </w:tcPr>
          <w:p w14:paraId="65229537"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84.46%</w:t>
            </w:r>
          </w:p>
        </w:tc>
      </w:tr>
    </w:tbl>
    <w:p w14:paraId="30618B33" w14:textId="77777777" w:rsidR="006C2813" w:rsidRDefault="006C2813" w:rsidP="007E2504">
      <w:pPr>
        <w:spacing w:after="120" w:line="360" w:lineRule="auto"/>
        <w:jc w:val="both"/>
        <w:rPr>
          <w:rFonts w:ascii="Arial" w:eastAsia="Arial" w:hAnsi="Arial" w:cs="Arial"/>
          <w:sz w:val="20"/>
          <w:szCs w:val="20"/>
        </w:rPr>
      </w:pPr>
    </w:p>
    <w:p w14:paraId="292600AA" w14:textId="77777777" w:rsidR="006C2813" w:rsidRDefault="00495C35" w:rsidP="007E2504">
      <w:pPr>
        <w:numPr>
          <w:ilvl w:val="0"/>
          <w:numId w:val="10"/>
        </w:numPr>
        <w:pBdr>
          <w:top w:val="nil"/>
          <w:left w:val="nil"/>
          <w:bottom w:val="nil"/>
          <w:right w:val="nil"/>
          <w:between w:val="nil"/>
        </w:pBdr>
        <w:tabs>
          <w:tab w:val="left" w:pos="432"/>
          <w:tab w:val="left" w:pos="663"/>
        </w:tabs>
        <w:spacing w:after="120" w:line="360" w:lineRule="auto"/>
        <w:jc w:val="both"/>
        <w:rPr>
          <w:rFonts w:ascii="Arial" w:eastAsia="Arial" w:hAnsi="Arial" w:cs="Arial"/>
          <w:sz w:val="20"/>
          <w:szCs w:val="20"/>
        </w:rPr>
      </w:pPr>
      <w:r>
        <w:rPr>
          <w:rFonts w:ascii="Arial" w:hAnsi="Arial"/>
          <w:sz w:val="20"/>
        </w:rPr>
        <w:t>The business plan for 2024:</w:t>
      </w:r>
    </w:p>
    <w:p w14:paraId="31F44B22"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approves the Company's business plan for 2024. In details:</w:t>
      </w:r>
    </w:p>
    <w:p w14:paraId="03F314D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
        <w:gridCol w:w="2889"/>
        <w:gridCol w:w="1856"/>
        <w:gridCol w:w="1863"/>
        <w:gridCol w:w="1542"/>
      </w:tblGrid>
      <w:tr w:rsidR="006C2813" w14:paraId="045BEBA6" w14:textId="77777777">
        <w:tc>
          <w:tcPr>
            <w:tcW w:w="867" w:type="dxa"/>
            <w:shd w:val="clear" w:color="auto" w:fill="auto"/>
            <w:tcMar>
              <w:top w:w="0" w:type="dxa"/>
              <w:bottom w:w="0" w:type="dxa"/>
            </w:tcMar>
            <w:vAlign w:val="center"/>
          </w:tcPr>
          <w:p w14:paraId="1F74675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w:t>
            </w:r>
          </w:p>
        </w:tc>
        <w:tc>
          <w:tcPr>
            <w:tcW w:w="2889" w:type="dxa"/>
            <w:shd w:val="clear" w:color="auto" w:fill="auto"/>
            <w:tcMar>
              <w:top w:w="0" w:type="dxa"/>
              <w:bottom w:w="0" w:type="dxa"/>
            </w:tcMar>
            <w:vAlign w:val="center"/>
          </w:tcPr>
          <w:p w14:paraId="4FADFEA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Target</w:t>
            </w:r>
          </w:p>
        </w:tc>
        <w:tc>
          <w:tcPr>
            <w:tcW w:w="1856" w:type="dxa"/>
            <w:shd w:val="clear" w:color="auto" w:fill="auto"/>
            <w:tcMar>
              <w:top w:w="0" w:type="dxa"/>
              <w:bottom w:w="0" w:type="dxa"/>
            </w:tcMar>
            <w:vAlign w:val="center"/>
          </w:tcPr>
          <w:p w14:paraId="61100CE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2023</w:t>
            </w:r>
          </w:p>
        </w:tc>
        <w:tc>
          <w:tcPr>
            <w:tcW w:w="1863" w:type="dxa"/>
            <w:shd w:val="clear" w:color="auto" w:fill="auto"/>
            <w:tcMar>
              <w:top w:w="0" w:type="dxa"/>
              <w:bottom w:w="0" w:type="dxa"/>
            </w:tcMar>
            <w:vAlign w:val="center"/>
          </w:tcPr>
          <w:p w14:paraId="3FCC2D3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Plan in 2024</w:t>
            </w:r>
          </w:p>
        </w:tc>
        <w:tc>
          <w:tcPr>
            <w:tcW w:w="1542" w:type="dxa"/>
            <w:shd w:val="clear" w:color="auto" w:fill="auto"/>
            <w:tcMar>
              <w:top w:w="0" w:type="dxa"/>
              <w:bottom w:w="0" w:type="dxa"/>
            </w:tcMar>
            <w:vAlign w:val="center"/>
          </w:tcPr>
          <w:p w14:paraId="16EFB0B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Increase/Decrease of 2024 plan compared to that of 2023</w:t>
            </w:r>
          </w:p>
        </w:tc>
      </w:tr>
      <w:tr w:rsidR="006C2813" w14:paraId="45A34BE9" w14:textId="77777777">
        <w:tc>
          <w:tcPr>
            <w:tcW w:w="867" w:type="dxa"/>
            <w:shd w:val="clear" w:color="auto" w:fill="auto"/>
            <w:tcMar>
              <w:top w:w="0" w:type="dxa"/>
              <w:bottom w:w="0" w:type="dxa"/>
            </w:tcMar>
            <w:vAlign w:val="center"/>
          </w:tcPr>
          <w:p w14:paraId="556C007E"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w:t>
            </w:r>
          </w:p>
        </w:tc>
        <w:tc>
          <w:tcPr>
            <w:tcW w:w="2889" w:type="dxa"/>
            <w:shd w:val="clear" w:color="auto" w:fill="auto"/>
            <w:tcMar>
              <w:top w:w="0" w:type="dxa"/>
              <w:bottom w:w="0" w:type="dxa"/>
            </w:tcMar>
            <w:vAlign w:val="center"/>
          </w:tcPr>
          <w:p w14:paraId="2B5BBCA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Total revenue from goods sales</w:t>
            </w:r>
          </w:p>
        </w:tc>
        <w:tc>
          <w:tcPr>
            <w:tcW w:w="1856" w:type="dxa"/>
            <w:shd w:val="clear" w:color="auto" w:fill="auto"/>
            <w:tcMar>
              <w:top w:w="0" w:type="dxa"/>
              <w:bottom w:w="0" w:type="dxa"/>
            </w:tcMar>
            <w:vAlign w:val="center"/>
          </w:tcPr>
          <w:p w14:paraId="796185E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124,650,435,594</w:t>
            </w:r>
          </w:p>
        </w:tc>
        <w:tc>
          <w:tcPr>
            <w:tcW w:w="1863" w:type="dxa"/>
            <w:shd w:val="clear" w:color="auto" w:fill="auto"/>
            <w:tcMar>
              <w:top w:w="0" w:type="dxa"/>
              <w:bottom w:w="0" w:type="dxa"/>
            </w:tcMar>
            <w:vAlign w:val="center"/>
          </w:tcPr>
          <w:p w14:paraId="2D5A8E9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235,400,000,000</w:t>
            </w:r>
          </w:p>
        </w:tc>
        <w:tc>
          <w:tcPr>
            <w:tcW w:w="1542" w:type="dxa"/>
            <w:shd w:val="clear" w:color="auto" w:fill="auto"/>
            <w:tcMar>
              <w:top w:w="0" w:type="dxa"/>
              <w:bottom w:w="0" w:type="dxa"/>
            </w:tcMar>
            <w:vAlign w:val="center"/>
          </w:tcPr>
          <w:p w14:paraId="061DF09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88.85%</w:t>
            </w:r>
          </w:p>
        </w:tc>
      </w:tr>
      <w:tr w:rsidR="006C2813" w14:paraId="486FD051" w14:textId="77777777">
        <w:tc>
          <w:tcPr>
            <w:tcW w:w="867" w:type="dxa"/>
            <w:shd w:val="clear" w:color="auto" w:fill="auto"/>
            <w:tcMar>
              <w:top w:w="0" w:type="dxa"/>
              <w:bottom w:w="0" w:type="dxa"/>
            </w:tcMar>
            <w:vAlign w:val="center"/>
          </w:tcPr>
          <w:p w14:paraId="24A403E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w:t>
            </w:r>
          </w:p>
        </w:tc>
        <w:tc>
          <w:tcPr>
            <w:tcW w:w="2889" w:type="dxa"/>
            <w:shd w:val="clear" w:color="auto" w:fill="auto"/>
            <w:tcMar>
              <w:top w:w="0" w:type="dxa"/>
              <w:bottom w:w="0" w:type="dxa"/>
            </w:tcMar>
            <w:vAlign w:val="center"/>
          </w:tcPr>
          <w:p w14:paraId="4337BCF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before tax:</w:t>
            </w:r>
          </w:p>
        </w:tc>
        <w:tc>
          <w:tcPr>
            <w:tcW w:w="1856" w:type="dxa"/>
            <w:shd w:val="clear" w:color="auto" w:fill="auto"/>
            <w:tcMar>
              <w:top w:w="0" w:type="dxa"/>
              <w:bottom w:w="0" w:type="dxa"/>
            </w:tcMar>
            <w:vAlign w:val="center"/>
          </w:tcPr>
          <w:p w14:paraId="4C58509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15,033,082,796</w:t>
            </w:r>
          </w:p>
        </w:tc>
        <w:tc>
          <w:tcPr>
            <w:tcW w:w="1863" w:type="dxa"/>
            <w:shd w:val="clear" w:color="auto" w:fill="auto"/>
            <w:tcMar>
              <w:top w:w="0" w:type="dxa"/>
              <w:bottom w:w="0" w:type="dxa"/>
            </w:tcMar>
            <w:vAlign w:val="center"/>
          </w:tcPr>
          <w:p w14:paraId="73180E3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19,000,000,000</w:t>
            </w:r>
          </w:p>
        </w:tc>
        <w:tc>
          <w:tcPr>
            <w:tcW w:w="1542" w:type="dxa"/>
            <w:shd w:val="clear" w:color="auto" w:fill="auto"/>
            <w:tcMar>
              <w:top w:w="0" w:type="dxa"/>
              <w:bottom w:w="0" w:type="dxa"/>
            </w:tcMar>
            <w:vAlign w:val="center"/>
          </w:tcPr>
          <w:p w14:paraId="7CE7172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26.39%</w:t>
            </w:r>
          </w:p>
        </w:tc>
      </w:tr>
      <w:tr w:rsidR="006C2813" w14:paraId="7C1E333C" w14:textId="77777777">
        <w:tc>
          <w:tcPr>
            <w:tcW w:w="867" w:type="dxa"/>
            <w:shd w:val="clear" w:color="auto" w:fill="auto"/>
            <w:tcMar>
              <w:top w:w="0" w:type="dxa"/>
              <w:bottom w:w="0" w:type="dxa"/>
            </w:tcMar>
            <w:vAlign w:val="center"/>
          </w:tcPr>
          <w:p w14:paraId="0497803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w:t>
            </w:r>
          </w:p>
        </w:tc>
        <w:tc>
          <w:tcPr>
            <w:tcW w:w="2889" w:type="dxa"/>
            <w:shd w:val="clear" w:color="auto" w:fill="auto"/>
            <w:tcMar>
              <w:top w:w="0" w:type="dxa"/>
              <w:bottom w:w="0" w:type="dxa"/>
            </w:tcMar>
            <w:vAlign w:val="center"/>
          </w:tcPr>
          <w:p w14:paraId="431F11E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after tax</w:t>
            </w:r>
          </w:p>
        </w:tc>
        <w:tc>
          <w:tcPr>
            <w:tcW w:w="1856" w:type="dxa"/>
            <w:shd w:val="clear" w:color="auto" w:fill="auto"/>
            <w:tcMar>
              <w:top w:w="0" w:type="dxa"/>
              <w:bottom w:w="0" w:type="dxa"/>
            </w:tcMar>
            <w:vAlign w:val="center"/>
          </w:tcPr>
          <w:p w14:paraId="19FDB24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12,297,857,776</w:t>
            </w:r>
          </w:p>
        </w:tc>
        <w:tc>
          <w:tcPr>
            <w:tcW w:w="1863" w:type="dxa"/>
            <w:shd w:val="clear" w:color="auto" w:fill="auto"/>
            <w:tcMar>
              <w:top w:w="0" w:type="dxa"/>
              <w:bottom w:w="0" w:type="dxa"/>
            </w:tcMar>
            <w:vAlign w:val="center"/>
          </w:tcPr>
          <w:p w14:paraId="34AD9AA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15,200,000,000</w:t>
            </w:r>
          </w:p>
        </w:tc>
        <w:tc>
          <w:tcPr>
            <w:tcW w:w="1542" w:type="dxa"/>
            <w:shd w:val="clear" w:color="auto" w:fill="auto"/>
            <w:tcMar>
              <w:top w:w="0" w:type="dxa"/>
              <w:bottom w:w="0" w:type="dxa"/>
            </w:tcMar>
            <w:vAlign w:val="center"/>
          </w:tcPr>
          <w:p w14:paraId="03129D0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23.60%</w:t>
            </w:r>
          </w:p>
        </w:tc>
      </w:tr>
      <w:tr w:rsidR="006C2813" w14:paraId="17C65260" w14:textId="77777777">
        <w:tc>
          <w:tcPr>
            <w:tcW w:w="867" w:type="dxa"/>
            <w:shd w:val="clear" w:color="auto" w:fill="auto"/>
            <w:tcMar>
              <w:top w:w="0" w:type="dxa"/>
              <w:bottom w:w="0" w:type="dxa"/>
            </w:tcMar>
            <w:vAlign w:val="center"/>
          </w:tcPr>
          <w:p w14:paraId="2DA0790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4</w:t>
            </w:r>
          </w:p>
        </w:tc>
        <w:tc>
          <w:tcPr>
            <w:tcW w:w="2889" w:type="dxa"/>
            <w:shd w:val="clear" w:color="auto" w:fill="auto"/>
            <w:tcMar>
              <w:top w:w="0" w:type="dxa"/>
              <w:bottom w:w="0" w:type="dxa"/>
            </w:tcMar>
            <w:vAlign w:val="center"/>
          </w:tcPr>
          <w:p w14:paraId="004F4E5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Charter capital:</w:t>
            </w:r>
          </w:p>
        </w:tc>
        <w:tc>
          <w:tcPr>
            <w:tcW w:w="1856" w:type="dxa"/>
            <w:shd w:val="clear" w:color="auto" w:fill="auto"/>
            <w:tcMar>
              <w:top w:w="0" w:type="dxa"/>
              <w:bottom w:w="0" w:type="dxa"/>
            </w:tcMar>
            <w:vAlign w:val="center"/>
          </w:tcPr>
          <w:p w14:paraId="7D7E43A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219,999,900,000</w:t>
            </w:r>
          </w:p>
        </w:tc>
        <w:tc>
          <w:tcPr>
            <w:tcW w:w="1863" w:type="dxa"/>
            <w:shd w:val="clear" w:color="auto" w:fill="auto"/>
            <w:tcMar>
              <w:top w:w="0" w:type="dxa"/>
              <w:bottom w:w="0" w:type="dxa"/>
            </w:tcMar>
            <w:vAlign w:val="center"/>
          </w:tcPr>
          <w:p w14:paraId="6FF6B097"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417,999,890,000</w:t>
            </w:r>
          </w:p>
        </w:tc>
        <w:tc>
          <w:tcPr>
            <w:tcW w:w="1542" w:type="dxa"/>
            <w:shd w:val="clear" w:color="auto" w:fill="auto"/>
            <w:tcMar>
              <w:top w:w="0" w:type="dxa"/>
              <w:bottom w:w="0" w:type="dxa"/>
            </w:tcMar>
            <w:vAlign w:val="center"/>
          </w:tcPr>
          <w:p w14:paraId="65E1855E"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90.00%</w:t>
            </w:r>
          </w:p>
        </w:tc>
      </w:tr>
      <w:tr w:rsidR="006C2813" w14:paraId="7D3C14C9" w14:textId="77777777">
        <w:tc>
          <w:tcPr>
            <w:tcW w:w="867" w:type="dxa"/>
            <w:shd w:val="clear" w:color="auto" w:fill="auto"/>
            <w:tcMar>
              <w:top w:w="0" w:type="dxa"/>
              <w:bottom w:w="0" w:type="dxa"/>
            </w:tcMar>
            <w:vAlign w:val="center"/>
          </w:tcPr>
          <w:p w14:paraId="2E52DD9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5</w:t>
            </w:r>
          </w:p>
        </w:tc>
        <w:tc>
          <w:tcPr>
            <w:tcW w:w="2889" w:type="dxa"/>
            <w:shd w:val="clear" w:color="auto" w:fill="auto"/>
            <w:tcMar>
              <w:top w:w="0" w:type="dxa"/>
              <w:bottom w:w="0" w:type="dxa"/>
            </w:tcMar>
            <w:vAlign w:val="center"/>
          </w:tcPr>
          <w:p w14:paraId="3C0B5327"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Dividend</w:t>
            </w:r>
          </w:p>
        </w:tc>
        <w:tc>
          <w:tcPr>
            <w:tcW w:w="1856" w:type="dxa"/>
            <w:shd w:val="clear" w:color="auto" w:fill="auto"/>
            <w:tcMar>
              <w:top w:w="0" w:type="dxa"/>
              <w:bottom w:w="0" w:type="dxa"/>
            </w:tcMar>
            <w:vAlign w:val="center"/>
          </w:tcPr>
          <w:p w14:paraId="1981D79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10%</w:t>
            </w:r>
          </w:p>
        </w:tc>
        <w:tc>
          <w:tcPr>
            <w:tcW w:w="1863" w:type="dxa"/>
            <w:shd w:val="clear" w:color="auto" w:fill="auto"/>
            <w:tcMar>
              <w:top w:w="0" w:type="dxa"/>
              <w:bottom w:w="0" w:type="dxa"/>
            </w:tcMar>
            <w:vAlign w:val="center"/>
          </w:tcPr>
          <w:p w14:paraId="253855D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5%</w:t>
            </w:r>
          </w:p>
        </w:tc>
        <w:tc>
          <w:tcPr>
            <w:tcW w:w="1542" w:type="dxa"/>
            <w:shd w:val="clear" w:color="auto" w:fill="auto"/>
            <w:tcMar>
              <w:top w:w="0" w:type="dxa"/>
              <w:bottom w:w="0" w:type="dxa"/>
            </w:tcMar>
            <w:vAlign w:val="center"/>
          </w:tcPr>
          <w:p w14:paraId="7D428D8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(50%)</w:t>
            </w:r>
          </w:p>
        </w:tc>
      </w:tr>
    </w:tbl>
    <w:p w14:paraId="04F64B6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6: Approve the content of Proposal No. 03/2024/TTr-HDQT on: Select an independent audit company for the fiscal year 2024;</w:t>
      </w:r>
    </w:p>
    <w:p w14:paraId="77B73C9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agrees to select the Branch of Moore AISC Auditing And Informatics Services Company Limited as the unit to perform the audit of the Annual Financial Statements and review the Semi-Annual Financial Statements for 2024.</w:t>
      </w:r>
    </w:p>
    <w:p w14:paraId="4B9BE04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 case the Branch of Moore AISC Auditing And Informatics Services Company Limited is not suitable, the General Meeting of Shareholders authorizes the Board of Directors to select another audit company in the list of audit companies approved by the State Securities Commission for 2024 in accordance with the law to perform the audit of the Annual Financial Statements and review the Semi-Annual Financial Statements for 2024.</w:t>
      </w:r>
    </w:p>
    <w:p w14:paraId="35F77D20"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7: Approve the content of Proposal No. 04/2024/TTr-HDQT-BKS on: Salary, remuneration of the Board of Directors, the Supervisory Board in 2023, and Plan for 2024:</w:t>
      </w:r>
    </w:p>
    <w:p w14:paraId="72880818"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approves the Report on salaries and remuneration of the Board of Directors, Supervisory Board, and other managers in 2023 and the Plan for salaries and remuneration of the Board of Directors and Supervisory Board in 2024.</w:t>
      </w:r>
    </w:p>
    <w:p w14:paraId="67AB67E5" w14:textId="77777777" w:rsidR="006C2813" w:rsidRDefault="00495C35" w:rsidP="007E2504">
      <w:pPr>
        <w:numPr>
          <w:ilvl w:val="0"/>
          <w:numId w:val="11"/>
        </w:numPr>
        <w:pBdr>
          <w:top w:val="nil"/>
          <w:left w:val="nil"/>
          <w:bottom w:val="nil"/>
          <w:right w:val="nil"/>
          <w:between w:val="nil"/>
        </w:pBdr>
        <w:tabs>
          <w:tab w:val="left" w:pos="432"/>
          <w:tab w:val="left" w:pos="692"/>
        </w:tabs>
        <w:spacing w:after="120" w:line="360" w:lineRule="auto"/>
        <w:jc w:val="both"/>
        <w:rPr>
          <w:rFonts w:ascii="Arial" w:eastAsia="Arial" w:hAnsi="Arial" w:cs="Arial"/>
          <w:sz w:val="20"/>
          <w:szCs w:val="20"/>
        </w:rPr>
      </w:pPr>
      <w:r>
        <w:rPr>
          <w:rFonts w:ascii="Arial" w:hAnsi="Arial"/>
          <w:sz w:val="20"/>
        </w:rPr>
        <w:t>Report on salaries and remuneration of the Board of Directors and Supervisory Board in 2023</w:t>
      </w:r>
    </w:p>
    <w:p w14:paraId="35BD9AAD" w14:textId="77777777" w:rsidR="006C2813" w:rsidRDefault="00495C35" w:rsidP="007E2504">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Number of members of the Board of Directors and Supervisory Board of the Company:</w:t>
      </w:r>
    </w:p>
    <w:p w14:paraId="45E3BA8F" w14:textId="77777777" w:rsidR="006C2813" w:rsidRDefault="00495C35" w:rsidP="007E2504">
      <w:pPr>
        <w:numPr>
          <w:ilvl w:val="0"/>
          <w:numId w:val="9"/>
        </w:numPr>
        <w:pBdr>
          <w:top w:val="nil"/>
          <w:left w:val="nil"/>
          <w:bottom w:val="nil"/>
          <w:right w:val="nil"/>
          <w:between w:val="nil"/>
        </w:pBdr>
        <w:tabs>
          <w:tab w:val="left" w:pos="432"/>
          <w:tab w:val="left" w:pos="877"/>
        </w:tabs>
        <w:spacing w:after="120" w:line="360" w:lineRule="auto"/>
        <w:jc w:val="both"/>
        <w:rPr>
          <w:rFonts w:ascii="Arial" w:eastAsia="Arial" w:hAnsi="Arial" w:cs="Arial"/>
          <w:sz w:val="20"/>
          <w:szCs w:val="20"/>
        </w:rPr>
      </w:pPr>
      <w:r>
        <w:rPr>
          <w:rFonts w:ascii="Arial" w:hAnsi="Arial"/>
          <w:sz w:val="20"/>
        </w:rPr>
        <w:lastRenderedPageBreak/>
        <w:t>Members of the Board of Directors: 05 people.</w:t>
      </w:r>
    </w:p>
    <w:p w14:paraId="4C78E660" w14:textId="77777777" w:rsidR="006C2813" w:rsidRDefault="00495C35" w:rsidP="007E2504">
      <w:pPr>
        <w:numPr>
          <w:ilvl w:val="0"/>
          <w:numId w:val="9"/>
        </w:numPr>
        <w:pBdr>
          <w:top w:val="nil"/>
          <w:left w:val="nil"/>
          <w:bottom w:val="nil"/>
          <w:right w:val="nil"/>
          <w:between w:val="nil"/>
        </w:pBdr>
        <w:tabs>
          <w:tab w:val="left" w:pos="432"/>
          <w:tab w:val="left" w:pos="877"/>
        </w:tabs>
        <w:spacing w:after="120" w:line="360" w:lineRule="auto"/>
        <w:jc w:val="both"/>
        <w:rPr>
          <w:rFonts w:ascii="Arial" w:eastAsia="Arial" w:hAnsi="Arial" w:cs="Arial"/>
          <w:sz w:val="20"/>
          <w:szCs w:val="20"/>
        </w:rPr>
      </w:pPr>
      <w:r>
        <w:rPr>
          <w:rFonts w:ascii="Arial" w:hAnsi="Arial"/>
          <w:sz w:val="20"/>
        </w:rPr>
        <w:t>Member of the Supervisory Board: 03 persons</w:t>
      </w:r>
    </w:p>
    <w:p w14:paraId="552AD654" w14:textId="77777777" w:rsidR="006C2813" w:rsidRDefault="00495C35" w:rsidP="007E2504">
      <w:pPr>
        <w:numPr>
          <w:ilvl w:val="1"/>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Implementation of salary, remuneration, and income in 2023 for the Board of Directors, Supervisory Board, and other managers of the Company.</w:t>
      </w:r>
    </w:p>
    <w:p w14:paraId="676D2C1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Total payment for the Board of Directors, Supervisory Board, and other managers of the Company in 2023 is as follows:</w:t>
      </w:r>
    </w:p>
    <w:p w14:paraId="6241EE9C" w14:textId="77777777" w:rsidR="006C2813" w:rsidRDefault="00495C35" w:rsidP="007E2504">
      <w:pPr>
        <w:numPr>
          <w:ilvl w:val="0"/>
          <w:numId w:val="9"/>
        </w:numPr>
        <w:pBdr>
          <w:top w:val="nil"/>
          <w:left w:val="nil"/>
          <w:bottom w:val="nil"/>
          <w:right w:val="nil"/>
          <w:between w:val="nil"/>
        </w:pBdr>
        <w:tabs>
          <w:tab w:val="left" w:pos="432"/>
          <w:tab w:val="left" w:pos="877"/>
        </w:tabs>
        <w:spacing w:after="120" w:line="360" w:lineRule="auto"/>
        <w:jc w:val="both"/>
        <w:rPr>
          <w:rFonts w:ascii="Arial" w:eastAsia="Arial" w:hAnsi="Arial" w:cs="Arial"/>
          <w:sz w:val="20"/>
          <w:szCs w:val="20"/>
        </w:rPr>
      </w:pPr>
      <w:r>
        <w:rPr>
          <w:rFonts w:ascii="Arial" w:hAnsi="Arial"/>
          <w:sz w:val="20"/>
        </w:rPr>
        <w:t>Total salary/remuneration of the Board of Directors: VND 0/year</w:t>
      </w:r>
    </w:p>
    <w:p w14:paraId="166BB89B" w14:textId="77777777" w:rsidR="006C2813" w:rsidRDefault="00495C35" w:rsidP="007E2504">
      <w:pPr>
        <w:numPr>
          <w:ilvl w:val="0"/>
          <w:numId w:val="9"/>
        </w:numPr>
        <w:pBdr>
          <w:top w:val="nil"/>
          <w:left w:val="nil"/>
          <w:bottom w:val="nil"/>
          <w:right w:val="nil"/>
          <w:between w:val="nil"/>
        </w:pBdr>
        <w:tabs>
          <w:tab w:val="left" w:pos="432"/>
          <w:tab w:val="left" w:pos="877"/>
        </w:tabs>
        <w:spacing w:after="120" w:line="360" w:lineRule="auto"/>
        <w:jc w:val="both"/>
        <w:rPr>
          <w:rFonts w:ascii="Arial" w:eastAsia="Arial" w:hAnsi="Arial" w:cs="Arial"/>
          <w:sz w:val="20"/>
          <w:szCs w:val="20"/>
        </w:rPr>
      </w:pPr>
      <w:r>
        <w:rPr>
          <w:rFonts w:ascii="Arial" w:hAnsi="Arial"/>
          <w:sz w:val="20"/>
        </w:rPr>
        <w:t>Total salary/remuneration of the Supervisory Board: VND 432,797,332/year</w:t>
      </w:r>
    </w:p>
    <w:p w14:paraId="3D95D54C" w14:textId="77777777" w:rsidR="006C2813" w:rsidRDefault="00495C35" w:rsidP="007E2504">
      <w:pPr>
        <w:numPr>
          <w:ilvl w:val="0"/>
          <w:numId w:val="9"/>
        </w:numPr>
        <w:pBdr>
          <w:top w:val="nil"/>
          <w:left w:val="nil"/>
          <w:bottom w:val="nil"/>
          <w:right w:val="nil"/>
          <w:between w:val="nil"/>
        </w:pBdr>
        <w:tabs>
          <w:tab w:val="left" w:pos="432"/>
          <w:tab w:val="left" w:pos="877"/>
        </w:tabs>
        <w:spacing w:after="120" w:line="360" w:lineRule="auto"/>
        <w:jc w:val="both"/>
        <w:rPr>
          <w:rFonts w:ascii="Arial" w:eastAsia="Arial" w:hAnsi="Arial" w:cs="Arial"/>
          <w:sz w:val="20"/>
          <w:szCs w:val="20"/>
        </w:rPr>
      </w:pPr>
      <w:r>
        <w:rPr>
          <w:rFonts w:ascii="Arial" w:hAnsi="Arial"/>
          <w:sz w:val="20"/>
        </w:rPr>
        <w:t>Total salary/remuneration of the General Manager: VND 305,752,778/year</w:t>
      </w:r>
    </w:p>
    <w:p w14:paraId="382486EC" w14:textId="77777777" w:rsidR="006C2813" w:rsidRDefault="00495C35" w:rsidP="007E2504">
      <w:pPr>
        <w:numPr>
          <w:ilvl w:val="0"/>
          <w:numId w:val="9"/>
        </w:numPr>
        <w:pBdr>
          <w:top w:val="nil"/>
          <w:left w:val="nil"/>
          <w:bottom w:val="nil"/>
          <w:right w:val="nil"/>
          <w:between w:val="nil"/>
        </w:pBdr>
        <w:tabs>
          <w:tab w:val="left" w:pos="432"/>
          <w:tab w:val="left" w:pos="884"/>
        </w:tabs>
        <w:spacing w:after="120" w:line="360" w:lineRule="auto"/>
        <w:jc w:val="both"/>
        <w:rPr>
          <w:rFonts w:ascii="Arial" w:eastAsia="Arial" w:hAnsi="Arial" w:cs="Arial"/>
          <w:sz w:val="20"/>
          <w:szCs w:val="20"/>
        </w:rPr>
      </w:pPr>
      <w:r>
        <w:rPr>
          <w:rFonts w:ascii="Arial" w:hAnsi="Arial"/>
          <w:sz w:val="20"/>
        </w:rPr>
        <w:t>Total salary/remuneration of other managers: VND 358,067,593/year</w:t>
      </w:r>
    </w:p>
    <w:p w14:paraId="6C58DC0E" w14:textId="77777777" w:rsidR="006C2813" w:rsidRDefault="00495C35" w:rsidP="007E2504">
      <w:pPr>
        <w:pBdr>
          <w:top w:val="nil"/>
          <w:left w:val="nil"/>
          <w:bottom w:val="nil"/>
          <w:right w:val="nil"/>
          <w:between w:val="nil"/>
        </w:pBdr>
        <w:tabs>
          <w:tab w:val="left" w:pos="9634"/>
        </w:tabs>
        <w:spacing w:after="120" w:line="360" w:lineRule="auto"/>
        <w:jc w:val="both"/>
        <w:rPr>
          <w:rFonts w:ascii="Arial" w:eastAsia="Arial" w:hAnsi="Arial" w:cs="Arial"/>
          <w:sz w:val="20"/>
          <w:szCs w:val="20"/>
        </w:rPr>
      </w:pPr>
      <w:r>
        <w:rPr>
          <w:rFonts w:ascii="Arial" w:hAnsi="Arial"/>
          <w:sz w:val="20"/>
        </w:rPr>
        <w:t xml:space="preserve">The salaries of the General Manager and other managers are paid by the Company on the basis of labor contracts and/or according to the actual time of holding the position and work performance of each member. </w:t>
      </w:r>
    </w:p>
    <w:p w14:paraId="27FEFA80" w14:textId="77777777" w:rsidR="006C2813" w:rsidRDefault="00495C35" w:rsidP="007E2504">
      <w:pPr>
        <w:pBdr>
          <w:top w:val="nil"/>
          <w:left w:val="nil"/>
          <w:bottom w:val="nil"/>
          <w:right w:val="nil"/>
          <w:between w:val="nil"/>
        </w:pBdr>
        <w:tabs>
          <w:tab w:val="left" w:pos="9634"/>
        </w:tabs>
        <w:spacing w:after="120" w:line="360" w:lineRule="auto"/>
        <w:jc w:val="both"/>
        <w:rPr>
          <w:rFonts w:ascii="Arial" w:eastAsia="Arial" w:hAnsi="Arial" w:cs="Arial"/>
          <w:sz w:val="20"/>
          <w:szCs w:val="20"/>
        </w:rPr>
      </w:pPr>
      <w:r>
        <w:rPr>
          <w:rFonts w:ascii="Arial" w:hAnsi="Arial"/>
          <w:sz w:val="20"/>
        </w:rPr>
        <w:t xml:space="preserve">2..          Plan for salaries and remuneration of the Board of Directors and Supervisory Board in The General Meeting of Shareholders 2024 approves the total salary and remuneration fund for the Board of Directors and Supervisory Board of the Company in 2024 as follows: </w:t>
      </w:r>
    </w:p>
    <w:p w14:paraId="7BDCCC40" w14:textId="77777777" w:rsidR="006C2813" w:rsidRDefault="00495C35" w:rsidP="007E2504">
      <w:pPr>
        <w:numPr>
          <w:ilvl w:val="0"/>
          <w:numId w:val="5"/>
        </w:numPr>
        <w:tabs>
          <w:tab w:val="left" w:pos="432"/>
          <w:tab w:val="left" w:pos="0"/>
          <w:tab w:val="left" w:pos="9634"/>
        </w:tabs>
        <w:spacing w:after="120" w:line="360" w:lineRule="auto"/>
        <w:ind w:hanging="720"/>
        <w:jc w:val="both"/>
        <w:rPr>
          <w:rFonts w:ascii="Arial" w:eastAsia="Arial" w:hAnsi="Arial" w:cs="Arial"/>
          <w:sz w:val="20"/>
          <w:szCs w:val="20"/>
        </w:rPr>
      </w:pPr>
      <w:r>
        <w:rPr>
          <w:rFonts w:ascii="Arial" w:hAnsi="Arial"/>
          <w:sz w:val="20"/>
        </w:rPr>
        <w:t>Total salary/remuneration for members of the Board of Directors:  VND 500,000,000/year</w:t>
      </w:r>
    </w:p>
    <w:p w14:paraId="6094A597" w14:textId="77777777" w:rsidR="006C2813" w:rsidRDefault="00495C35" w:rsidP="007E2504">
      <w:pPr>
        <w:numPr>
          <w:ilvl w:val="0"/>
          <w:numId w:val="5"/>
        </w:numPr>
        <w:tabs>
          <w:tab w:val="left" w:pos="432"/>
          <w:tab w:val="left" w:pos="692"/>
          <w:tab w:val="left" w:pos="9634"/>
        </w:tabs>
        <w:spacing w:after="120" w:line="360" w:lineRule="auto"/>
        <w:ind w:hanging="720"/>
        <w:jc w:val="both"/>
        <w:rPr>
          <w:rFonts w:ascii="Arial" w:eastAsia="Arial" w:hAnsi="Arial" w:cs="Arial"/>
          <w:sz w:val="20"/>
          <w:szCs w:val="20"/>
        </w:rPr>
      </w:pPr>
      <w:r>
        <w:rPr>
          <w:rFonts w:ascii="Arial" w:hAnsi="Arial"/>
          <w:sz w:val="20"/>
        </w:rPr>
        <w:t>Total salary/remuneration for members of the Supervisory Board:  VND 450,000,000/year</w:t>
      </w:r>
    </w:p>
    <w:p w14:paraId="41A172E3" w14:textId="77777777" w:rsidR="006C2813" w:rsidRDefault="00495C35" w:rsidP="007E250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General Meeting of Shareholders assigns the Chair of the Board of Directors to decide the specific salary/remuneration level for members of the Board of Directors and assigns the Chief of the Supervisory Board to decide the specific salary/remuneration level for members of the Supervisory Board within the above total salary/remuneration.</w:t>
      </w:r>
    </w:p>
    <w:p w14:paraId="69C150EB" w14:textId="77777777" w:rsidR="006C2813" w:rsidRDefault="00495C35" w:rsidP="007E250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8: Approve the content of Proposal No. 05/2024/TTr-HDQT on: Signing and implementing contracts and transactions with related parties being subsidiaries</w:t>
      </w:r>
    </w:p>
    <w:p w14:paraId="384A3B2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approves:</w:t>
      </w:r>
    </w:p>
    <w:p w14:paraId="12CB798C" w14:textId="77777777" w:rsidR="006C2813" w:rsidRDefault="00495C35" w:rsidP="007E2504">
      <w:pPr>
        <w:numPr>
          <w:ilvl w:val="0"/>
          <w:numId w:val="1"/>
        </w:numPr>
        <w:pBdr>
          <w:top w:val="nil"/>
          <w:left w:val="nil"/>
          <w:bottom w:val="nil"/>
          <w:right w:val="nil"/>
          <w:between w:val="nil"/>
        </w:pBdr>
        <w:tabs>
          <w:tab w:val="left" w:pos="432"/>
          <w:tab w:val="left" w:pos="692"/>
        </w:tabs>
        <w:spacing w:after="120" w:line="360" w:lineRule="auto"/>
        <w:jc w:val="both"/>
        <w:rPr>
          <w:rFonts w:ascii="Arial" w:eastAsia="Arial" w:hAnsi="Arial" w:cs="Arial"/>
          <w:sz w:val="20"/>
          <w:szCs w:val="20"/>
        </w:rPr>
      </w:pPr>
      <w:r>
        <w:rPr>
          <w:rFonts w:ascii="Arial" w:hAnsi="Arial"/>
          <w:sz w:val="20"/>
        </w:rPr>
        <w:t>Approve the content of the principal contract signed between Picomat Plastic Joint Stock Company and its subsidiary, Hai Dang Materials Joint Stock Company. The total transaction value does not exceed VND 300,000,000,000.</w:t>
      </w:r>
    </w:p>
    <w:p w14:paraId="23029C72" w14:textId="77777777" w:rsidR="006C2813" w:rsidRDefault="00495C35" w:rsidP="007E2504">
      <w:pPr>
        <w:numPr>
          <w:ilvl w:val="0"/>
          <w:numId w:val="1"/>
        </w:numPr>
        <w:pBdr>
          <w:top w:val="nil"/>
          <w:left w:val="nil"/>
          <w:bottom w:val="nil"/>
          <w:right w:val="nil"/>
          <w:between w:val="nil"/>
        </w:pBdr>
        <w:tabs>
          <w:tab w:val="left" w:pos="432"/>
          <w:tab w:val="left" w:pos="692"/>
        </w:tabs>
        <w:spacing w:after="120" w:line="360" w:lineRule="auto"/>
        <w:jc w:val="both"/>
        <w:rPr>
          <w:rFonts w:ascii="Arial" w:eastAsia="Arial" w:hAnsi="Arial" w:cs="Arial"/>
          <w:sz w:val="20"/>
          <w:szCs w:val="20"/>
        </w:rPr>
      </w:pPr>
      <w:r>
        <w:rPr>
          <w:rFonts w:ascii="Arial" w:hAnsi="Arial"/>
          <w:sz w:val="20"/>
        </w:rPr>
        <w:t>Transaction approval time: from July 01, 2024 to June 30, 2025.</w:t>
      </w:r>
    </w:p>
    <w:p w14:paraId="363877D0" w14:textId="77777777" w:rsidR="006C2813" w:rsidRDefault="00495C35" w:rsidP="007E2504">
      <w:pPr>
        <w:numPr>
          <w:ilvl w:val="0"/>
          <w:numId w:val="1"/>
        </w:numPr>
        <w:pBdr>
          <w:top w:val="nil"/>
          <w:left w:val="nil"/>
          <w:bottom w:val="nil"/>
          <w:right w:val="nil"/>
          <w:between w:val="nil"/>
        </w:pBdr>
        <w:tabs>
          <w:tab w:val="left" w:pos="432"/>
          <w:tab w:val="left" w:pos="692"/>
        </w:tabs>
        <w:spacing w:after="120" w:line="360" w:lineRule="auto"/>
        <w:jc w:val="both"/>
        <w:rPr>
          <w:rFonts w:ascii="Arial" w:eastAsia="Arial" w:hAnsi="Arial" w:cs="Arial"/>
          <w:sz w:val="20"/>
          <w:szCs w:val="20"/>
        </w:rPr>
      </w:pPr>
      <w:r>
        <w:rPr>
          <w:rFonts w:ascii="Arial" w:hAnsi="Arial"/>
          <w:sz w:val="20"/>
        </w:rPr>
        <w:t>The General Meeting of Shareholders authorizes the Board of Directors to decide, direct and supervise the signing and implementation of the above transactions in the spirit of ensuring the interests of Picomat Plastic Joint Stock Company, in accordance with the provisions of law and the Company's Charter.</w:t>
      </w:r>
    </w:p>
    <w:p w14:paraId="2F593B75" w14:textId="77777777" w:rsidR="006C2813" w:rsidRDefault="00495C35" w:rsidP="007E2504">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9: Approve the content of Proposal No. 06/2024/TTr-HDQT on: Profit distribution plan in 2023</w:t>
      </w:r>
    </w:p>
    <w:p w14:paraId="0D4AC9A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The General Meeting approves the Company's profit distribution plan for 2023, specifically as follows:</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
        <w:gridCol w:w="4848"/>
        <w:gridCol w:w="983"/>
        <w:gridCol w:w="2263"/>
      </w:tblGrid>
      <w:tr w:rsidR="006C2813" w14:paraId="1E07781D" w14:textId="77777777">
        <w:tc>
          <w:tcPr>
            <w:tcW w:w="923" w:type="dxa"/>
            <w:shd w:val="clear" w:color="auto" w:fill="auto"/>
            <w:tcMar>
              <w:top w:w="0" w:type="dxa"/>
              <w:bottom w:w="0" w:type="dxa"/>
            </w:tcMar>
            <w:vAlign w:val="center"/>
          </w:tcPr>
          <w:p w14:paraId="0925DBF7"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No.</w:t>
            </w:r>
          </w:p>
        </w:tc>
        <w:tc>
          <w:tcPr>
            <w:tcW w:w="4848" w:type="dxa"/>
            <w:shd w:val="clear" w:color="auto" w:fill="auto"/>
            <w:tcMar>
              <w:top w:w="0" w:type="dxa"/>
              <w:bottom w:w="0" w:type="dxa"/>
            </w:tcMar>
            <w:vAlign w:val="center"/>
          </w:tcPr>
          <w:p w14:paraId="0C74483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Target</w:t>
            </w:r>
          </w:p>
        </w:tc>
        <w:tc>
          <w:tcPr>
            <w:tcW w:w="983" w:type="dxa"/>
            <w:shd w:val="clear" w:color="auto" w:fill="auto"/>
            <w:tcMar>
              <w:top w:w="0" w:type="dxa"/>
              <w:bottom w:w="0" w:type="dxa"/>
            </w:tcMar>
            <w:vAlign w:val="center"/>
          </w:tcPr>
          <w:p w14:paraId="6403CD6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Unit</w:t>
            </w:r>
          </w:p>
        </w:tc>
        <w:tc>
          <w:tcPr>
            <w:tcW w:w="2263" w:type="dxa"/>
            <w:shd w:val="clear" w:color="auto" w:fill="auto"/>
            <w:tcMar>
              <w:top w:w="0" w:type="dxa"/>
              <w:bottom w:w="0" w:type="dxa"/>
            </w:tcMar>
            <w:vAlign w:val="center"/>
          </w:tcPr>
          <w:p w14:paraId="00ECF88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Planned Implementation</w:t>
            </w:r>
          </w:p>
        </w:tc>
      </w:tr>
      <w:tr w:rsidR="006C2813" w14:paraId="7DE2F76B" w14:textId="77777777">
        <w:tc>
          <w:tcPr>
            <w:tcW w:w="923" w:type="dxa"/>
            <w:shd w:val="clear" w:color="auto" w:fill="auto"/>
            <w:tcMar>
              <w:top w:w="0" w:type="dxa"/>
              <w:bottom w:w="0" w:type="dxa"/>
            </w:tcMar>
            <w:vAlign w:val="center"/>
          </w:tcPr>
          <w:p w14:paraId="1F97A9E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w:t>
            </w:r>
          </w:p>
        </w:tc>
        <w:tc>
          <w:tcPr>
            <w:tcW w:w="4848" w:type="dxa"/>
            <w:shd w:val="clear" w:color="auto" w:fill="auto"/>
            <w:tcMar>
              <w:top w:w="0" w:type="dxa"/>
              <w:bottom w:w="0" w:type="dxa"/>
            </w:tcMar>
            <w:vAlign w:val="center"/>
          </w:tcPr>
          <w:p w14:paraId="185EFA0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Undistributed profit after tax according to the consolidated financial Statements in 2023</w:t>
            </w:r>
          </w:p>
        </w:tc>
        <w:tc>
          <w:tcPr>
            <w:tcW w:w="983" w:type="dxa"/>
            <w:shd w:val="clear" w:color="auto" w:fill="auto"/>
            <w:tcMar>
              <w:top w:w="0" w:type="dxa"/>
              <w:bottom w:w="0" w:type="dxa"/>
            </w:tcMar>
            <w:vAlign w:val="center"/>
          </w:tcPr>
          <w:p w14:paraId="0EAB73BE"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VND</w:t>
            </w:r>
          </w:p>
        </w:tc>
        <w:tc>
          <w:tcPr>
            <w:tcW w:w="2263" w:type="dxa"/>
            <w:shd w:val="clear" w:color="auto" w:fill="auto"/>
            <w:tcMar>
              <w:top w:w="0" w:type="dxa"/>
              <w:bottom w:w="0" w:type="dxa"/>
            </w:tcMar>
            <w:vAlign w:val="center"/>
          </w:tcPr>
          <w:p w14:paraId="628405E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22,988,922,492</w:t>
            </w:r>
          </w:p>
        </w:tc>
      </w:tr>
      <w:tr w:rsidR="006C2813" w14:paraId="680E3C77" w14:textId="77777777">
        <w:tc>
          <w:tcPr>
            <w:tcW w:w="923" w:type="dxa"/>
            <w:shd w:val="clear" w:color="auto" w:fill="auto"/>
            <w:tcMar>
              <w:top w:w="0" w:type="dxa"/>
              <w:bottom w:w="0" w:type="dxa"/>
            </w:tcMar>
            <w:vAlign w:val="center"/>
          </w:tcPr>
          <w:p w14:paraId="073AC87F" w14:textId="77777777" w:rsidR="006C2813" w:rsidRDefault="006C2813" w:rsidP="007E2504">
            <w:pPr>
              <w:spacing w:after="120" w:line="360" w:lineRule="auto"/>
              <w:jc w:val="both"/>
              <w:rPr>
                <w:rFonts w:ascii="Arial" w:eastAsia="Arial" w:hAnsi="Arial" w:cs="Arial"/>
                <w:sz w:val="20"/>
                <w:szCs w:val="20"/>
              </w:rPr>
            </w:pPr>
          </w:p>
        </w:tc>
        <w:tc>
          <w:tcPr>
            <w:tcW w:w="4848" w:type="dxa"/>
            <w:shd w:val="clear" w:color="auto" w:fill="auto"/>
            <w:tcMar>
              <w:top w:w="0" w:type="dxa"/>
              <w:bottom w:w="0" w:type="dxa"/>
            </w:tcMar>
            <w:vAlign w:val="center"/>
          </w:tcPr>
          <w:p w14:paraId="752A7717"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 which:</w:t>
            </w:r>
          </w:p>
          <w:p w14:paraId="7927AE1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Accumulated profit from previous years</w:t>
            </w:r>
          </w:p>
        </w:tc>
        <w:tc>
          <w:tcPr>
            <w:tcW w:w="983" w:type="dxa"/>
            <w:shd w:val="clear" w:color="auto" w:fill="auto"/>
            <w:tcMar>
              <w:top w:w="0" w:type="dxa"/>
              <w:bottom w:w="0" w:type="dxa"/>
            </w:tcMar>
            <w:vAlign w:val="center"/>
          </w:tcPr>
          <w:p w14:paraId="024E37D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VND</w:t>
            </w:r>
          </w:p>
        </w:tc>
        <w:tc>
          <w:tcPr>
            <w:tcW w:w="2263" w:type="dxa"/>
            <w:shd w:val="clear" w:color="auto" w:fill="auto"/>
            <w:tcMar>
              <w:top w:w="0" w:type="dxa"/>
              <w:bottom w:w="0" w:type="dxa"/>
            </w:tcMar>
            <w:vAlign w:val="center"/>
          </w:tcPr>
          <w:p w14:paraId="0DC20A3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11,151,318,344</w:t>
            </w:r>
          </w:p>
        </w:tc>
      </w:tr>
      <w:tr w:rsidR="006C2813" w14:paraId="70CCFBF7" w14:textId="77777777">
        <w:tc>
          <w:tcPr>
            <w:tcW w:w="923" w:type="dxa"/>
            <w:shd w:val="clear" w:color="auto" w:fill="auto"/>
            <w:tcMar>
              <w:top w:w="0" w:type="dxa"/>
              <w:bottom w:w="0" w:type="dxa"/>
            </w:tcMar>
            <w:vAlign w:val="center"/>
          </w:tcPr>
          <w:p w14:paraId="05328E54" w14:textId="77777777" w:rsidR="006C2813" w:rsidRDefault="006C2813" w:rsidP="007E2504">
            <w:pPr>
              <w:spacing w:after="120" w:line="360" w:lineRule="auto"/>
              <w:jc w:val="both"/>
              <w:rPr>
                <w:rFonts w:ascii="Arial" w:eastAsia="Arial" w:hAnsi="Arial" w:cs="Arial"/>
                <w:sz w:val="20"/>
                <w:szCs w:val="20"/>
              </w:rPr>
            </w:pPr>
          </w:p>
        </w:tc>
        <w:tc>
          <w:tcPr>
            <w:tcW w:w="4848" w:type="dxa"/>
            <w:shd w:val="clear" w:color="auto" w:fill="auto"/>
            <w:tcMar>
              <w:top w:w="0" w:type="dxa"/>
              <w:bottom w:w="0" w:type="dxa"/>
            </w:tcMar>
            <w:vAlign w:val="center"/>
          </w:tcPr>
          <w:p w14:paraId="7F8AF1F8"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Profit in 2023</w:t>
            </w:r>
          </w:p>
        </w:tc>
        <w:tc>
          <w:tcPr>
            <w:tcW w:w="983" w:type="dxa"/>
            <w:shd w:val="clear" w:color="auto" w:fill="auto"/>
            <w:tcMar>
              <w:top w:w="0" w:type="dxa"/>
              <w:bottom w:w="0" w:type="dxa"/>
            </w:tcMar>
            <w:vAlign w:val="center"/>
          </w:tcPr>
          <w:p w14:paraId="1071C5E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VND </w:t>
            </w:r>
          </w:p>
        </w:tc>
        <w:tc>
          <w:tcPr>
            <w:tcW w:w="2263" w:type="dxa"/>
            <w:shd w:val="clear" w:color="auto" w:fill="auto"/>
            <w:tcMar>
              <w:top w:w="0" w:type="dxa"/>
              <w:bottom w:w="0" w:type="dxa"/>
            </w:tcMar>
            <w:vAlign w:val="center"/>
          </w:tcPr>
          <w:p w14:paraId="77C2373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11,837,604,148</w:t>
            </w:r>
          </w:p>
        </w:tc>
      </w:tr>
      <w:tr w:rsidR="006C2813" w14:paraId="53EF5A31" w14:textId="77777777">
        <w:tc>
          <w:tcPr>
            <w:tcW w:w="923" w:type="dxa"/>
            <w:shd w:val="clear" w:color="auto" w:fill="auto"/>
            <w:tcMar>
              <w:top w:w="0" w:type="dxa"/>
              <w:bottom w:w="0" w:type="dxa"/>
            </w:tcMar>
            <w:vAlign w:val="center"/>
          </w:tcPr>
          <w:p w14:paraId="02EB1B8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2 </w:t>
            </w:r>
          </w:p>
        </w:tc>
        <w:tc>
          <w:tcPr>
            <w:tcW w:w="4848" w:type="dxa"/>
            <w:shd w:val="clear" w:color="auto" w:fill="auto"/>
            <w:tcMar>
              <w:top w:w="0" w:type="dxa"/>
              <w:bottom w:w="0" w:type="dxa"/>
            </w:tcMar>
            <w:vAlign w:val="center"/>
          </w:tcPr>
          <w:p w14:paraId="108CF4E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Plan for profit distribution in 2023 (10%/charter capital)</w:t>
            </w:r>
          </w:p>
        </w:tc>
        <w:tc>
          <w:tcPr>
            <w:tcW w:w="983" w:type="dxa"/>
            <w:shd w:val="clear" w:color="auto" w:fill="auto"/>
            <w:tcMar>
              <w:top w:w="0" w:type="dxa"/>
              <w:bottom w:w="0" w:type="dxa"/>
            </w:tcMar>
            <w:vAlign w:val="center"/>
          </w:tcPr>
          <w:p w14:paraId="0A9CCF8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VND</w:t>
            </w:r>
          </w:p>
        </w:tc>
        <w:tc>
          <w:tcPr>
            <w:tcW w:w="2263" w:type="dxa"/>
            <w:shd w:val="clear" w:color="auto" w:fill="auto"/>
            <w:tcMar>
              <w:top w:w="0" w:type="dxa"/>
              <w:bottom w:w="0" w:type="dxa"/>
            </w:tcMar>
            <w:vAlign w:val="center"/>
          </w:tcPr>
          <w:p w14:paraId="3CD1B3E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21,999,990,000</w:t>
            </w:r>
          </w:p>
        </w:tc>
      </w:tr>
      <w:tr w:rsidR="006C2813" w14:paraId="5A173C43" w14:textId="77777777">
        <w:tc>
          <w:tcPr>
            <w:tcW w:w="923" w:type="dxa"/>
            <w:shd w:val="clear" w:color="auto" w:fill="auto"/>
            <w:tcMar>
              <w:top w:w="0" w:type="dxa"/>
              <w:bottom w:w="0" w:type="dxa"/>
            </w:tcMar>
            <w:vAlign w:val="center"/>
          </w:tcPr>
          <w:p w14:paraId="2063E943" w14:textId="77777777" w:rsidR="006C2813" w:rsidRDefault="006C2813" w:rsidP="007E2504">
            <w:pPr>
              <w:spacing w:after="120" w:line="360" w:lineRule="auto"/>
              <w:jc w:val="both"/>
              <w:rPr>
                <w:rFonts w:ascii="Arial" w:eastAsia="Arial" w:hAnsi="Arial" w:cs="Arial"/>
                <w:sz w:val="20"/>
                <w:szCs w:val="20"/>
              </w:rPr>
            </w:pPr>
          </w:p>
        </w:tc>
        <w:tc>
          <w:tcPr>
            <w:tcW w:w="4848" w:type="dxa"/>
            <w:shd w:val="clear" w:color="auto" w:fill="auto"/>
            <w:tcMar>
              <w:top w:w="0" w:type="dxa"/>
              <w:bottom w:w="0" w:type="dxa"/>
            </w:tcMar>
            <w:vAlign w:val="center"/>
          </w:tcPr>
          <w:p w14:paraId="33F8728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Dividend payment by shares (rate of 10%/charter capital)</w:t>
            </w:r>
          </w:p>
        </w:tc>
        <w:tc>
          <w:tcPr>
            <w:tcW w:w="983" w:type="dxa"/>
            <w:shd w:val="clear" w:color="auto" w:fill="auto"/>
            <w:tcMar>
              <w:top w:w="0" w:type="dxa"/>
              <w:bottom w:w="0" w:type="dxa"/>
            </w:tcMar>
            <w:vAlign w:val="center"/>
          </w:tcPr>
          <w:p w14:paraId="5D4F6270"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VND</w:t>
            </w:r>
          </w:p>
        </w:tc>
        <w:tc>
          <w:tcPr>
            <w:tcW w:w="2263" w:type="dxa"/>
            <w:shd w:val="clear" w:color="auto" w:fill="auto"/>
            <w:tcMar>
              <w:top w:w="0" w:type="dxa"/>
              <w:bottom w:w="0" w:type="dxa"/>
            </w:tcMar>
            <w:vAlign w:val="center"/>
          </w:tcPr>
          <w:p w14:paraId="49804D0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21,999,990,000</w:t>
            </w:r>
          </w:p>
        </w:tc>
      </w:tr>
      <w:tr w:rsidR="006C2813" w14:paraId="567EDA69" w14:textId="77777777">
        <w:tc>
          <w:tcPr>
            <w:tcW w:w="923" w:type="dxa"/>
            <w:shd w:val="clear" w:color="auto" w:fill="auto"/>
            <w:tcMar>
              <w:top w:w="0" w:type="dxa"/>
              <w:bottom w:w="0" w:type="dxa"/>
            </w:tcMar>
            <w:vAlign w:val="center"/>
          </w:tcPr>
          <w:p w14:paraId="486FBDD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3</w:t>
            </w:r>
          </w:p>
        </w:tc>
        <w:tc>
          <w:tcPr>
            <w:tcW w:w="4848" w:type="dxa"/>
            <w:shd w:val="clear" w:color="auto" w:fill="auto"/>
            <w:tcMar>
              <w:top w:w="0" w:type="dxa"/>
              <w:bottom w:w="0" w:type="dxa"/>
            </w:tcMar>
            <w:vAlign w:val="center"/>
          </w:tcPr>
          <w:p w14:paraId="01D1CED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Remaining profit after dividend distribution as above</w:t>
            </w:r>
          </w:p>
        </w:tc>
        <w:tc>
          <w:tcPr>
            <w:tcW w:w="983" w:type="dxa"/>
            <w:shd w:val="clear" w:color="auto" w:fill="auto"/>
            <w:tcMar>
              <w:top w:w="0" w:type="dxa"/>
              <w:bottom w:w="0" w:type="dxa"/>
            </w:tcMar>
            <w:vAlign w:val="center"/>
          </w:tcPr>
          <w:p w14:paraId="68F91F17"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VND</w:t>
            </w:r>
          </w:p>
        </w:tc>
        <w:tc>
          <w:tcPr>
            <w:tcW w:w="2263" w:type="dxa"/>
            <w:shd w:val="clear" w:color="auto" w:fill="auto"/>
            <w:tcMar>
              <w:top w:w="0" w:type="dxa"/>
              <w:bottom w:w="0" w:type="dxa"/>
            </w:tcMar>
            <w:vAlign w:val="center"/>
          </w:tcPr>
          <w:p w14:paraId="382AA168"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988,932,492</w:t>
            </w:r>
          </w:p>
        </w:tc>
      </w:tr>
    </w:tbl>
    <w:p w14:paraId="5B8DE0DC"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10: Approve the content of Proposal No. 07/2024/TTr-HDQT on: Share issuance for paying dividends in 2023</w:t>
      </w:r>
    </w:p>
    <w:p w14:paraId="6CF83548"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approves the payment of dividends in 2023 by the Company with the following contents:</w:t>
      </w:r>
    </w:p>
    <w:p w14:paraId="0920F170" w14:textId="77777777" w:rsidR="006C2813" w:rsidRDefault="00495C35" w:rsidP="007E2504">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plan on share issuance to pay dividends of 2023</w:t>
      </w:r>
    </w:p>
    <w:p w14:paraId="4FDB06EA" w14:textId="77777777" w:rsidR="006C2813" w:rsidRDefault="00495C35" w:rsidP="007E2504">
      <w:pPr>
        <w:numPr>
          <w:ilvl w:val="0"/>
          <w:numId w:val="2"/>
        </w:numPr>
        <w:pBdr>
          <w:top w:val="nil"/>
          <w:left w:val="nil"/>
          <w:bottom w:val="nil"/>
          <w:right w:val="nil"/>
          <w:between w:val="nil"/>
        </w:pBdr>
        <w:tabs>
          <w:tab w:val="left" w:pos="432"/>
          <w:tab w:val="left" w:pos="485"/>
        </w:tabs>
        <w:spacing w:after="120" w:line="360" w:lineRule="auto"/>
        <w:jc w:val="both"/>
        <w:rPr>
          <w:rFonts w:ascii="Arial" w:eastAsia="Arial" w:hAnsi="Arial" w:cs="Arial"/>
          <w:sz w:val="20"/>
          <w:szCs w:val="20"/>
        </w:rPr>
      </w:pPr>
      <w:r>
        <w:rPr>
          <w:rFonts w:ascii="Arial" w:hAnsi="Arial"/>
          <w:sz w:val="20"/>
        </w:rPr>
        <w:t>The plan on share issuance for dividend payment of 2023.</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9"/>
        <w:gridCol w:w="5518"/>
      </w:tblGrid>
      <w:tr w:rsidR="006C2813" w14:paraId="2749D357" w14:textId="77777777">
        <w:tc>
          <w:tcPr>
            <w:tcW w:w="3499" w:type="dxa"/>
            <w:shd w:val="clear" w:color="auto" w:fill="auto"/>
            <w:tcMar>
              <w:top w:w="0" w:type="dxa"/>
              <w:bottom w:w="0" w:type="dxa"/>
            </w:tcMar>
            <w:vAlign w:val="center"/>
          </w:tcPr>
          <w:p w14:paraId="20A525D0"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Name of the issued share:</w:t>
            </w:r>
          </w:p>
        </w:tc>
        <w:tc>
          <w:tcPr>
            <w:tcW w:w="5518" w:type="dxa"/>
            <w:shd w:val="clear" w:color="auto" w:fill="auto"/>
            <w:tcMar>
              <w:top w:w="0" w:type="dxa"/>
              <w:bottom w:w="0" w:type="dxa"/>
            </w:tcMar>
            <w:vAlign w:val="center"/>
          </w:tcPr>
          <w:p w14:paraId="7AA8582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Shares of Picomat Plastic Joint Stock Company</w:t>
            </w:r>
          </w:p>
        </w:tc>
      </w:tr>
      <w:tr w:rsidR="006C2813" w14:paraId="1A995C7F" w14:textId="77777777">
        <w:tc>
          <w:tcPr>
            <w:tcW w:w="3499" w:type="dxa"/>
            <w:shd w:val="clear" w:color="auto" w:fill="auto"/>
            <w:tcMar>
              <w:top w:w="0" w:type="dxa"/>
              <w:bottom w:w="0" w:type="dxa"/>
            </w:tcMar>
            <w:vAlign w:val="center"/>
          </w:tcPr>
          <w:p w14:paraId="563D731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Share type:</w:t>
            </w:r>
          </w:p>
        </w:tc>
        <w:tc>
          <w:tcPr>
            <w:tcW w:w="5518" w:type="dxa"/>
            <w:shd w:val="clear" w:color="auto" w:fill="auto"/>
            <w:tcMar>
              <w:top w:w="0" w:type="dxa"/>
              <w:bottom w:w="0" w:type="dxa"/>
            </w:tcMar>
            <w:vAlign w:val="center"/>
          </w:tcPr>
          <w:p w14:paraId="0E743170"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Common share</w:t>
            </w:r>
          </w:p>
        </w:tc>
      </w:tr>
      <w:tr w:rsidR="006C2813" w14:paraId="34DB4DBC" w14:textId="77777777">
        <w:tc>
          <w:tcPr>
            <w:tcW w:w="3499" w:type="dxa"/>
            <w:shd w:val="clear" w:color="auto" w:fill="auto"/>
            <w:tcMar>
              <w:top w:w="0" w:type="dxa"/>
              <w:bottom w:w="0" w:type="dxa"/>
            </w:tcMar>
            <w:vAlign w:val="center"/>
          </w:tcPr>
          <w:p w14:paraId="087E4091"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Par value</w:t>
            </w:r>
          </w:p>
        </w:tc>
        <w:tc>
          <w:tcPr>
            <w:tcW w:w="5518" w:type="dxa"/>
            <w:shd w:val="clear" w:color="auto" w:fill="auto"/>
            <w:tcMar>
              <w:top w:w="0" w:type="dxa"/>
              <w:bottom w:w="0" w:type="dxa"/>
            </w:tcMar>
            <w:vAlign w:val="center"/>
          </w:tcPr>
          <w:p w14:paraId="6E7FB8A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VND 10,000/share</w:t>
            </w:r>
          </w:p>
        </w:tc>
      </w:tr>
      <w:tr w:rsidR="006C2813" w14:paraId="3285C8FB" w14:textId="77777777">
        <w:tc>
          <w:tcPr>
            <w:tcW w:w="3499" w:type="dxa"/>
            <w:shd w:val="clear" w:color="auto" w:fill="auto"/>
            <w:tcMar>
              <w:top w:w="0" w:type="dxa"/>
              <w:bottom w:w="0" w:type="dxa"/>
            </w:tcMar>
            <w:vAlign w:val="center"/>
          </w:tcPr>
          <w:p w14:paraId="5C41FD5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Securities code</w:t>
            </w:r>
          </w:p>
        </w:tc>
        <w:tc>
          <w:tcPr>
            <w:tcW w:w="5518" w:type="dxa"/>
            <w:shd w:val="clear" w:color="auto" w:fill="auto"/>
            <w:tcMar>
              <w:top w:w="0" w:type="dxa"/>
              <w:bottom w:w="0" w:type="dxa"/>
            </w:tcMar>
            <w:vAlign w:val="center"/>
          </w:tcPr>
          <w:p w14:paraId="6AA0B67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PCH</w:t>
            </w:r>
          </w:p>
        </w:tc>
      </w:tr>
      <w:tr w:rsidR="006C2813" w14:paraId="410696A7" w14:textId="77777777">
        <w:tc>
          <w:tcPr>
            <w:tcW w:w="3499" w:type="dxa"/>
            <w:shd w:val="clear" w:color="auto" w:fill="auto"/>
            <w:tcMar>
              <w:top w:w="0" w:type="dxa"/>
              <w:bottom w:w="0" w:type="dxa"/>
            </w:tcMar>
            <w:vAlign w:val="center"/>
          </w:tcPr>
          <w:p w14:paraId="517C0A6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Subjects of the issuance</w:t>
            </w:r>
          </w:p>
        </w:tc>
        <w:tc>
          <w:tcPr>
            <w:tcW w:w="5518" w:type="dxa"/>
            <w:shd w:val="clear" w:color="auto" w:fill="auto"/>
            <w:tcMar>
              <w:top w:w="0" w:type="dxa"/>
              <w:bottom w:w="0" w:type="dxa"/>
            </w:tcMar>
            <w:vAlign w:val="center"/>
          </w:tcPr>
          <w:p w14:paraId="1EA87E6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Existing shareholders according to the list of shareholders recorded by Vietnam Securities Depository and Clearing Corporation (VSDC) at the record date to receive dividends by shares</w:t>
            </w:r>
          </w:p>
        </w:tc>
      </w:tr>
      <w:tr w:rsidR="006C2813" w14:paraId="4A47364A" w14:textId="77777777">
        <w:tc>
          <w:tcPr>
            <w:tcW w:w="3499" w:type="dxa"/>
            <w:shd w:val="clear" w:color="auto" w:fill="auto"/>
            <w:tcMar>
              <w:top w:w="0" w:type="dxa"/>
              <w:bottom w:w="0" w:type="dxa"/>
            </w:tcMar>
            <w:vAlign w:val="center"/>
          </w:tcPr>
          <w:p w14:paraId="34CE5EF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Number of outstanding shares</w:t>
            </w:r>
          </w:p>
        </w:tc>
        <w:tc>
          <w:tcPr>
            <w:tcW w:w="5518" w:type="dxa"/>
            <w:shd w:val="clear" w:color="auto" w:fill="auto"/>
            <w:tcMar>
              <w:top w:w="0" w:type="dxa"/>
              <w:bottom w:w="0" w:type="dxa"/>
            </w:tcMar>
            <w:vAlign w:val="center"/>
          </w:tcPr>
          <w:p w14:paraId="6C1DB21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21,999,990 shares</w:t>
            </w:r>
          </w:p>
        </w:tc>
      </w:tr>
      <w:tr w:rsidR="006C2813" w14:paraId="2CD8E6B0" w14:textId="77777777">
        <w:tc>
          <w:tcPr>
            <w:tcW w:w="3499" w:type="dxa"/>
            <w:shd w:val="clear" w:color="auto" w:fill="auto"/>
            <w:tcMar>
              <w:top w:w="0" w:type="dxa"/>
              <w:bottom w:w="0" w:type="dxa"/>
            </w:tcMar>
            <w:vAlign w:val="center"/>
          </w:tcPr>
          <w:p w14:paraId="28FA856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Issuance method</w:t>
            </w:r>
          </w:p>
        </w:tc>
        <w:tc>
          <w:tcPr>
            <w:tcW w:w="5518" w:type="dxa"/>
            <w:shd w:val="clear" w:color="auto" w:fill="auto"/>
            <w:tcMar>
              <w:top w:w="0" w:type="dxa"/>
              <w:bottom w:w="0" w:type="dxa"/>
            </w:tcMar>
            <w:vAlign w:val="center"/>
          </w:tcPr>
          <w:p w14:paraId="2DDDB0E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By exercising the rights</w:t>
            </w:r>
          </w:p>
        </w:tc>
      </w:tr>
      <w:tr w:rsidR="006C2813" w14:paraId="375789E0" w14:textId="77777777">
        <w:tc>
          <w:tcPr>
            <w:tcW w:w="3499" w:type="dxa"/>
            <w:shd w:val="clear" w:color="auto" w:fill="auto"/>
            <w:tcMar>
              <w:top w:w="0" w:type="dxa"/>
              <w:bottom w:w="0" w:type="dxa"/>
            </w:tcMar>
            <w:vAlign w:val="center"/>
          </w:tcPr>
          <w:p w14:paraId="1816B41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Exercise rate (expected)</w:t>
            </w:r>
          </w:p>
        </w:tc>
        <w:tc>
          <w:tcPr>
            <w:tcW w:w="5518" w:type="dxa"/>
            <w:shd w:val="clear" w:color="auto" w:fill="auto"/>
            <w:tcMar>
              <w:top w:w="0" w:type="dxa"/>
              <w:bottom w:w="0" w:type="dxa"/>
            </w:tcMar>
            <w:vAlign w:val="center"/>
          </w:tcPr>
          <w:p w14:paraId="3A06F0F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10% (13: 1) (Shareholders receive 01 new shares as dividend for every 10 shares they own)</w:t>
            </w:r>
          </w:p>
        </w:tc>
      </w:tr>
      <w:tr w:rsidR="006C2813" w14:paraId="545C4FD7" w14:textId="77777777">
        <w:tc>
          <w:tcPr>
            <w:tcW w:w="3499" w:type="dxa"/>
            <w:shd w:val="clear" w:color="auto" w:fill="auto"/>
            <w:tcMar>
              <w:top w:w="0" w:type="dxa"/>
              <w:bottom w:w="0" w:type="dxa"/>
            </w:tcMar>
            <w:vAlign w:val="center"/>
          </w:tcPr>
          <w:p w14:paraId="3451352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Number of shares expected to be issued:</w:t>
            </w:r>
          </w:p>
        </w:tc>
        <w:tc>
          <w:tcPr>
            <w:tcW w:w="5518" w:type="dxa"/>
            <w:shd w:val="clear" w:color="auto" w:fill="auto"/>
            <w:tcMar>
              <w:top w:w="0" w:type="dxa"/>
              <w:bottom w:w="0" w:type="dxa"/>
            </w:tcMar>
            <w:vAlign w:val="center"/>
          </w:tcPr>
          <w:p w14:paraId="2A71371E"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2,199,999 shares</w:t>
            </w:r>
          </w:p>
        </w:tc>
      </w:tr>
      <w:tr w:rsidR="006C2813" w14:paraId="52AD3BD2" w14:textId="77777777">
        <w:tc>
          <w:tcPr>
            <w:tcW w:w="3499" w:type="dxa"/>
            <w:shd w:val="clear" w:color="auto" w:fill="auto"/>
            <w:tcMar>
              <w:top w:w="0" w:type="dxa"/>
              <w:bottom w:w="0" w:type="dxa"/>
            </w:tcMar>
            <w:vAlign w:val="center"/>
          </w:tcPr>
          <w:p w14:paraId="746FD20E"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lastRenderedPageBreak/>
              <w:t>Total expected issuance value at par value:</w:t>
            </w:r>
          </w:p>
        </w:tc>
        <w:tc>
          <w:tcPr>
            <w:tcW w:w="5518" w:type="dxa"/>
            <w:shd w:val="clear" w:color="auto" w:fill="auto"/>
            <w:tcMar>
              <w:top w:w="0" w:type="dxa"/>
              <w:bottom w:w="0" w:type="dxa"/>
            </w:tcMar>
            <w:vAlign w:val="center"/>
          </w:tcPr>
          <w:p w14:paraId="00DA52F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VND 21,999,990,000</w:t>
            </w:r>
          </w:p>
        </w:tc>
      </w:tr>
      <w:tr w:rsidR="006C2813" w14:paraId="0EDEDA17" w14:textId="77777777">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DCD7AE"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Source of the issuance</w:t>
            </w:r>
          </w:p>
        </w:tc>
        <w:tc>
          <w:tcPr>
            <w:tcW w:w="5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4B2532"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Undistributed profit after tax in the Audited Separate Financial Statements 2023</w:t>
            </w:r>
          </w:p>
        </w:tc>
      </w:tr>
      <w:tr w:rsidR="006C2813" w14:paraId="555A5ED9" w14:textId="77777777">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615F8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Expected increase in charter capital:</w:t>
            </w:r>
          </w:p>
        </w:tc>
        <w:tc>
          <w:tcPr>
            <w:tcW w:w="5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9B6AB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VND 21,999,990,000</w:t>
            </w:r>
          </w:p>
        </w:tc>
      </w:tr>
      <w:tr w:rsidR="006C2813" w14:paraId="7AE59C8E" w14:textId="77777777">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F59FA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Form of issuance</w:t>
            </w:r>
          </w:p>
        </w:tc>
        <w:tc>
          <w:tcPr>
            <w:tcW w:w="5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FA5D9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Issue shares to pay dividends of 2023</w:t>
            </w:r>
          </w:p>
        </w:tc>
      </w:tr>
      <w:tr w:rsidR="006C2813" w14:paraId="6822F4CB" w14:textId="77777777">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B3FBF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Plan on rounding and handling fractional shares (if any)</w:t>
            </w:r>
          </w:p>
        </w:tc>
        <w:tc>
          <w:tcPr>
            <w:tcW w:w="5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D5AFF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The number of shares distributed as dividends to existing shareholders will be rounded down to the unit, the fractional shares (if any) will be canceled.</w:t>
            </w:r>
          </w:p>
          <w:p w14:paraId="44CC2E8F"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For example: Shareholder A owns 1,025 shares, the number of shares received is temporarily calculated as 1,025 * 0.1 = 102.5 shares. Based on the above principal, the number of actual shares that shareholder A  receives is 102 shares, while the fractional shares (0.5 shares) will be removed.</w:t>
            </w:r>
          </w:p>
        </w:tc>
      </w:tr>
      <w:tr w:rsidR="006C2813" w14:paraId="4EDA6837" w14:textId="77777777">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160F9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Expected issuance time:</w:t>
            </w:r>
          </w:p>
        </w:tc>
        <w:tc>
          <w:tcPr>
            <w:tcW w:w="5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604F9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Authorize the Board of Directors to decide on a specific time after being approved by the General Meeting of Shareholders and the State Securities Commission</w:t>
            </w:r>
          </w:p>
        </w:tc>
      </w:tr>
      <w:tr w:rsidR="006C2813" w14:paraId="65A9DE6F" w14:textId="77777777">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DCD25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Transfer restriction for the issued shares to pay dividends</w:t>
            </w:r>
          </w:p>
        </w:tc>
        <w:tc>
          <w:tcPr>
            <w:tcW w:w="5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7DE43D"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No restriction</w:t>
            </w:r>
          </w:p>
        </w:tc>
      </w:tr>
      <w:tr w:rsidR="006C2813" w14:paraId="7FC267F3" w14:textId="77777777">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C74634"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Distribution method:</w:t>
            </w:r>
          </w:p>
        </w:tc>
        <w:tc>
          <w:tcPr>
            <w:tcW w:w="5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DD18B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For deposited securities: Owners carry out the procedures to receive dividends at Depository Members where deposited accounts are opened.</w:t>
            </w:r>
          </w:p>
          <w:p w14:paraId="380A5743"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For undeposited shares: The owner carries out procedures to receive dividends at Picomat Plastic Joint Stock Company, Address:  1st Floor, CT3B Building, No. 10 Thang Long Boulevard, Me Tri Ward, Nam Tu Liem District, Hanoi on working days of the week.    When coming to receive dividends, shareholders present their ID card/citizen identification card and the Certificate of Share Ownership.</w:t>
            </w:r>
            <w:r>
              <w:rPr>
                <w:rFonts w:ascii="Arial" w:hAnsi="Arial"/>
                <w:sz w:val="20"/>
              </w:rPr>
              <w:cr/>
            </w:r>
            <w:r>
              <w:rPr>
                <w:rFonts w:ascii="Arial" w:hAnsi="Arial"/>
                <w:sz w:val="20"/>
              </w:rPr>
              <w:br/>
            </w:r>
          </w:p>
        </w:tc>
      </w:tr>
      <w:tr w:rsidR="006C2813" w14:paraId="44D688A4" w14:textId="77777777">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1AC17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Registration and depository of additional securities, register for additional trading</w:t>
            </w:r>
          </w:p>
        </w:tc>
        <w:tc>
          <w:tcPr>
            <w:tcW w:w="5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7D23E2"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All of the additional shares issued to pay the above-mentioned dividends will be additionally registered for depository at the Vietnam Securities Depository and Clearing Corporation (VSDC) and additionally registered for listing on the Hanoi Stock Exchange (HNX) in accordance with the provisions of law.</w:t>
            </w:r>
          </w:p>
        </w:tc>
      </w:tr>
    </w:tbl>
    <w:p w14:paraId="7544D903" w14:textId="77777777" w:rsidR="006C2813" w:rsidRDefault="00495C35" w:rsidP="007E2504">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lastRenderedPageBreak/>
        <w:t>Authorize the Board of Directors to carry out relevant tasks to complete the share issuance to pay dividends for shareholders.</w:t>
      </w:r>
    </w:p>
    <w:p w14:paraId="6D46355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General Meeting of Shareholders authorizes the Board of Directors and/or the Chair of the Board of Directors to carry out and complete the procedures related to the Plan in Section 1 above, including but not limited to:</w:t>
      </w:r>
    </w:p>
    <w:p w14:paraId="3978F7CA" w14:textId="77777777" w:rsidR="006C2813" w:rsidRDefault="00495C35" w:rsidP="007E250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Select the issuance time in 2024, carrying out necessary procedures to implement the issuance plan, including revising, supplementing, and completing according to requirements and completing relevant documents to submit to the State management agency for approval of the increase in charter capital and reporting to the nearest General Meeting of Shareholders on the above-mentioned increase in charter capital;</w:t>
      </w:r>
    </w:p>
    <w:p w14:paraId="14FCAD6C" w14:textId="2FB25D76" w:rsidR="006C2813" w:rsidRPr="00495C35" w:rsidRDefault="00495C35" w:rsidP="007E250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Carry out necessary procedures to register changes in business registration contents regarding the increase in the Company's charter capital as mentioned above, at the same time amending the Company's Charter after the capital increase and reporting the implementation results at the nearest General Meeting of Shareholders;</w:t>
      </w:r>
    </w:p>
    <w:p w14:paraId="3C95B30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Carry out necessary work and procedures to additionally register for depository, additionally register shares, change the Certificate of Securities Registration at the Vietnam Securities Depository and Clearing Corporation and additionally register for listing the number of additional shares issued by the Company on the Stock Exchange;</w:t>
      </w:r>
    </w:p>
    <w:p w14:paraId="560195CA"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Other contents related to the issuance plan.</w:t>
      </w:r>
    </w:p>
    <w:p w14:paraId="15DC5175" w14:textId="77777777" w:rsidR="006C2813" w:rsidRDefault="00495C35" w:rsidP="007E2504">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implementation time: In 2024 and after being approved by the State management agencies</w:t>
      </w:r>
    </w:p>
    <w:p w14:paraId="402DBEA2" w14:textId="77777777" w:rsidR="006C2813" w:rsidRDefault="00495C35" w:rsidP="007E2504">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Approve the amendment of Clause 1, Article 6 in the Company's current Charter after completing the issuance of shares to pay dividends in 2023. The General Meeting of Shareholders assigns the Board of Directors to make the above adjustments in the Company's Charter after completing the issuance of shares to pay dividends in 2023.</w:t>
      </w:r>
    </w:p>
    <w:p w14:paraId="35F7317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11: Approve the content of Proposal No. 08/2024/TTr-HDQT on: Report on the results of implementing the contents assigned/authorized at the Annual General Meeting of Shareholders in 2023</w:t>
      </w:r>
    </w:p>
    <w:p w14:paraId="67321359"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specific content of the Proposal is attached to this General Mandate.</w:t>
      </w:r>
    </w:p>
    <w:p w14:paraId="071D2B1B"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12: Approve the content of Proposal No. 09/2024/TTr-HDQT on: Continue to implement the plan to offer shares in a private placement to purchase PVLand shares and supplement working capital in Proposal No. 11/2023/TTr-HDQT dated October 27, 2023, which was approved by the Extraordinary General Meeting of Shareholders in 2023</w:t>
      </w:r>
    </w:p>
    <w:p w14:paraId="050B6242" w14:textId="77777777" w:rsidR="006C2813" w:rsidRDefault="00495C35" w:rsidP="007E2504">
      <w:pPr>
        <w:numPr>
          <w:ilvl w:val="0"/>
          <w:numId w:val="3"/>
        </w:numPr>
        <w:pBdr>
          <w:top w:val="nil"/>
          <w:left w:val="nil"/>
          <w:bottom w:val="nil"/>
          <w:right w:val="nil"/>
          <w:between w:val="nil"/>
        </w:pBdr>
        <w:tabs>
          <w:tab w:val="left" w:pos="432"/>
          <w:tab w:val="left" w:pos="799"/>
        </w:tabs>
        <w:spacing w:after="120" w:line="360" w:lineRule="auto"/>
        <w:jc w:val="both"/>
        <w:rPr>
          <w:rFonts w:ascii="Arial" w:eastAsia="Arial" w:hAnsi="Arial" w:cs="Arial"/>
          <w:sz w:val="20"/>
          <w:szCs w:val="20"/>
        </w:rPr>
      </w:pPr>
      <w:r>
        <w:rPr>
          <w:rFonts w:ascii="Arial" w:hAnsi="Arial"/>
          <w:sz w:val="20"/>
        </w:rPr>
        <w:t>The General Meeting approves continuing to implement the plan to offer shares in a private placement to purchase PVLand shares and supplement working capital, which was approved at the Extraordinary General Meeting of Shareholders in 2023 on November 22, 2023.</w:t>
      </w:r>
    </w:p>
    <w:p w14:paraId="20C54157" w14:textId="77777777" w:rsidR="006C2813" w:rsidRDefault="00495C35" w:rsidP="007E2504">
      <w:pPr>
        <w:numPr>
          <w:ilvl w:val="0"/>
          <w:numId w:val="3"/>
        </w:numPr>
        <w:pBdr>
          <w:top w:val="nil"/>
          <w:left w:val="nil"/>
          <w:bottom w:val="nil"/>
          <w:right w:val="nil"/>
          <w:between w:val="nil"/>
        </w:pBdr>
        <w:tabs>
          <w:tab w:val="left" w:pos="432"/>
          <w:tab w:val="left" w:pos="799"/>
        </w:tabs>
        <w:spacing w:after="120" w:line="360" w:lineRule="auto"/>
        <w:jc w:val="both"/>
        <w:rPr>
          <w:rFonts w:ascii="Arial" w:eastAsia="Arial" w:hAnsi="Arial" w:cs="Arial"/>
          <w:sz w:val="20"/>
          <w:szCs w:val="20"/>
        </w:rPr>
      </w:pPr>
      <w:r>
        <w:rPr>
          <w:rFonts w:ascii="Arial" w:hAnsi="Arial"/>
          <w:sz w:val="20"/>
        </w:rPr>
        <w:t xml:space="preserve">Approve the amendment of Clause 1, Article 6 in the Company's current Charter after completing </w:t>
      </w:r>
      <w:r>
        <w:rPr>
          <w:rFonts w:ascii="Arial" w:hAnsi="Arial"/>
          <w:sz w:val="20"/>
        </w:rPr>
        <w:lastRenderedPageBreak/>
        <w:t>the private placement of shares to purchase PVLand shares and supplement working capital.  The General Meeting of Shareholders assigns the Board of Directors to make the above adjustments in the Company's Charter after completing the private placement of shares to purchase PVLand shares and supplement working capital.</w:t>
      </w:r>
    </w:p>
    <w:p w14:paraId="4A686565"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13: Terms of enforcement</w:t>
      </w:r>
    </w:p>
    <w:p w14:paraId="2206B5C6" w14:textId="77777777" w:rsidR="006C2813" w:rsidRDefault="00495C35" w:rsidP="007E250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This General Mandate has been approved by the General Meeting of Shareholders and takes effect from the date of signing. The General Meeting of Shareholders authorizes the Board of Directors of the Company to concretize into specific plans and tasks to direct the organization and implementation of the General Mandate.</w:t>
      </w:r>
    </w:p>
    <w:bookmarkEnd w:id="0"/>
    <w:p w14:paraId="76783DD9" w14:textId="77777777" w:rsidR="006C2813" w:rsidRDefault="006C2813" w:rsidP="007E2504">
      <w:pPr>
        <w:pBdr>
          <w:top w:val="nil"/>
          <w:left w:val="nil"/>
          <w:bottom w:val="nil"/>
          <w:right w:val="nil"/>
          <w:between w:val="nil"/>
        </w:pBdr>
        <w:tabs>
          <w:tab w:val="left" w:pos="234"/>
        </w:tabs>
        <w:spacing w:after="120" w:line="360" w:lineRule="auto"/>
        <w:jc w:val="both"/>
        <w:rPr>
          <w:rFonts w:ascii="Arial" w:eastAsia="Arial" w:hAnsi="Arial" w:cs="Arial"/>
          <w:sz w:val="20"/>
          <w:szCs w:val="20"/>
        </w:rPr>
      </w:pPr>
    </w:p>
    <w:sectPr w:rsidR="006C281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28D"/>
    <w:multiLevelType w:val="multilevel"/>
    <w:tmpl w:val="F6D62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7068FE"/>
    <w:multiLevelType w:val="multilevel"/>
    <w:tmpl w:val="3872C75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0425EF"/>
    <w:multiLevelType w:val="multilevel"/>
    <w:tmpl w:val="D316A782"/>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91B18AA"/>
    <w:multiLevelType w:val="multilevel"/>
    <w:tmpl w:val="DACA3A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CD52B9"/>
    <w:multiLevelType w:val="multilevel"/>
    <w:tmpl w:val="9EEEBA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4F532FA"/>
    <w:multiLevelType w:val="multilevel"/>
    <w:tmpl w:val="96CEF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087E85"/>
    <w:multiLevelType w:val="multilevel"/>
    <w:tmpl w:val="1216133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481C7E"/>
    <w:multiLevelType w:val="multilevel"/>
    <w:tmpl w:val="948C547C"/>
    <w:lvl w:ilvl="0">
      <w:start w:val="1"/>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C08196C"/>
    <w:multiLevelType w:val="multilevel"/>
    <w:tmpl w:val="060658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D5C7585"/>
    <w:multiLevelType w:val="multilevel"/>
    <w:tmpl w:val="A32080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280A13"/>
    <w:multiLevelType w:val="multilevel"/>
    <w:tmpl w:val="62060A5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
  </w:num>
  <w:num w:numId="3">
    <w:abstractNumId w:val="8"/>
  </w:num>
  <w:num w:numId="4">
    <w:abstractNumId w:val="7"/>
  </w:num>
  <w:num w:numId="5">
    <w:abstractNumId w:val="5"/>
  </w:num>
  <w:num w:numId="6">
    <w:abstractNumId w:val="9"/>
  </w:num>
  <w:num w:numId="7">
    <w:abstractNumId w:val="0"/>
  </w:num>
  <w:num w:numId="8">
    <w:abstractNumId w:val="1"/>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13"/>
    <w:rsid w:val="0031473F"/>
    <w:rsid w:val="00495C35"/>
    <w:rsid w:val="006C2813"/>
    <w:rsid w:val="007E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5A4"/>
  <w15:docId w15:val="{5601A258-6EC1-4E94-BF1B-FCE7003B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14357"/>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20">
    <w:name w:val="Body text (2)"/>
    <w:basedOn w:val="Normal"/>
    <w:link w:val="Bodytext2"/>
    <w:pPr>
      <w:spacing w:line="298" w:lineRule="auto"/>
      <w:ind w:left="740" w:hanging="320"/>
    </w:pPr>
    <w:rPr>
      <w:rFonts w:ascii="Times New Roman" w:eastAsia="Times New Roman" w:hAnsi="Times New Roman" w:cs="Times New Roman"/>
      <w:i/>
      <w:iCs/>
      <w:sz w:val="18"/>
      <w:szCs w:val="18"/>
    </w:rPr>
  </w:style>
  <w:style w:type="paragraph" w:styleId="BodyText">
    <w:name w:val="Body Text"/>
    <w:basedOn w:val="Normal"/>
    <w:link w:val="BodyTextChar"/>
    <w:qFormat/>
    <w:pPr>
      <w:spacing w:line="286" w:lineRule="auto"/>
    </w:pPr>
    <w:rPr>
      <w:rFonts w:ascii="Times New Roman" w:eastAsia="Times New Roman" w:hAnsi="Times New Roman" w:cs="Times New Roman"/>
      <w:sz w:val="20"/>
      <w:szCs w:val="2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i/>
      <w:iCs/>
      <w:sz w:val="20"/>
      <w:szCs w:val="20"/>
    </w:rPr>
  </w:style>
  <w:style w:type="paragraph" w:customStyle="1" w:styleId="Other0">
    <w:name w:val="Other"/>
    <w:basedOn w:val="Normal"/>
    <w:link w:val="Other"/>
    <w:pPr>
      <w:spacing w:line="286"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54" w:lineRule="auto"/>
      <w:jc w:val="right"/>
    </w:pPr>
    <w:rPr>
      <w:rFonts w:ascii="Arial" w:eastAsia="Arial" w:hAnsi="Arial" w:cs="Arial"/>
      <w:b/>
      <w:bCs/>
      <w:color w:val="C14357"/>
    </w:rPr>
  </w:style>
  <w:style w:type="paragraph" w:customStyle="1" w:styleId="Tableofcontents0">
    <w:name w:val="Table of contents"/>
    <w:basedOn w:val="Normal"/>
    <w:link w:val="Tableofcontents"/>
    <w:pPr>
      <w:spacing w:line="286" w:lineRule="auto"/>
      <w:ind w:firstLine="26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GJnGyTFEHfpKk5FeyCnCZie8g==">CgMxLjA4AHIhMWs1TTBwWU9fd3ZhVFpvS1VfVnZEX3NpOVNuRTRERVYx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2024-04-22T07:10:00Z</dcterms:created>
  <dcterms:modified xsi:type="dcterms:W3CDTF">2024-04-24T04:56:00Z</dcterms:modified>
</cp:coreProperties>
</file>