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D7994" w:rsidRDefault="0077691B" w:rsidP="00E5353A">
      <w:pPr>
        <w:pBdr>
          <w:top w:val="nil"/>
          <w:left w:val="nil"/>
          <w:bottom w:val="nil"/>
          <w:right w:val="nil"/>
          <w:between w:val="nil"/>
        </w:pBdr>
        <w:tabs>
          <w:tab w:val="left" w:pos="5377"/>
        </w:tabs>
        <w:spacing w:after="120" w:line="360" w:lineRule="auto"/>
        <w:jc w:val="both"/>
        <w:rPr>
          <w:rFonts w:ascii="Arial" w:eastAsia="Arial" w:hAnsi="Arial" w:cs="Arial"/>
          <w:b/>
          <w:color w:val="010000"/>
          <w:sz w:val="20"/>
          <w:szCs w:val="20"/>
        </w:rPr>
      </w:pPr>
      <w:r>
        <w:rPr>
          <w:rFonts w:ascii="Arial" w:hAnsi="Arial"/>
          <w:b/>
          <w:color w:val="010000"/>
          <w:sz w:val="20"/>
        </w:rPr>
        <w:t>QST: Annual General Mandate</w:t>
      </w:r>
    </w:p>
    <w:p w14:paraId="00000002" w14:textId="25705353" w:rsidR="003D7994" w:rsidRDefault="0077691B" w:rsidP="00E5353A">
      <w:pPr>
        <w:pBdr>
          <w:top w:val="nil"/>
          <w:left w:val="nil"/>
          <w:bottom w:val="nil"/>
          <w:right w:val="nil"/>
          <w:between w:val="nil"/>
        </w:pBdr>
        <w:tabs>
          <w:tab w:val="left" w:pos="5377"/>
        </w:tabs>
        <w:spacing w:after="120" w:line="360" w:lineRule="auto"/>
        <w:jc w:val="both"/>
        <w:rPr>
          <w:rFonts w:ascii="Arial" w:eastAsia="Arial" w:hAnsi="Arial" w:cs="Arial"/>
          <w:color w:val="010000"/>
          <w:sz w:val="20"/>
          <w:szCs w:val="20"/>
        </w:rPr>
      </w:pPr>
      <w:r>
        <w:rPr>
          <w:rFonts w:ascii="Arial" w:hAnsi="Arial"/>
          <w:color w:val="010000"/>
          <w:sz w:val="20"/>
        </w:rPr>
        <w:t xml:space="preserve">On April 14, 2024,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Book and Educational Equipment Joint Stock Company announced General Mandate No. 12-NQ/</w:t>
      </w:r>
      <w:r w:rsidR="00E5353A">
        <w:rPr>
          <w:rFonts w:ascii="Arial" w:hAnsi="Arial"/>
          <w:color w:val="010000"/>
          <w:sz w:val="20"/>
        </w:rPr>
        <w:t>DHDCD</w:t>
      </w:r>
      <w:bookmarkStart w:id="0" w:name="_GoBack"/>
      <w:bookmarkEnd w:id="0"/>
      <w:r>
        <w:rPr>
          <w:rFonts w:ascii="Arial" w:hAnsi="Arial"/>
          <w:color w:val="010000"/>
          <w:sz w:val="20"/>
        </w:rPr>
        <w:t xml:space="preserve">-2024 as follows: </w:t>
      </w:r>
    </w:p>
    <w:p w14:paraId="00000003" w14:textId="77777777" w:rsidR="003D7994" w:rsidRDefault="0077691B" w:rsidP="00E5353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work summary report 2023 and the work plan 2024:</w:t>
      </w:r>
    </w:p>
    <w:p w14:paraId="00000004" w14:textId="77777777" w:rsidR="003D7994" w:rsidRDefault="0077691B" w:rsidP="00E5353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the business results and the plan for distributing profits after tax, remuneration for the Board of Directors and the Supervisory Board in 2023:</w:t>
      </w:r>
    </w:p>
    <w:p w14:paraId="00000005" w14:textId="77777777" w:rsidR="003D7994" w:rsidRDefault="0077691B" w:rsidP="00E5353A">
      <w:pPr>
        <w:numPr>
          <w:ilvl w:val="1"/>
          <w:numId w:val="1"/>
        </w:numPr>
        <w:pBdr>
          <w:top w:val="nil"/>
          <w:left w:val="nil"/>
          <w:bottom w:val="nil"/>
          <w:right w:val="nil"/>
          <w:between w:val="nil"/>
        </w:pBdr>
        <w:tabs>
          <w:tab w:val="left" w:pos="432"/>
          <w:tab w:val="left" w:pos="897"/>
        </w:tabs>
        <w:spacing w:after="120" w:line="360" w:lineRule="auto"/>
        <w:ind w:left="0" w:firstLine="0"/>
        <w:jc w:val="both"/>
        <w:rPr>
          <w:rFonts w:ascii="Arial" w:eastAsia="Arial" w:hAnsi="Arial" w:cs="Arial"/>
          <w:color w:val="010000"/>
          <w:sz w:val="20"/>
          <w:szCs w:val="20"/>
        </w:rPr>
      </w:pPr>
      <w:r>
        <w:rPr>
          <w:rFonts w:ascii="Arial" w:hAnsi="Arial"/>
          <w:color w:val="010000"/>
          <w:sz w:val="20"/>
        </w:rPr>
        <w:t>Business results in 2023:</w:t>
      </w:r>
    </w:p>
    <w:p w14:paraId="00000006" w14:textId="77777777" w:rsidR="003D7994" w:rsidRDefault="0077691B" w:rsidP="00E5353A">
      <w:pPr>
        <w:numPr>
          <w:ilvl w:val="0"/>
          <w:numId w:val="3"/>
        </w:numPr>
        <w:pBdr>
          <w:top w:val="nil"/>
          <w:left w:val="nil"/>
          <w:bottom w:val="nil"/>
          <w:right w:val="nil"/>
          <w:between w:val="nil"/>
        </w:pBdr>
        <w:tabs>
          <w:tab w:val="left" w:pos="432"/>
          <w:tab w:val="left" w:pos="825"/>
          <w:tab w:val="left" w:pos="5856"/>
        </w:tabs>
        <w:spacing w:after="120" w:line="360" w:lineRule="auto"/>
        <w:jc w:val="both"/>
        <w:rPr>
          <w:rFonts w:ascii="Arial" w:eastAsia="Arial" w:hAnsi="Arial" w:cs="Arial"/>
          <w:color w:val="010000"/>
          <w:sz w:val="20"/>
          <w:szCs w:val="20"/>
        </w:rPr>
      </w:pPr>
      <w:r>
        <w:rPr>
          <w:rFonts w:ascii="Arial" w:hAnsi="Arial"/>
          <w:color w:val="010000"/>
          <w:sz w:val="20"/>
        </w:rPr>
        <w:t>Revenue from goods sales and services provision: VND 185,104,761,576.</w:t>
      </w:r>
    </w:p>
    <w:p w14:paraId="00000007" w14:textId="77777777" w:rsidR="003D7994" w:rsidRDefault="0077691B" w:rsidP="00E5353A">
      <w:pPr>
        <w:numPr>
          <w:ilvl w:val="0"/>
          <w:numId w:val="3"/>
        </w:numPr>
        <w:pBdr>
          <w:top w:val="nil"/>
          <w:left w:val="nil"/>
          <w:bottom w:val="nil"/>
          <w:right w:val="nil"/>
          <w:between w:val="nil"/>
        </w:pBdr>
        <w:tabs>
          <w:tab w:val="left" w:pos="432"/>
          <w:tab w:val="left" w:pos="832"/>
          <w:tab w:val="left" w:pos="5856"/>
        </w:tabs>
        <w:spacing w:after="120" w:line="360" w:lineRule="auto"/>
        <w:jc w:val="both"/>
        <w:rPr>
          <w:rFonts w:ascii="Arial" w:eastAsia="Arial" w:hAnsi="Arial" w:cs="Arial"/>
          <w:color w:val="010000"/>
          <w:sz w:val="20"/>
          <w:szCs w:val="20"/>
        </w:rPr>
      </w:pPr>
      <w:r>
        <w:rPr>
          <w:rFonts w:ascii="Arial" w:hAnsi="Arial"/>
          <w:color w:val="010000"/>
          <w:sz w:val="20"/>
        </w:rPr>
        <w:t>Profit after tax: VND 9,622,521,561</w:t>
      </w:r>
    </w:p>
    <w:p w14:paraId="00000008" w14:textId="77777777" w:rsidR="003D7994" w:rsidRDefault="0077691B" w:rsidP="00E5353A">
      <w:pPr>
        <w:numPr>
          <w:ilvl w:val="1"/>
          <w:numId w:val="1"/>
        </w:numPr>
        <w:pBdr>
          <w:top w:val="nil"/>
          <w:left w:val="nil"/>
          <w:bottom w:val="nil"/>
          <w:right w:val="nil"/>
          <w:between w:val="nil"/>
        </w:pBdr>
        <w:tabs>
          <w:tab w:val="left" w:pos="432"/>
          <w:tab w:val="left" w:pos="897"/>
        </w:tabs>
        <w:spacing w:after="120" w:line="360" w:lineRule="auto"/>
        <w:ind w:left="0" w:firstLine="0"/>
        <w:jc w:val="both"/>
        <w:rPr>
          <w:rFonts w:ascii="Arial" w:eastAsia="Arial" w:hAnsi="Arial" w:cs="Arial"/>
          <w:color w:val="010000"/>
          <w:sz w:val="20"/>
          <w:szCs w:val="20"/>
        </w:rPr>
      </w:pPr>
      <w:r>
        <w:rPr>
          <w:rFonts w:ascii="Arial" w:hAnsi="Arial"/>
          <w:color w:val="010000"/>
          <w:sz w:val="20"/>
        </w:rPr>
        <w:t>Plan for distributing profit after tax in 2023:</w:t>
      </w:r>
    </w:p>
    <w:p w14:paraId="00000009" w14:textId="77777777" w:rsidR="003D7994" w:rsidRDefault="0077691B" w:rsidP="00E5353A">
      <w:pPr>
        <w:numPr>
          <w:ilvl w:val="0"/>
          <w:numId w:val="3"/>
        </w:numPr>
        <w:pBdr>
          <w:top w:val="nil"/>
          <w:left w:val="nil"/>
          <w:bottom w:val="nil"/>
          <w:right w:val="nil"/>
          <w:between w:val="nil"/>
        </w:pBdr>
        <w:tabs>
          <w:tab w:val="left" w:pos="432"/>
          <w:tab w:val="left" w:pos="832"/>
          <w:tab w:val="left" w:pos="6450"/>
        </w:tabs>
        <w:spacing w:after="120" w:line="360" w:lineRule="auto"/>
        <w:jc w:val="both"/>
        <w:rPr>
          <w:rFonts w:ascii="Arial" w:eastAsia="Arial" w:hAnsi="Arial" w:cs="Arial"/>
          <w:color w:val="010000"/>
          <w:sz w:val="20"/>
          <w:szCs w:val="20"/>
        </w:rPr>
      </w:pPr>
      <w:r>
        <w:rPr>
          <w:rFonts w:ascii="Arial" w:hAnsi="Arial"/>
          <w:color w:val="010000"/>
          <w:sz w:val="20"/>
        </w:rPr>
        <w:t>Paying cash dividends, at the rate of 20% of charter capital:  VND 6,480,000,000</w:t>
      </w:r>
    </w:p>
    <w:p w14:paraId="0000000A" w14:textId="77777777" w:rsidR="003D7994" w:rsidRDefault="0077691B" w:rsidP="00E5353A">
      <w:pPr>
        <w:numPr>
          <w:ilvl w:val="0"/>
          <w:numId w:val="3"/>
        </w:numPr>
        <w:pBdr>
          <w:top w:val="nil"/>
          <w:left w:val="nil"/>
          <w:bottom w:val="nil"/>
          <w:right w:val="nil"/>
          <w:between w:val="nil"/>
        </w:pBdr>
        <w:tabs>
          <w:tab w:val="left" w:pos="432"/>
          <w:tab w:val="left" w:pos="839"/>
          <w:tab w:val="left" w:pos="6450"/>
        </w:tabs>
        <w:spacing w:after="120" w:line="360" w:lineRule="auto"/>
        <w:jc w:val="both"/>
        <w:rPr>
          <w:rFonts w:ascii="Arial" w:eastAsia="Arial" w:hAnsi="Arial" w:cs="Arial"/>
          <w:color w:val="010000"/>
          <w:sz w:val="20"/>
          <w:szCs w:val="20"/>
        </w:rPr>
      </w:pPr>
      <w:r>
        <w:rPr>
          <w:rFonts w:ascii="Arial" w:hAnsi="Arial"/>
          <w:color w:val="010000"/>
          <w:sz w:val="20"/>
        </w:rPr>
        <w:t>Allocating 15% of profit after tax to the development investment fund:  VND 1,443,378,234</w:t>
      </w:r>
    </w:p>
    <w:p w14:paraId="0000000B" w14:textId="77777777" w:rsidR="003D7994" w:rsidRDefault="0077691B" w:rsidP="00E5353A">
      <w:pPr>
        <w:numPr>
          <w:ilvl w:val="0"/>
          <w:numId w:val="3"/>
        </w:numPr>
        <w:pBdr>
          <w:top w:val="nil"/>
          <w:left w:val="nil"/>
          <w:bottom w:val="nil"/>
          <w:right w:val="nil"/>
          <w:between w:val="nil"/>
        </w:pBdr>
        <w:tabs>
          <w:tab w:val="left" w:pos="432"/>
          <w:tab w:val="left" w:pos="839"/>
        </w:tabs>
        <w:spacing w:after="120" w:line="360" w:lineRule="auto"/>
        <w:jc w:val="both"/>
        <w:rPr>
          <w:rFonts w:ascii="Arial" w:eastAsia="Arial" w:hAnsi="Arial" w:cs="Arial"/>
          <w:color w:val="010000"/>
          <w:sz w:val="20"/>
          <w:szCs w:val="20"/>
        </w:rPr>
      </w:pPr>
      <w:r>
        <w:rPr>
          <w:rFonts w:ascii="Arial" w:hAnsi="Arial"/>
          <w:color w:val="010000"/>
          <w:sz w:val="20"/>
        </w:rPr>
        <w:t>Rewarding the Board of Directors 5% of profit after tax for exceeding the targets set by the General Meeting of Shareholders 2023: VND 481,126,078</w:t>
      </w:r>
    </w:p>
    <w:p w14:paraId="0000000C" w14:textId="77777777" w:rsidR="003D7994" w:rsidRDefault="0077691B" w:rsidP="00E5353A">
      <w:pPr>
        <w:numPr>
          <w:ilvl w:val="0"/>
          <w:numId w:val="3"/>
        </w:numPr>
        <w:pBdr>
          <w:top w:val="nil"/>
          <w:left w:val="nil"/>
          <w:bottom w:val="nil"/>
          <w:right w:val="nil"/>
          <w:between w:val="nil"/>
        </w:pBdr>
        <w:tabs>
          <w:tab w:val="left" w:pos="432"/>
          <w:tab w:val="left" w:pos="839"/>
        </w:tabs>
        <w:spacing w:after="120" w:line="360" w:lineRule="auto"/>
        <w:jc w:val="both"/>
        <w:rPr>
          <w:rFonts w:ascii="Arial" w:eastAsia="Arial" w:hAnsi="Arial" w:cs="Arial"/>
          <w:color w:val="010000"/>
          <w:sz w:val="20"/>
          <w:szCs w:val="20"/>
        </w:rPr>
      </w:pPr>
      <w:r>
        <w:rPr>
          <w:rFonts w:ascii="Arial" w:hAnsi="Arial"/>
          <w:color w:val="010000"/>
          <w:sz w:val="20"/>
        </w:rPr>
        <w:t>Appropriation for bonus and welfare fund VND 500,000,000</w:t>
      </w:r>
    </w:p>
    <w:p w14:paraId="0000000D" w14:textId="77777777" w:rsidR="003D7994" w:rsidRDefault="0077691B" w:rsidP="00E5353A">
      <w:pPr>
        <w:numPr>
          <w:ilvl w:val="0"/>
          <w:numId w:val="3"/>
        </w:numPr>
        <w:pBdr>
          <w:top w:val="nil"/>
          <w:left w:val="nil"/>
          <w:bottom w:val="nil"/>
          <w:right w:val="nil"/>
          <w:between w:val="nil"/>
        </w:pBdr>
        <w:tabs>
          <w:tab w:val="left" w:pos="432"/>
          <w:tab w:val="left" w:pos="839"/>
        </w:tabs>
        <w:spacing w:after="120" w:line="360" w:lineRule="auto"/>
        <w:jc w:val="both"/>
        <w:rPr>
          <w:rFonts w:ascii="Arial" w:eastAsia="Arial" w:hAnsi="Arial" w:cs="Arial"/>
          <w:color w:val="010000"/>
          <w:sz w:val="20"/>
          <w:szCs w:val="20"/>
        </w:rPr>
      </w:pPr>
      <w:r>
        <w:rPr>
          <w:rFonts w:ascii="Arial" w:hAnsi="Arial"/>
          <w:color w:val="010000"/>
          <w:sz w:val="20"/>
        </w:rPr>
        <w:t>The remaining amount of profit after tax after deducting the above expenses is VND 718,017,249, which will be retained as undistributed profit after tax of 2023.</w:t>
      </w:r>
    </w:p>
    <w:p w14:paraId="0000000E" w14:textId="77777777" w:rsidR="003D7994" w:rsidRDefault="0077691B" w:rsidP="00E5353A">
      <w:pPr>
        <w:numPr>
          <w:ilvl w:val="1"/>
          <w:numId w:val="1"/>
        </w:numPr>
        <w:pBdr>
          <w:top w:val="nil"/>
          <w:left w:val="nil"/>
          <w:bottom w:val="nil"/>
          <w:right w:val="nil"/>
          <w:between w:val="nil"/>
        </w:pBdr>
        <w:tabs>
          <w:tab w:val="left" w:pos="432"/>
          <w:tab w:val="left" w:pos="897"/>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of the Board of Directors and the Supervisory Board:</w:t>
      </w:r>
    </w:p>
    <w:p w14:paraId="0000000F" w14:textId="77777777" w:rsidR="003D7994" w:rsidRDefault="0077691B" w:rsidP="00E5353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Equal to 11% of profit after tax:  VND 1,058,477,372, which was considered a reasonable expense of the Company.</w:t>
      </w:r>
    </w:p>
    <w:p w14:paraId="00000010" w14:textId="77777777" w:rsidR="003D7994" w:rsidRDefault="0077691B" w:rsidP="00E5353A">
      <w:pPr>
        <w:numPr>
          <w:ilvl w:val="1"/>
          <w:numId w:val="1"/>
        </w:numPr>
        <w:pBdr>
          <w:top w:val="nil"/>
          <w:left w:val="nil"/>
          <w:bottom w:val="nil"/>
          <w:right w:val="nil"/>
          <w:between w:val="nil"/>
        </w:pBdr>
        <w:tabs>
          <w:tab w:val="left" w:pos="432"/>
          <w:tab w:val="left" w:pos="897"/>
        </w:tabs>
        <w:spacing w:after="120" w:line="360" w:lineRule="auto"/>
        <w:ind w:left="0" w:firstLine="0"/>
        <w:jc w:val="both"/>
        <w:rPr>
          <w:rFonts w:ascii="Arial" w:eastAsia="Arial" w:hAnsi="Arial" w:cs="Arial"/>
          <w:color w:val="010000"/>
          <w:sz w:val="20"/>
          <w:szCs w:val="20"/>
        </w:rPr>
      </w:pPr>
      <w:r>
        <w:rPr>
          <w:rFonts w:ascii="Arial" w:hAnsi="Arial"/>
          <w:color w:val="010000"/>
          <w:sz w:val="20"/>
        </w:rPr>
        <w:t>Dividend payment in 2023:</w:t>
      </w:r>
    </w:p>
    <w:p w14:paraId="00000011" w14:textId="77777777" w:rsidR="003D7994" w:rsidRDefault="0077691B" w:rsidP="00E5353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Board of Directors of the Company to carry out procedures in accordance with regulations to pay dividends for 2023 to shareholders in May 2024.</w:t>
      </w:r>
    </w:p>
    <w:p w14:paraId="00000012" w14:textId="77777777" w:rsidR="003D7994" w:rsidRDefault="0077691B" w:rsidP="00E5353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the business plan targets and the plan for distributing profits after tax, remuneration for the Board of Directors and the Supervisory Board in 2024.</w:t>
      </w:r>
    </w:p>
    <w:p w14:paraId="00000013" w14:textId="77777777" w:rsidR="003D7994" w:rsidRDefault="0077691B" w:rsidP="00E5353A">
      <w:pPr>
        <w:numPr>
          <w:ilvl w:val="1"/>
          <w:numId w:val="1"/>
        </w:numPr>
        <w:pBdr>
          <w:top w:val="nil"/>
          <w:left w:val="nil"/>
          <w:bottom w:val="nil"/>
          <w:right w:val="nil"/>
          <w:between w:val="nil"/>
        </w:pBdr>
        <w:tabs>
          <w:tab w:val="left" w:pos="432"/>
          <w:tab w:val="left" w:pos="933"/>
        </w:tabs>
        <w:spacing w:after="120" w:line="360" w:lineRule="auto"/>
        <w:ind w:left="0" w:firstLine="0"/>
        <w:jc w:val="both"/>
        <w:rPr>
          <w:rFonts w:ascii="Arial" w:eastAsia="Arial" w:hAnsi="Arial" w:cs="Arial"/>
          <w:color w:val="010000"/>
          <w:sz w:val="20"/>
          <w:szCs w:val="20"/>
        </w:rPr>
      </w:pPr>
      <w:r>
        <w:rPr>
          <w:rFonts w:ascii="Arial" w:hAnsi="Arial"/>
          <w:color w:val="010000"/>
          <w:sz w:val="20"/>
        </w:rPr>
        <w:t>Specific targets:</w:t>
      </w:r>
    </w:p>
    <w:p w14:paraId="00000014" w14:textId="77777777" w:rsidR="003D7994" w:rsidRDefault="0077691B" w:rsidP="00E5353A">
      <w:pPr>
        <w:numPr>
          <w:ilvl w:val="0"/>
          <w:numId w:val="3"/>
        </w:numPr>
        <w:pBdr>
          <w:top w:val="nil"/>
          <w:left w:val="nil"/>
          <w:bottom w:val="nil"/>
          <w:right w:val="nil"/>
          <w:between w:val="nil"/>
        </w:pBdr>
        <w:tabs>
          <w:tab w:val="left" w:pos="839"/>
        </w:tabs>
        <w:spacing w:after="120" w:line="360" w:lineRule="auto"/>
        <w:jc w:val="both"/>
        <w:rPr>
          <w:rFonts w:ascii="Arial" w:eastAsia="Arial" w:hAnsi="Arial" w:cs="Arial"/>
          <w:color w:val="010000"/>
          <w:sz w:val="20"/>
          <w:szCs w:val="20"/>
        </w:rPr>
      </w:pPr>
      <w:r>
        <w:rPr>
          <w:rFonts w:ascii="Arial" w:hAnsi="Arial"/>
          <w:color w:val="010000"/>
          <w:sz w:val="20"/>
        </w:rPr>
        <w:t>Revenue from goods sales and services provision: VND 188,000,000,000</w:t>
      </w:r>
    </w:p>
    <w:p w14:paraId="00000015" w14:textId="77777777" w:rsidR="003D7994" w:rsidRDefault="0077691B" w:rsidP="00E5353A">
      <w:pPr>
        <w:numPr>
          <w:ilvl w:val="0"/>
          <w:numId w:val="3"/>
        </w:numPr>
        <w:pBdr>
          <w:top w:val="nil"/>
          <w:left w:val="nil"/>
          <w:bottom w:val="nil"/>
          <w:right w:val="nil"/>
          <w:between w:val="nil"/>
        </w:pBdr>
        <w:tabs>
          <w:tab w:val="left" w:pos="839"/>
        </w:tabs>
        <w:spacing w:after="120" w:line="360" w:lineRule="auto"/>
        <w:jc w:val="both"/>
        <w:rPr>
          <w:rFonts w:ascii="Arial" w:eastAsia="Arial" w:hAnsi="Arial" w:cs="Arial"/>
          <w:color w:val="010000"/>
          <w:sz w:val="20"/>
          <w:szCs w:val="20"/>
        </w:rPr>
      </w:pPr>
      <w:r>
        <w:rPr>
          <w:rFonts w:ascii="Arial" w:hAnsi="Arial"/>
          <w:color w:val="010000"/>
          <w:sz w:val="20"/>
        </w:rPr>
        <w:t>Profit after tax: VND 10,000,000,000</w:t>
      </w:r>
    </w:p>
    <w:p w14:paraId="00000016" w14:textId="77777777" w:rsidR="003D7994" w:rsidRDefault="0077691B" w:rsidP="00E5353A">
      <w:pPr>
        <w:numPr>
          <w:ilvl w:val="0"/>
          <w:numId w:val="3"/>
        </w:numPr>
        <w:pBdr>
          <w:top w:val="nil"/>
          <w:left w:val="nil"/>
          <w:bottom w:val="nil"/>
          <w:right w:val="nil"/>
          <w:between w:val="nil"/>
        </w:pBdr>
        <w:tabs>
          <w:tab w:val="left" w:pos="839"/>
        </w:tabs>
        <w:spacing w:after="120" w:line="360" w:lineRule="auto"/>
        <w:jc w:val="both"/>
        <w:rPr>
          <w:rFonts w:ascii="Arial" w:eastAsia="Arial" w:hAnsi="Arial" w:cs="Arial"/>
          <w:color w:val="010000"/>
          <w:sz w:val="20"/>
          <w:szCs w:val="20"/>
        </w:rPr>
      </w:pPr>
      <w:r>
        <w:rPr>
          <w:rFonts w:ascii="Arial" w:hAnsi="Arial"/>
          <w:color w:val="010000"/>
          <w:sz w:val="20"/>
        </w:rPr>
        <w:t>Dividend payment rate: At least 18% of charter capital.</w:t>
      </w:r>
    </w:p>
    <w:p w14:paraId="00000017" w14:textId="77777777" w:rsidR="003D7994" w:rsidRDefault="0077691B" w:rsidP="00E5353A">
      <w:pPr>
        <w:numPr>
          <w:ilvl w:val="0"/>
          <w:numId w:val="4"/>
        </w:numPr>
        <w:pBdr>
          <w:top w:val="nil"/>
          <w:left w:val="nil"/>
          <w:bottom w:val="nil"/>
          <w:right w:val="nil"/>
          <w:between w:val="nil"/>
        </w:pBdr>
        <w:tabs>
          <w:tab w:val="left" w:pos="432"/>
          <w:tab w:val="left" w:pos="1127"/>
        </w:tabs>
        <w:spacing w:after="120" w:line="360" w:lineRule="auto"/>
        <w:jc w:val="both"/>
        <w:rPr>
          <w:rFonts w:ascii="Arial" w:eastAsia="Arial" w:hAnsi="Arial" w:cs="Arial"/>
          <w:color w:val="010000"/>
          <w:sz w:val="20"/>
          <w:szCs w:val="20"/>
        </w:rPr>
      </w:pPr>
      <w:r>
        <w:rPr>
          <w:rFonts w:ascii="Arial" w:hAnsi="Arial"/>
          <w:color w:val="010000"/>
          <w:sz w:val="20"/>
        </w:rPr>
        <w:t>Plan for distributing profit after tax in 2024:</w:t>
      </w:r>
    </w:p>
    <w:p w14:paraId="00000018" w14:textId="77777777" w:rsidR="003D7994" w:rsidRDefault="0077691B" w:rsidP="00E5353A">
      <w:pPr>
        <w:numPr>
          <w:ilvl w:val="0"/>
          <w:numId w:val="3"/>
        </w:numPr>
        <w:pBdr>
          <w:top w:val="nil"/>
          <w:left w:val="nil"/>
          <w:bottom w:val="nil"/>
          <w:right w:val="nil"/>
          <w:between w:val="nil"/>
        </w:pBdr>
        <w:tabs>
          <w:tab w:val="left" w:pos="432"/>
          <w:tab w:val="left" w:pos="839"/>
        </w:tabs>
        <w:spacing w:after="120" w:line="360" w:lineRule="auto"/>
        <w:jc w:val="both"/>
        <w:rPr>
          <w:rFonts w:ascii="Arial" w:eastAsia="Arial" w:hAnsi="Arial" w:cs="Arial"/>
          <w:color w:val="010000"/>
          <w:sz w:val="20"/>
          <w:szCs w:val="20"/>
        </w:rPr>
      </w:pPr>
      <w:r>
        <w:rPr>
          <w:rFonts w:ascii="Arial" w:hAnsi="Arial"/>
          <w:color w:val="010000"/>
          <w:sz w:val="20"/>
        </w:rPr>
        <w:t xml:space="preserve">Dividend payment rate: 18% of the charter capital. In case it is deemed that there are sufficient conditions to balance the advance dividend payment before the General Mandate on dividend payment </w:t>
      </w:r>
      <w:r>
        <w:rPr>
          <w:rFonts w:ascii="Arial" w:hAnsi="Arial"/>
          <w:color w:val="010000"/>
          <w:sz w:val="20"/>
        </w:rPr>
        <w:lastRenderedPageBreak/>
        <w:t>for 2024 is available, the Board of Directors of the Company is allowed to pay dividends in advance at a rate not exceeding 18% of the charter capital.</w:t>
      </w:r>
    </w:p>
    <w:p w14:paraId="00000019" w14:textId="77777777" w:rsidR="003D7994" w:rsidRDefault="0077691B" w:rsidP="00E5353A">
      <w:pPr>
        <w:numPr>
          <w:ilvl w:val="0"/>
          <w:numId w:val="3"/>
        </w:numPr>
        <w:pBdr>
          <w:top w:val="nil"/>
          <w:left w:val="nil"/>
          <w:bottom w:val="nil"/>
          <w:right w:val="nil"/>
          <w:between w:val="nil"/>
        </w:pBdr>
        <w:tabs>
          <w:tab w:val="left" w:pos="432"/>
          <w:tab w:val="left" w:pos="839"/>
        </w:tabs>
        <w:spacing w:after="120" w:line="360" w:lineRule="auto"/>
        <w:jc w:val="both"/>
        <w:rPr>
          <w:rFonts w:ascii="Arial" w:eastAsia="Arial" w:hAnsi="Arial" w:cs="Arial"/>
          <w:color w:val="010000"/>
          <w:sz w:val="20"/>
          <w:szCs w:val="20"/>
        </w:rPr>
      </w:pPr>
      <w:r>
        <w:rPr>
          <w:rFonts w:ascii="Arial" w:hAnsi="Arial"/>
          <w:color w:val="010000"/>
          <w:sz w:val="20"/>
        </w:rPr>
        <w:t>Appropriation for Investment and development fund: 15 % of profit after tax</w:t>
      </w:r>
    </w:p>
    <w:p w14:paraId="0000001A" w14:textId="77777777" w:rsidR="003D7994" w:rsidRDefault="0077691B" w:rsidP="00E5353A">
      <w:pPr>
        <w:numPr>
          <w:ilvl w:val="0"/>
          <w:numId w:val="3"/>
        </w:numPr>
        <w:pBdr>
          <w:top w:val="nil"/>
          <w:left w:val="nil"/>
          <w:bottom w:val="nil"/>
          <w:right w:val="nil"/>
          <w:between w:val="nil"/>
        </w:pBdr>
        <w:tabs>
          <w:tab w:val="left" w:pos="432"/>
          <w:tab w:val="left" w:pos="839"/>
        </w:tabs>
        <w:spacing w:after="120" w:line="360" w:lineRule="auto"/>
        <w:jc w:val="both"/>
        <w:rPr>
          <w:rFonts w:ascii="Arial" w:eastAsia="Arial" w:hAnsi="Arial" w:cs="Arial"/>
          <w:color w:val="010000"/>
          <w:sz w:val="20"/>
          <w:szCs w:val="20"/>
        </w:rPr>
      </w:pPr>
      <w:r>
        <w:rPr>
          <w:rFonts w:ascii="Arial" w:hAnsi="Arial"/>
          <w:color w:val="010000"/>
          <w:sz w:val="20"/>
        </w:rPr>
        <w:t>Bonus 5% of the profit after tax if the Company meet or exceed the targets of revenue and profit after tax.</w:t>
      </w:r>
    </w:p>
    <w:p w14:paraId="0000001B" w14:textId="77777777" w:rsidR="003D7994" w:rsidRDefault="0077691B" w:rsidP="00E5353A">
      <w:pPr>
        <w:numPr>
          <w:ilvl w:val="0"/>
          <w:numId w:val="3"/>
        </w:numPr>
        <w:pBdr>
          <w:top w:val="nil"/>
          <w:left w:val="nil"/>
          <w:bottom w:val="nil"/>
          <w:right w:val="nil"/>
          <w:between w:val="nil"/>
        </w:pBdr>
        <w:tabs>
          <w:tab w:val="left" w:pos="432"/>
          <w:tab w:val="left" w:pos="839"/>
        </w:tabs>
        <w:spacing w:after="120" w:line="360" w:lineRule="auto"/>
        <w:jc w:val="both"/>
        <w:rPr>
          <w:rFonts w:ascii="Arial" w:eastAsia="Arial" w:hAnsi="Arial" w:cs="Arial"/>
          <w:color w:val="010000"/>
          <w:sz w:val="20"/>
          <w:szCs w:val="20"/>
        </w:rPr>
      </w:pPr>
      <w:r>
        <w:rPr>
          <w:rFonts w:ascii="Arial" w:hAnsi="Arial"/>
          <w:color w:val="010000"/>
          <w:sz w:val="20"/>
        </w:rPr>
        <w:t>Appropriation for bonus and welfare funds Not lower than in 2023.</w:t>
      </w:r>
    </w:p>
    <w:p w14:paraId="0000001C" w14:textId="77777777" w:rsidR="003D7994" w:rsidRDefault="0077691B" w:rsidP="00E5353A">
      <w:pPr>
        <w:numPr>
          <w:ilvl w:val="0"/>
          <w:numId w:val="3"/>
        </w:numPr>
        <w:pBdr>
          <w:top w:val="nil"/>
          <w:left w:val="nil"/>
          <w:bottom w:val="nil"/>
          <w:right w:val="nil"/>
          <w:between w:val="nil"/>
        </w:pBdr>
        <w:tabs>
          <w:tab w:val="left" w:pos="432"/>
          <w:tab w:val="left" w:pos="839"/>
        </w:tabs>
        <w:spacing w:after="120" w:line="360" w:lineRule="auto"/>
        <w:jc w:val="both"/>
        <w:rPr>
          <w:rFonts w:ascii="Arial" w:eastAsia="Arial" w:hAnsi="Arial" w:cs="Arial"/>
          <w:color w:val="010000"/>
          <w:sz w:val="20"/>
          <w:szCs w:val="20"/>
        </w:rPr>
      </w:pPr>
      <w:r>
        <w:rPr>
          <w:rFonts w:ascii="Arial" w:hAnsi="Arial"/>
          <w:color w:val="010000"/>
          <w:sz w:val="20"/>
        </w:rPr>
        <w:t>The remaining amount of profit after tax after deducting the above items is reserved as the Company's profit after tax.</w:t>
      </w:r>
    </w:p>
    <w:p w14:paraId="0000001D" w14:textId="77777777" w:rsidR="003D7994" w:rsidRDefault="0077691B" w:rsidP="00E5353A">
      <w:pPr>
        <w:numPr>
          <w:ilvl w:val="0"/>
          <w:numId w:val="4"/>
        </w:numPr>
        <w:pBdr>
          <w:top w:val="nil"/>
          <w:left w:val="nil"/>
          <w:bottom w:val="nil"/>
          <w:right w:val="nil"/>
          <w:between w:val="nil"/>
        </w:pBdr>
        <w:tabs>
          <w:tab w:val="left" w:pos="432"/>
          <w:tab w:val="left" w:pos="1127"/>
        </w:tabs>
        <w:spacing w:after="120" w:line="360" w:lineRule="auto"/>
        <w:jc w:val="both"/>
        <w:rPr>
          <w:rFonts w:ascii="Arial" w:eastAsia="Arial" w:hAnsi="Arial" w:cs="Arial"/>
          <w:color w:val="010000"/>
          <w:sz w:val="20"/>
          <w:szCs w:val="20"/>
        </w:rPr>
      </w:pPr>
      <w:r>
        <w:rPr>
          <w:rFonts w:ascii="Arial" w:hAnsi="Arial"/>
          <w:color w:val="010000"/>
          <w:sz w:val="20"/>
        </w:rPr>
        <w:t>Remuneration of the Board of Directors and the Supervisory Board: equal to 12% of profit after tax and is a reasonable business expense of the Company.</w:t>
      </w:r>
    </w:p>
    <w:p w14:paraId="0000001E" w14:textId="77777777" w:rsidR="003D7994" w:rsidRDefault="0077691B" w:rsidP="00E5353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Approve the authorization for the Board of Directors to proceed with supplementing the import-export business line with China when conditions permit.</w:t>
      </w:r>
    </w:p>
    <w:p w14:paraId="0000001F" w14:textId="5532CD2B" w:rsidR="003D7994" w:rsidRDefault="0077691B" w:rsidP="00E5353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Approve the Supervisory Board's report on the results of work in 2023 and the orientation for work in 2024.</w:t>
      </w:r>
    </w:p>
    <w:p w14:paraId="00000020" w14:textId="77777777" w:rsidR="003D7994" w:rsidRDefault="0077691B" w:rsidP="00E5353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4: Approve the results of the additional election of members of the Company's Board of Directors for the 2023-2028 term with the list of elected members:</w:t>
      </w:r>
    </w:p>
    <w:p w14:paraId="00000021" w14:textId="77777777" w:rsidR="003D7994" w:rsidRDefault="0077691B" w:rsidP="00E5353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Ms. Tran </w:t>
      </w:r>
      <w:proofErr w:type="spellStart"/>
      <w:r>
        <w:rPr>
          <w:rFonts w:ascii="Arial" w:hAnsi="Arial"/>
          <w:color w:val="010000"/>
          <w:sz w:val="20"/>
        </w:rPr>
        <w:t>Hoai</w:t>
      </w:r>
      <w:proofErr w:type="spellEnd"/>
      <w:r>
        <w:rPr>
          <w:rFonts w:ascii="Arial" w:hAnsi="Arial"/>
          <w:color w:val="010000"/>
          <w:sz w:val="20"/>
        </w:rPr>
        <w:t xml:space="preserve"> An - Chief Accountant of the Company</w:t>
      </w:r>
    </w:p>
    <w:p w14:paraId="00000022" w14:textId="77777777" w:rsidR="003D7994" w:rsidRDefault="0077691B" w:rsidP="00E5353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Ms. Cu Thanh Huyen - Vice Principal of Van Lang Primary, Secondary and High School.</w:t>
      </w:r>
    </w:p>
    <w:p w14:paraId="00000023" w14:textId="77777777" w:rsidR="003D7994" w:rsidRDefault="0077691B" w:rsidP="00E5353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Select the audit company for the Company's Financial Statements 2024 as AAC Auditing and Accounting Co., Ltd.</w:t>
      </w:r>
    </w:p>
    <w:p w14:paraId="00000024" w14:textId="2A0B1645" w:rsidR="003D7994" w:rsidRDefault="0077691B" w:rsidP="00E5353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6: This General Mandate has been approved by the General Meeting of Shareholders and takes effect from April 14, 2024. The General Meeting of Shareholders assigns the Board of Directors of the Company to direct and organize the implementation of the contents of the General Mandate in accordance with the law and the Charter of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Book and Educational Equipment Joint Stock Company. The General Mandate is posted on the website:  www.sachquangninh.vn and sent as a report and disclosed information as prescribed.</w:t>
      </w:r>
    </w:p>
    <w:p w14:paraId="00000025" w14:textId="77777777" w:rsidR="003D7994" w:rsidRDefault="003D7994" w:rsidP="00E5353A">
      <w:pPr>
        <w:spacing w:after="120" w:line="360" w:lineRule="auto"/>
        <w:jc w:val="both"/>
        <w:rPr>
          <w:rFonts w:ascii="Arial" w:eastAsia="Arial" w:hAnsi="Arial" w:cs="Arial"/>
          <w:color w:val="010000"/>
          <w:sz w:val="20"/>
          <w:szCs w:val="20"/>
        </w:rPr>
      </w:pPr>
      <w:bookmarkStart w:id="1" w:name="_heading=h.gjdgxs"/>
      <w:bookmarkEnd w:id="1"/>
    </w:p>
    <w:sectPr w:rsidR="003D799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763A2"/>
    <w:multiLevelType w:val="multilevel"/>
    <w:tmpl w:val="11D2EBA6"/>
    <w:lvl w:ilvl="0">
      <w:start w:val="1"/>
      <w:numFmt w:val="upperRoman"/>
      <w:lvlText w:val="%1."/>
      <w:lvlJc w:val="left"/>
      <w:pPr>
        <w:ind w:left="1080" w:hanging="72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590A0CC8"/>
    <w:multiLevelType w:val="multilevel"/>
    <w:tmpl w:val="2AB85FB0"/>
    <w:lvl w:ilvl="0">
      <w:start w:val="2"/>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0683971"/>
    <w:multiLevelType w:val="multilevel"/>
    <w:tmpl w:val="D14CCD6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B352EC9"/>
    <w:multiLevelType w:val="multilevel"/>
    <w:tmpl w:val="37D8C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94"/>
    <w:rsid w:val="003D7994"/>
    <w:rsid w:val="0077691B"/>
    <w:rsid w:val="00E53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287C"/>
  <w15:docId w15:val="{6E1FDF17-F178-4389-A76D-CEE9954C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strike w:val="0"/>
      <w:sz w:val="30"/>
      <w:szCs w:val="30"/>
      <w:u w:val="none"/>
      <w:shd w:val="clear" w:color="auto" w:fill="auto"/>
    </w:rPr>
  </w:style>
  <w:style w:type="paragraph" w:customStyle="1" w:styleId="Vnbnnidung0">
    <w:name w:val="Văn bản nội dung"/>
    <w:basedOn w:val="Normal"/>
    <w:link w:val="Vnbnnidung"/>
    <w:pPr>
      <w:spacing w:line="254" w:lineRule="auto"/>
      <w:ind w:firstLine="2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b/>
      <w:bCs/>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Tiu20">
    <w:name w:val="Tiêu đề #2"/>
    <w:basedOn w:val="Normal"/>
    <w:link w:val="Tiu2"/>
    <w:pPr>
      <w:spacing w:line="218" w:lineRule="auto"/>
      <w:jc w:val="right"/>
      <w:outlineLvl w:val="1"/>
    </w:pPr>
    <w:rPr>
      <w:rFonts w:ascii="Arial" w:eastAsia="Arial" w:hAnsi="Arial" w:cs="Arial"/>
      <w:smallCap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u3rSnLZ2ZiGIjjWETJTZyKCdPA==">CgMxLjAyCGguZ2pkZ3hzOAByITFIYmNaWVhjOXowSk9YUnVmeWYtRDZueEZBY3czVC13TQ==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2024-04-22T07:23:00Z</dcterms:created>
  <dcterms:modified xsi:type="dcterms:W3CDTF">2024-04-24T04:56:00Z</dcterms:modified>
</cp:coreProperties>
</file>