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837B9" w14:textId="5091AAD1" w:rsidR="001C23D5" w:rsidRPr="00C7702B" w:rsidRDefault="00F1123E" w:rsidP="00A479A1">
      <w:pPr>
        <w:pBdr>
          <w:top w:val="nil"/>
          <w:left w:val="nil"/>
          <w:bottom w:val="nil"/>
          <w:right w:val="nil"/>
          <w:between w:val="nil"/>
        </w:pBdr>
        <w:spacing w:after="120" w:line="360" w:lineRule="auto"/>
        <w:jc w:val="both"/>
        <w:rPr>
          <w:rFonts w:ascii="Arial" w:eastAsia="Arial" w:hAnsi="Arial" w:cs="Arial"/>
          <w:b/>
          <w:color w:val="010000"/>
          <w:sz w:val="20"/>
          <w:szCs w:val="20"/>
        </w:rPr>
      </w:pPr>
      <w:r w:rsidRPr="00C7702B">
        <w:rPr>
          <w:rFonts w:ascii="Arial" w:hAnsi="Arial" w:cs="Arial"/>
          <w:b/>
          <w:color w:val="010000"/>
          <w:sz w:val="20"/>
        </w:rPr>
        <w:t>SCO: Annual General Mandate</w:t>
      </w:r>
      <w:r w:rsidR="00A479A1" w:rsidRPr="00C7702B">
        <w:rPr>
          <w:rFonts w:ascii="Arial" w:hAnsi="Arial" w:cs="Arial"/>
          <w:b/>
          <w:color w:val="010000"/>
          <w:sz w:val="20"/>
        </w:rPr>
        <w:t xml:space="preserve"> 2024</w:t>
      </w:r>
    </w:p>
    <w:p w14:paraId="4E1E941D" w14:textId="77777777" w:rsidR="001C23D5" w:rsidRPr="00C7702B" w:rsidRDefault="00F1123E" w:rsidP="00A479A1">
      <w:pPr>
        <w:pBdr>
          <w:top w:val="nil"/>
          <w:left w:val="nil"/>
          <w:bottom w:val="nil"/>
          <w:right w:val="nil"/>
          <w:between w:val="nil"/>
        </w:pBdr>
        <w:spacing w:after="120" w:line="360" w:lineRule="auto"/>
        <w:jc w:val="both"/>
        <w:rPr>
          <w:rFonts w:ascii="Arial" w:eastAsia="Arial" w:hAnsi="Arial" w:cs="Arial"/>
          <w:color w:val="010000"/>
          <w:sz w:val="20"/>
          <w:szCs w:val="20"/>
        </w:rPr>
      </w:pPr>
      <w:r w:rsidRPr="00C7702B">
        <w:rPr>
          <w:rFonts w:ascii="Arial" w:hAnsi="Arial" w:cs="Arial"/>
          <w:color w:val="010000"/>
          <w:sz w:val="20"/>
        </w:rPr>
        <w:t xml:space="preserve">On April 19, 2024, </w:t>
      </w:r>
      <w:proofErr w:type="spellStart"/>
      <w:r w:rsidRPr="00C7702B">
        <w:rPr>
          <w:rFonts w:ascii="Arial" w:hAnsi="Arial" w:cs="Arial"/>
          <w:color w:val="010000"/>
          <w:sz w:val="20"/>
        </w:rPr>
        <w:t>Seaproducts</w:t>
      </w:r>
      <w:proofErr w:type="spellEnd"/>
      <w:r w:rsidRPr="00C7702B">
        <w:rPr>
          <w:rFonts w:ascii="Arial" w:hAnsi="Arial" w:cs="Arial"/>
          <w:color w:val="010000"/>
          <w:sz w:val="20"/>
        </w:rPr>
        <w:t xml:space="preserve"> Mechanical Shareholding Company announced General Mandate No. 40/2024/NQ-DHDCD as follows: </w:t>
      </w:r>
    </w:p>
    <w:p w14:paraId="0625098F" w14:textId="77777777" w:rsidR="001C23D5" w:rsidRPr="00C7702B" w:rsidRDefault="00F1123E" w:rsidP="00A479A1">
      <w:pPr>
        <w:pBdr>
          <w:top w:val="nil"/>
          <w:left w:val="nil"/>
          <w:bottom w:val="nil"/>
          <w:right w:val="nil"/>
          <w:between w:val="nil"/>
        </w:pBdr>
        <w:tabs>
          <w:tab w:val="left" w:pos="12898"/>
        </w:tabs>
        <w:spacing w:after="120" w:line="360" w:lineRule="auto"/>
        <w:jc w:val="both"/>
        <w:rPr>
          <w:rFonts w:ascii="Arial" w:eastAsia="Arial" w:hAnsi="Arial" w:cs="Arial"/>
          <w:color w:val="010000"/>
          <w:sz w:val="20"/>
          <w:szCs w:val="20"/>
        </w:rPr>
      </w:pPr>
      <w:proofErr w:type="gramStart"/>
      <w:r w:rsidRPr="00C7702B">
        <w:rPr>
          <w:rFonts w:ascii="Arial" w:hAnsi="Arial" w:cs="Arial"/>
          <w:color w:val="010000"/>
          <w:sz w:val="20"/>
        </w:rPr>
        <w:t>‎‎Article 1.</w:t>
      </w:r>
      <w:proofErr w:type="gramEnd"/>
      <w:r w:rsidRPr="00C7702B">
        <w:rPr>
          <w:rFonts w:ascii="Arial" w:hAnsi="Arial" w:cs="Arial"/>
          <w:color w:val="010000"/>
          <w:sz w:val="20"/>
        </w:rPr>
        <w:t xml:space="preserve"> Approve contents of Reports at the Annual General Meeting of Shareholders 2024, including:</w:t>
      </w:r>
    </w:p>
    <w:p w14:paraId="55EC7170" w14:textId="2BEB44B4" w:rsidR="001C23D5" w:rsidRPr="00C7702B" w:rsidRDefault="00F1123E" w:rsidP="00A479A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10000"/>
          <w:sz w:val="20"/>
          <w:szCs w:val="20"/>
        </w:rPr>
      </w:pPr>
      <w:r w:rsidRPr="00C7702B">
        <w:rPr>
          <w:rFonts w:ascii="Arial" w:hAnsi="Arial" w:cs="Arial"/>
          <w:color w:val="010000"/>
          <w:sz w:val="20"/>
        </w:rPr>
        <w:t>Report of the Board of Directors of the Company on results of production and business activities and management and administration of the Company in 2023; Di</w:t>
      </w:r>
      <w:r w:rsidR="00A479A1" w:rsidRPr="00C7702B">
        <w:rPr>
          <w:rFonts w:ascii="Arial" w:hAnsi="Arial" w:cs="Arial"/>
          <w:color w:val="010000"/>
          <w:sz w:val="20"/>
        </w:rPr>
        <w:t>rections and tasks plan in 2024</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1"/>
        <w:gridCol w:w="3194"/>
        <w:gridCol w:w="1163"/>
        <w:gridCol w:w="1181"/>
        <w:gridCol w:w="1418"/>
        <w:gridCol w:w="1416"/>
      </w:tblGrid>
      <w:tr w:rsidR="001C23D5" w:rsidRPr="00C7702B" w14:paraId="28A68526" w14:textId="77777777" w:rsidTr="00CE4AB1">
        <w:tc>
          <w:tcPr>
            <w:tcW w:w="471" w:type="pct"/>
            <w:shd w:val="clear" w:color="auto" w:fill="auto"/>
            <w:vAlign w:val="center"/>
          </w:tcPr>
          <w:p w14:paraId="6AC8C242"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No.</w:t>
            </w:r>
          </w:p>
        </w:tc>
        <w:tc>
          <w:tcPr>
            <w:tcW w:w="1728" w:type="pct"/>
            <w:shd w:val="clear" w:color="auto" w:fill="auto"/>
            <w:vAlign w:val="center"/>
          </w:tcPr>
          <w:p w14:paraId="32D13F62"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Financial targets</w:t>
            </w:r>
          </w:p>
        </w:tc>
        <w:tc>
          <w:tcPr>
            <w:tcW w:w="629" w:type="pct"/>
            <w:shd w:val="clear" w:color="auto" w:fill="auto"/>
            <w:vAlign w:val="center"/>
          </w:tcPr>
          <w:p w14:paraId="2079718A" w14:textId="72F3A52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Unit</w:t>
            </w:r>
          </w:p>
        </w:tc>
        <w:tc>
          <w:tcPr>
            <w:tcW w:w="639" w:type="pct"/>
            <w:shd w:val="clear" w:color="auto" w:fill="auto"/>
            <w:vAlign w:val="center"/>
          </w:tcPr>
          <w:p w14:paraId="6E0573ED"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2023 Plan</w:t>
            </w:r>
          </w:p>
        </w:tc>
        <w:tc>
          <w:tcPr>
            <w:tcW w:w="767" w:type="pct"/>
            <w:shd w:val="clear" w:color="auto" w:fill="auto"/>
            <w:vAlign w:val="center"/>
          </w:tcPr>
          <w:p w14:paraId="62ACEFAB" w14:textId="7B26A790"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2023 Results</w:t>
            </w:r>
          </w:p>
        </w:tc>
        <w:tc>
          <w:tcPr>
            <w:tcW w:w="767" w:type="pct"/>
            <w:shd w:val="clear" w:color="auto" w:fill="auto"/>
            <w:vAlign w:val="center"/>
          </w:tcPr>
          <w:p w14:paraId="1F7362EB"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 compared to plan</w:t>
            </w:r>
          </w:p>
        </w:tc>
      </w:tr>
      <w:tr w:rsidR="001C23D5" w:rsidRPr="00C7702B" w14:paraId="5A9D27CA" w14:textId="77777777" w:rsidTr="00CE4AB1">
        <w:tc>
          <w:tcPr>
            <w:tcW w:w="471" w:type="pct"/>
            <w:shd w:val="clear" w:color="auto" w:fill="auto"/>
            <w:vAlign w:val="center"/>
          </w:tcPr>
          <w:p w14:paraId="174EC9FD"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I</w:t>
            </w:r>
          </w:p>
        </w:tc>
        <w:tc>
          <w:tcPr>
            <w:tcW w:w="1728" w:type="pct"/>
            <w:shd w:val="clear" w:color="auto" w:fill="auto"/>
            <w:vAlign w:val="center"/>
          </w:tcPr>
          <w:p w14:paraId="44A7B7D1" w14:textId="77777777" w:rsidR="001C23D5" w:rsidRPr="00C7702B" w:rsidRDefault="00F1123E" w:rsidP="00CE4AB1">
            <w:pPr>
              <w:pBdr>
                <w:top w:val="nil"/>
                <w:left w:val="nil"/>
                <w:bottom w:val="nil"/>
                <w:right w:val="nil"/>
                <w:between w:val="nil"/>
              </w:pBdr>
              <w:spacing w:after="120" w:line="360" w:lineRule="auto"/>
              <w:rPr>
                <w:rFonts w:ascii="Arial" w:eastAsia="Arial" w:hAnsi="Arial" w:cs="Arial"/>
                <w:color w:val="010000"/>
                <w:sz w:val="20"/>
                <w:szCs w:val="20"/>
              </w:rPr>
            </w:pPr>
            <w:r w:rsidRPr="00C7702B">
              <w:rPr>
                <w:rFonts w:ascii="Arial" w:hAnsi="Arial" w:cs="Arial"/>
                <w:color w:val="010000"/>
                <w:sz w:val="20"/>
              </w:rPr>
              <w:t>REVENUE (A+B)</w:t>
            </w:r>
          </w:p>
        </w:tc>
        <w:tc>
          <w:tcPr>
            <w:tcW w:w="629" w:type="pct"/>
            <w:shd w:val="clear" w:color="auto" w:fill="auto"/>
            <w:vAlign w:val="center"/>
          </w:tcPr>
          <w:p w14:paraId="71439CA6"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Billion VND</w:t>
            </w:r>
          </w:p>
        </w:tc>
        <w:tc>
          <w:tcPr>
            <w:tcW w:w="639" w:type="pct"/>
            <w:shd w:val="clear" w:color="auto" w:fill="auto"/>
            <w:vAlign w:val="center"/>
          </w:tcPr>
          <w:p w14:paraId="49DD7055"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24.500</w:t>
            </w:r>
          </w:p>
        </w:tc>
        <w:tc>
          <w:tcPr>
            <w:tcW w:w="767" w:type="pct"/>
            <w:shd w:val="clear" w:color="auto" w:fill="auto"/>
            <w:vAlign w:val="center"/>
          </w:tcPr>
          <w:p w14:paraId="4F2B5999"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27.076</w:t>
            </w:r>
          </w:p>
        </w:tc>
        <w:tc>
          <w:tcPr>
            <w:tcW w:w="767" w:type="pct"/>
            <w:shd w:val="clear" w:color="auto" w:fill="auto"/>
            <w:vAlign w:val="center"/>
          </w:tcPr>
          <w:p w14:paraId="4D1931ED"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110.52%</w:t>
            </w:r>
          </w:p>
        </w:tc>
      </w:tr>
      <w:tr w:rsidR="001C23D5" w:rsidRPr="00C7702B" w14:paraId="4EC8CE37" w14:textId="77777777" w:rsidTr="00CE4AB1">
        <w:tc>
          <w:tcPr>
            <w:tcW w:w="471" w:type="pct"/>
            <w:shd w:val="clear" w:color="auto" w:fill="auto"/>
            <w:vAlign w:val="center"/>
          </w:tcPr>
          <w:p w14:paraId="5A0C504A"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A</w:t>
            </w:r>
          </w:p>
        </w:tc>
        <w:tc>
          <w:tcPr>
            <w:tcW w:w="1728" w:type="pct"/>
            <w:shd w:val="clear" w:color="auto" w:fill="auto"/>
            <w:vAlign w:val="center"/>
          </w:tcPr>
          <w:p w14:paraId="257113E8" w14:textId="77777777" w:rsidR="001C23D5" w:rsidRPr="00C7702B" w:rsidRDefault="00F1123E" w:rsidP="00CE4AB1">
            <w:pPr>
              <w:pBdr>
                <w:top w:val="nil"/>
                <w:left w:val="nil"/>
                <w:bottom w:val="nil"/>
                <w:right w:val="nil"/>
                <w:between w:val="nil"/>
              </w:pBdr>
              <w:spacing w:after="120" w:line="360" w:lineRule="auto"/>
              <w:rPr>
                <w:rFonts w:ascii="Arial" w:eastAsia="Arial" w:hAnsi="Arial" w:cs="Arial"/>
                <w:color w:val="010000"/>
                <w:sz w:val="20"/>
                <w:szCs w:val="20"/>
              </w:rPr>
            </w:pPr>
            <w:r w:rsidRPr="00C7702B">
              <w:rPr>
                <w:rFonts w:ascii="Arial" w:hAnsi="Arial" w:cs="Arial"/>
                <w:color w:val="010000"/>
                <w:sz w:val="20"/>
              </w:rPr>
              <w:t>Revenue from production and service business (A=1+2)</w:t>
            </w:r>
          </w:p>
        </w:tc>
        <w:tc>
          <w:tcPr>
            <w:tcW w:w="629" w:type="pct"/>
            <w:shd w:val="clear" w:color="auto" w:fill="auto"/>
            <w:vAlign w:val="center"/>
          </w:tcPr>
          <w:p w14:paraId="7E1569C5"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Billion VND</w:t>
            </w:r>
          </w:p>
        </w:tc>
        <w:tc>
          <w:tcPr>
            <w:tcW w:w="639" w:type="pct"/>
            <w:shd w:val="clear" w:color="auto" w:fill="auto"/>
            <w:vAlign w:val="center"/>
          </w:tcPr>
          <w:p w14:paraId="16879724"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24.500</w:t>
            </w:r>
          </w:p>
        </w:tc>
        <w:tc>
          <w:tcPr>
            <w:tcW w:w="767" w:type="pct"/>
            <w:shd w:val="clear" w:color="auto" w:fill="auto"/>
            <w:vAlign w:val="center"/>
          </w:tcPr>
          <w:p w14:paraId="6ABDFB32"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27.054</w:t>
            </w:r>
          </w:p>
        </w:tc>
        <w:tc>
          <w:tcPr>
            <w:tcW w:w="767" w:type="pct"/>
            <w:shd w:val="clear" w:color="auto" w:fill="auto"/>
            <w:vAlign w:val="center"/>
          </w:tcPr>
          <w:p w14:paraId="155A9312"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110.4%</w:t>
            </w:r>
          </w:p>
        </w:tc>
      </w:tr>
      <w:tr w:rsidR="001C23D5" w:rsidRPr="00C7702B" w14:paraId="1EA80982" w14:textId="77777777" w:rsidTr="00CE4AB1">
        <w:tc>
          <w:tcPr>
            <w:tcW w:w="471" w:type="pct"/>
            <w:shd w:val="clear" w:color="auto" w:fill="auto"/>
            <w:vAlign w:val="center"/>
          </w:tcPr>
          <w:p w14:paraId="089BE20F"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1</w:t>
            </w:r>
          </w:p>
        </w:tc>
        <w:tc>
          <w:tcPr>
            <w:tcW w:w="1728" w:type="pct"/>
            <w:shd w:val="clear" w:color="auto" w:fill="auto"/>
            <w:vAlign w:val="center"/>
          </w:tcPr>
          <w:p w14:paraId="5F3C1743" w14:textId="77777777" w:rsidR="001C23D5" w:rsidRPr="00C7702B" w:rsidRDefault="00F1123E" w:rsidP="00CE4AB1">
            <w:pPr>
              <w:pBdr>
                <w:top w:val="nil"/>
                <w:left w:val="nil"/>
                <w:bottom w:val="nil"/>
                <w:right w:val="nil"/>
                <w:between w:val="nil"/>
              </w:pBdr>
              <w:spacing w:after="120" w:line="360" w:lineRule="auto"/>
              <w:rPr>
                <w:rFonts w:ascii="Arial" w:eastAsia="Arial" w:hAnsi="Arial" w:cs="Arial"/>
                <w:color w:val="010000"/>
                <w:sz w:val="20"/>
                <w:szCs w:val="20"/>
              </w:rPr>
            </w:pPr>
            <w:r w:rsidRPr="00C7702B">
              <w:rPr>
                <w:rFonts w:ascii="Arial" w:hAnsi="Arial" w:cs="Arial"/>
                <w:color w:val="010000"/>
                <w:sz w:val="20"/>
              </w:rPr>
              <w:t>Shipbuilding, vessel repair, metal machining, and rig installation.</w:t>
            </w:r>
          </w:p>
        </w:tc>
        <w:tc>
          <w:tcPr>
            <w:tcW w:w="629" w:type="pct"/>
            <w:shd w:val="clear" w:color="auto" w:fill="auto"/>
            <w:vAlign w:val="center"/>
          </w:tcPr>
          <w:p w14:paraId="1F555FED"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Billion VND</w:t>
            </w:r>
          </w:p>
        </w:tc>
        <w:tc>
          <w:tcPr>
            <w:tcW w:w="639" w:type="pct"/>
            <w:shd w:val="clear" w:color="auto" w:fill="auto"/>
            <w:vAlign w:val="center"/>
          </w:tcPr>
          <w:p w14:paraId="294DC0DE"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9.708</w:t>
            </w:r>
          </w:p>
        </w:tc>
        <w:tc>
          <w:tcPr>
            <w:tcW w:w="767" w:type="pct"/>
            <w:shd w:val="clear" w:color="auto" w:fill="auto"/>
            <w:vAlign w:val="center"/>
          </w:tcPr>
          <w:p w14:paraId="26ECE036"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12.516</w:t>
            </w:r>
          </w:p>
        </w:tc>
        <w:tc>
          <w:tcPr>
            <w:tcW w:w="767" w:type="pct"/>
            <w:shd w:val="clear" w:color="auto" w:fill="auto"/>
            <w:vAlign w:val="center"/>
          </w:tcPr>
          <w:p w14:paraId="6862501B"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128.9%</w:t>
            </w:r>
          </w:p>
        </w:tc>
      </w:tr>
      <w:tr w:rsidR="001C23D5" w:rsidRPr="00C7702B" w14:paraId="4EBF8EA5" w14:textId="77777777" w:rsidTr="00CE4AB1">
        <w:tc>
          <w:tcPr>
            <w:tcW w:w="471" w:type="pct"/>
            <w:shd w:val="clear" w:color="auto" w:fill="auto"/>
            <w:vAlign w:val="center"/>
          </w:tcPr>
          <w:p w14:paraId="2F8170B5"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2</w:t>
            </w:r>
          </w:p>
        </w:tc>
        <w:tc>
          <w:tcPr>
            <w:tcW w:w="1728" w:type="pct"/>
            <w:shd w:val="clear" w:color="auto" w:fill="auto"/>
            <w:vAlign w:val="center"/>
          </w:tcPr>
          <w:p w14:paraId="13CD973D" w14:textId="77777777" w:rsidR="001C23D5" w:rsidRPr="00C7702B" w:rsidRDefault="00F1123E" w:rsidP="00CE4AB1">
            <w:pPr>
              <w:pBdr>
                <w:top w:val="nil"/>
                <w:left w:val="nil"/>
                <w:bottom w:val="nil"/>
                <w:right w:val="nil"/>
                <w:between w:val="nil"/>
              </w:pBdr>
              <w:spacing w:after="120" w:line="360" w:lineRule="auto"/>
              <w:rPr>
                <w:rFonts w:ascii="Arial" w:eastAsia="Arial" w:hAnsi="Arial" w:cs="Arial"/>
                <w:color w:val="010000"/>
                <w:sz w:val="20"/>
                <w:szCs w:val="20"/>
              </w:rPr>
            </w:pPr>
            <w:r w:rsidRPr="00C7702B">
              <w:rPr>
                <w:rFonts w:ascii="Arial" w:hAnsi="Arial" w:cs="Arial"/>
                <w:color w:val="010000"/>
                <w:sz w:val="20"/>
              </w:rPr>
              <w:t>Premises, docks, ports, electricity and water...rental services (2=2.1+2.2)</w:t>
            </w:r>
          </w:p>
        </w:tc>
        <w:tc>
          <w:tcPr>
            <w:tcW w:w="629" w:type="pct"/>
            <w:shd w:val="clear" w:color="auto" w:fill="auto"/>
            <w:vAlign w:val="center"/>
          </w:tcPr>
          <w:p w14:paraId="512FBD93"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Billion VND</w:t>
            </w:r>
          </w:p>
        </w:tc>
        <w:tc>
          <w:tcPr>
            <w:tcW w:w="639" w:type="pct"/>
            <w:shd w:val="clear" w:color="auto" w:fill="auto"/>
            <w:vAlign w:val="center"/>
          </w:tcPr>
          <w:p w14:paraId="2F889602"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14.792</w:t>
            </w:r>
          </w:p>
        </w:tc>
        <w:tc>
          <w:tcPr>
            <w:tcW w:w="767" w:type="pct"/>
            <w:shd w:val="clear" w:color="auto" w:fill="auto"/>
            <w:vAlign w:val="center"/>
          </w:tcPr>
          <w:p w14:paraId="25EF89E5"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14.538</w:t>
            </w:r>
          </w:p>
        </w:tc>
        <w:tc>
          <w:tcPr>
            <w:tcW w:w="767" w:type="pct"/>
            <w:shd w:val="clear" w:color="auto" w:fill="auto"/>
            <w:vAlign w:val="center"/>
          </w:tcPr>
          <w:p w14:paraId="7189CE63"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98.3%</w:t>
            </w:r>
          </w:p>
        </w:tc>
      </w:tr>
      <w:tr w:rsidR="001C23D5" w:rsidRPr="00C7702B" w14:paraId="63420E41" w14:textId="77777777" w:rsidTr="00CE4AB1">
        <w:tc>
          <w:tcPr>
            <w:tcW w:w="471" w:type="pct"/>
            <w:shd w:val="clear" w:color="auto" w:fill="auto"/>
            <w:vAlign w:val="center"/>
          </w:tcPr>
          <w:p w14:paraId="25D03253"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2.1</w:t>
            </w:r>
          </w:p>
        </w:tc>
        <w:tc>
          <w:tcPr>
            <w:tcW w:w="1728" w:type="pct"/>
            <w:shd w:val="clear" w:color="auto" w:fill="auto"/>
            <w:vAlign w:val="center"/>
          </w:tcPr>
          <w:p w14:paraId="3F276096" w14:textId="77777777" w:rsidR="001C23D5" w:rsidRPr="00C7702B" w:rsidRDefault="00F1123E" w:rsidP="00CE4AB1">
            <w:pPr>
              <w:pBdr>
                <w:top w:val="nil"/>
                <w:left w:val="nil"/>
                <w:bottom w:val="nil"/>
                <w:right w:val="nil"/>
                <w:between w:val="nil"/>
              </w:pBdr>
              <w:spacing w:after="120" w:line="360" w:lineRule="auto"/>
              <w:rPr>
                <w:rFonts w:ascii="Arial" w:eastAsia="Arial" w:hAnsi="Arial" w:cs="Arial"/>
                <w:color w:val="010000"/>
                <w:sz w:val="20"/>
                <w:szCs w:val="20"/>
              </w:rPr>
            </w:pPr>
            <w:r w:rsidRPr="00C7702B">
              <w:rPr>
                <w:rFonts w:ascii="Arial" w:hAnsi="Arial" w:cs="Arial"/>
                <w:color w:val="010000"/>
                <w:sz w:val="20"/>
              </w:rPr>
              <w:t>Wharf rental and exploitation services</w:t>
            </w:r>
          </w:p>
        </w:tc>
        <w:tc>
          <w:tcPr>
            <w:tcW w:w="629" w:type="pct"/>
            <w:shd w:val="clear" w:color="auto" w:fill="auto"/>
            <w:vAlign w:val="center"/>
          </w:tcPr>
          <w:p w14:paraId="64B12A70"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Billion VND</w:t>
            </w:r>
          </w:p>
        </w:tc>
        <w:tc>
          <w:tcPr>
            <w:tcW w:w="639" w:type="pct"/>
            <w:shd w:val="clear" w:color="auto" w:fill="auto"/>
            <w:vAlign w:val="center"/>
          </w:tcPr>
          <w:p w14:paraId="7BB6039E" w14:textId="337F56CC"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6.792</w:t>
            </w:r>
          </w:p>
        </w:tc>
        <w:tc>
          <w:tcPr>
            <w:tcW w:w="767" w:type="pct"/>
            <w:shd w:val="clear" w:color="auto" w:fill="auto"/>
            <w:vAlign w:val="center"/>
          </w:tcPr>
          <w:p w14:paraId="10B5CB0C"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0.792</w:t>
            </w:r>
          </w:p>
        </w:tc>
        <w:tc>
          <w:tcPr>
            <w:tcW w:w="767" w:type="pct"/>
            <w:shd w:val="clear" w:color="auto" w:fill="auto"/>
            <w:vAlign w:val="center"/>
          </w:tcPr>
          <w:p w14:paraId="293B4E92"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100.0%</w:t>
            </w:r>
          </w:p>
        </w:tc>
      </w:tr>
      <w:tr w:rsidR="001C23D5" w:rsidRPr="00C7702B" w14:paraId="2880193D" w14:textId="77777777" w:rsidTr="00CE4AB1">
        <w:tc>
          <w:tcPr>
            <w:tcW w:w="471" w:type="pct"/>
            <w:shd w:val="clear" w:color="auto" w:fill="auto"/>
            <w:vAlign w:val="center"/>
          </w:tcPr>
          <w:p w14:paraId="7829BDEF"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2.2</w:t>
            </w:r>
          </w:p>
        </w:tc>
        <w:tc>
          <w:tcPr>
            <w:tcW w:w="1728" w:type="pct"/>
            <w:shd w:val="clear" w:color="auto" w:fill="auto"/>
            <w:vAlign w:val="center"/>
          </w:tcPr>
          <w:p w14:paraId="7468705C" w14:textId="77777777" w:rsidR="001C23D5" w:rsidRPr="00C7702B" w:rsidRDefault="00F1123E" w:rsidP="00CE4AB1">
            <w:pPr>
              <w:pBdr>
                <w:top w:val="nil"/>
                <w:left w:val="nil"/>
                <w:bottom w:val="nil"/>
                <w:right w:val="nil"/>
                <w:between w:val="nil"/>
              </w:pBdr>
              <w:spacing w:after="120" w:line="360" w:lineRule="auto"/>
              <w:rPr>
                <w:rFonts w:ascii="Arial" w:eastAsia="Arial" w:hAnsi="Arial" w:cs="Arial"/>
                <w:color w:val="010000"/>
                <w:sz w:val="20"/>
                <w:szCs w:val="20"/>
              </w:rPr>
            </w:pPr>
            <w:r w:rsidRPr="00C7702B">
              <w:rPr>
                <w:rFonts w:ascii="Arial" w:hAnsi="Arial" w:cs="Arial"/>
                <w:color w:val="010000"/>
                <w:sz w:val="20"/>
              </w:rPr>
              <w:t>Warehousing, yard rental, loading and unloading services</w:t>
            </w:r>
          </w:p>
        </w:tc>
        <w:tc>
          <w:tcPr>
            <w:tcW w:w="629" w:type="pct"/>
            <w:shd w:val="clear" w:color="auto" w:fill="auto"/>
            <w:vAlign w:val="center"/>
          </w:tcPr>
          <w:p w14:paraId="65AB610C"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Billion VND</w:t>
            </w:r>
          </w:p>
        </w:tc>
        <w:tc>
          <w:tcPr>
            <w:tcW w:w="639" w:type="pct"/>
            <w:shd w:val="clear" w:color="auto" w:fill="auto"/>
            <w:vAlign w:val="center"/>
          </w:tcPr>
          <w:p w14:paraId="7AB6EB4A"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14.000</w:t>
            </w:r>
          </w:p>
        </w:tc>
        <w:tc>
          <w:tcPr>
            <w:tcW w:w="767" w:type="pct"/>
            <w:shd w:val="clear" w:color="auto" w:fill="auto"/>
            <w:vAlign w:val="center"/>
          </w:tcPr>
          <w:p w14:paraId="566D5F3B"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13.746</w:t>
            </w:r>
          </w:p>
        </w:tc>
        <w:tc>
          <w:tcPr>
            <w:tcW w:w="767" w:type="pct"/>
            <w:shd w:val="clear" w:color="auto" w:fill="auto"/>
            <w:vAlign w:val="center"/>
          </w:tcPr>
          <w:p w14:paraId="3CEB4342"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98.2%</w:t>
            </w:r>
          </w:p>
        </w:tc>
      </w:tr>
      <w:tr w:rsidR="001C23D5" w:rsidRPr="00C7702B" w14:paraId="60FB3C03" w14:textId="77777777" w:rsidTr="00CE4AB1">
        <w:tc>
          <w:tcPr>
            <w:tcW w:w="471" w:type="pct"/>
            <w:shd w:val="clear" w:color="auto" w:fill="auto"/>
            <w:vAlign w:val="center"/>
          </w:tcPr>
          <w:p w14:paraId="5554FFF7"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B</w:t>
            </w:r>
          </w:p>
        </w:tc>
        <w:tc>
          <w:tcPr>
            <w:tcW w:w="1728" w:type="pct"/>
            <w:shd w:val="clear" w:color="auto" w:fill="auto"/>
            <w:vAlign w:val="center"/>
          </w:tcPr>
          <w:p w14:paraId="38EC9985"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 xml:space="preserve">Revenue from financial activities (deposit interest) </w:t>
            </w:r>
          </w:p>
        </w:tc>
        <w:tc>
          <w:tcPr>
            <w:tcW w:w="629" w:type="pct"/>
            <w:shd w:val="clear" w:color="auto" w:fill="auto"/>
            <w:vAlign w:val="center"/>
          </w:tcPr>
          <w:p w14:paraId="67CA67A5"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Billion VND</w:t>
            </w:r>
          </w:p>
        </w:tc>
        <w:tc>
          <w:tcPr>
            <w:tcW w:w="639" w:type="pct"/>
            <w:shd w:val="clear" w:color="auto" w:fill="auto"/>
            <w:vAlign w:val="center"/>
          </w:tcPr>
          <w:p w14:paraId="5AF70719" w14:textId="77777777" w:rsidR="001C23D5" w:rsidRPr="00C7702B" w:rsidRDefault="001C23D5" w:rsidP="00775F8C">
            <w:pPr>
              <w:pBdr>
                <w:top w:val="nil"/>
                <w:left w:val="nil"/>
                <w:bottom w:val="nil"/>
                <w:right w:val="nil"/>
                <w:between w:val="nil"/>
              </w:pBdr>
              <w:spacing w:after="120" w:line="360" w:lineRule="auto"/>
              <w:jc w:val="right"/>
              <w:rPr>
                <w:rFonts w:ascii="Arial" w:eastAsia="Arial" w:hAnsi="Arial" w:cs="Arial"/>
                <w:color w:val="010000"/>
                <w:sz w:val="20"/>
                <w:szCs w:val="20"/>
              </w:rPr>
            </w:pPr>
          </w:p>
        </w:tc>
        <w:tc>
          <w:tcPr>
            <w:tcW w:w="767" w:type="pct"/>
            <w:shd w:val="clear" w:color="auto" w:fill="auto"/>
            <w:vAlign w:val="center"/>
          </w:tcPr>
          <w:p w14:paraId="51D821F9"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0.022</w:t>
            </w:r>
          </w:p>
        </w:tc>
        <w:tc>
          <w:tcPr>
            <w:tcW w:w="767" w:type="pct"/>
            <w:shd w:val="clear" w:color="auto" w:fill="auto"/>
            <w:vAlign w:val="center"/>
          </w:tcPr>
          <w:p w14:paraId="6B9C29C4" w14:textId="77777777" w:rsidR="001C23D5" w:rsidRPr="00C7702B" w:rsidRDefault="001C23D5" w:rsidP="00775F8C">
            <w:pPr>
              <w:pBdr>
                <w:top w:val="nil"/>
                <w:left w:val="nil"/>
                <w:bottom w:val="nil"/>
                <w:right w:val="nil"/>
                <w:between w:val="nil"/>
              </w:pBdr>
              <w:spacing w:after="120" w:line="360" w:lineRule="auto"/>
              <w:jc w:val="right"/>
              <w:rPr>
                <w:rFonts w:ascii="Arial" w:eastAsia="Arial" w:hAnsi="Arial" w:cs="Arial"/>
                <w:color w:val="010000"/>
                <w:sz w:val="20"/>
                <w:szCs w:val="20"/>
              </w:rPr>
            </w:pPr>
          </w:p>
        </w:tc>
      </w:tr>
      <w:tr w:rsidR="001C23D5" w:rsidRPr="00C7702B" w14:paraId="58E1FADA" w14:textId="77777777" w:rsidTr="00CE4AB1">
        <w:tc>
          <w:tcPr>
            <w:tcW w:w="471" w:type="pct"/>
            <w:shd w:val="clear" w:color="auto" w:fill="auto"/>
            <w:vAlign w:val="center"/>
          </w:tcPr>
          <w:p w14:paraId="213A2A04"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II</w:t>
            </w:r>
          </w:p>
        </w:tc>
        <w:tc>
          <w:tcPr>
            <w:tcW w:w="1728" w:type="pct"/>
            <w:shd w:val="clear" w:color="auto" w:fill="auto"/>
            <w:vAlign w:val="center"/>
          </w:tcPr>
          <w:p w14:paraId="4F6A96A5" w14:textId="77777777" w:rsidR="001C23D5" w:rsidRPr="00C7702B" w:rsidRDefault="00F1123E" w:rsidP="00CE4AB1">
            <w:pPr>
              <w:pBdr>
                <w:top w:val="nil"/>
                <w:left w:val="nil"/>
                <w:bottom w:val="nil"/>
                <w:right w:val="nil"/>
                <w:between w:val="nil"/>
              </w:pBdr>
              <w:spacing w:after="120" w:line="360" w:lineRule="auto"/>
              <w:rPr>
                <w:rFonts w:ascii="Arial" w:eastAsia="Arial" w:hAnsi="Arial" w:cs="Arial"/>
                <w:color w:val="010000"/>
                <w:sz w:val="20"/>
                <w:szCs w:val="20"/>
              </w:rPr>
            </w:pPr>
            <w:r w:rsidRPr="00C7702B">
              <w:rPr>
                <w:rFonts w:ascii="Arial" w:hAnsi="Arial" w:cs="Arial"/>
                <w:color w:val="010000"/>
                <w:sz w:val="20"/>
              </w:rPr>
              <w:t>TOTAL EXPENSES</w:t>
            </w:r>
          </w:p>
        </w:tc>
        <w:tc>
          <w:tcPr>
            <w:tcW w:w="629" w:type="pct"/>
            <w:shd w:val="clear" w:color="auto" w:fill="auto"/>
            <w:vAlign w:val="center"/>
          </w:tcPr>
          <w:p w14:paraId="472224D0"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 xml:space="preserve">Billion </w:t>
            </w:r>
            <w:bookmarkStart w:id="0" w:name="_GoBack"/>
            <w:bookmarkEnd w:id="0"/>
            <w:r w:rsidRPr="00C7702B">
              <w:rPr>
                <w:rFonts w:ascii="Arial" w:hAnsi="Arial" w:cs="Arial"/>
                <w:color w:val="010000"/>
                <w:sz w:val="20"/>
              </w:rPr>
              <w:t>VND</w:t>
            </w:r>
          </w:p>
        </w:tc>
        <w:tc>
          <w:tcPr>
            <w:tcW w:w="639" w:type="pct"/>
            <w:shd w:val="clear" w:color="auto" w:fill="auto"/>
            <w:vAlign w:val="center"/>
          </w:tcPr>
          <w:p w14:paraId="03EB167C"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19.600</w:t>
            </w:r>
          </w:p>
        </w:tc>
        <w:tc>
          <w:tcPr>
            <w:tcW w:w="767" w:type="pct"/>
            <w:shd w:val="clear" w:color="auto" w:fill="auto"/>
            <w:vAlign w:val="center"/>
          </w:tcPr>
          <w:p w14:paraId="6CCA3B22"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22.952</w:t>
            </w:r>
          </w:p>
        </w:tc>
        <w:tc>
          <w:tcPr>
            <w:tcW w:w="767" w:type="pct"/>
            <w:shd w:val="clear" w:color="auto" w:fill="auto"/>
            <w:vAlign w:val="center"/>
          </w:tcPr>
          <w:p w14:paraId="254B6803"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117.1%</w:t>
            </w:r>
          </w:p>
        </w:tc>
      </w:tr>
      <w:tr w:rsidR="001C23D5" w:rsidRPr="00C7702B" w14:paraId="7B431D0E" w14:textId="77777777" w:rsidTr="00CE4AB1">
        <w:tc>
          <w:tcPr>
            <w:tcW w:w="471" w:type="pct"/>
            <w:shd w:val="clear" w:color="auto" w:fill="auto"/>
            <w:vAlign w:val="center"/>
          </w:tcPr>
          <w:p w14:paraId="70616D23" w14:textId="77777777" w:rsidR="001C23D5" w:rsidRPr="00C7702B" w:rsidRDefault="001C23D5" w:rsidP="00CE4AB1">
            <w:pPr>
              <w:spacing w:after="120" w:line="360" w:lineRule="auto"/>
              <w:jc w:val="center"/>
              <w:rPr>
                <w:rFonts w:ascii="Arial" w:eastAsia="Arial" w:hAnsi="Arial" w:cs="Arial"/>
                <w:color w:val="010000"/>
                <w:sz w:val="20"/>
                <w:szCs w:val="20"/>
              </w:rPr>
            </w:pPr>
          </w:p>
        </w:tc>
        <w:tc>
          <w:tcPr>
            <w:tcW w:w="1728" w:type="pct"/>
            <w:shd w:val="clear" w:color="auto" w:fill="auto"/>
            <w:vAlign w:val="center"/>
          </w:tcPr>
          <w:p w14:paraId="64A4BFCA" w14:textId="77777777" w:rsidR="001C23D5" w:rsidRPr="00C7702B" w:rsidRDefault="00F1123E" w:rsidP="00CE4AB1">
            <w:pPr>
              <w:pBdr>
                <w:top w:val="nil"/>
                <w:left w:val="nil"/>
                <w:bottom w:val="nil"/>
                <w:right w:val="nil"/>
                <w:between w:val="nil"/>
              </w:pBdr>
              <w:spacing w:after="120" w:line="360" w:lineRule="auto"/>
              <w:rPr>
                <w:rFonts w:ascii="Arial" w:eastAsia="Arial" w:hAnsi="Arial" w:cs="Arial"/>
                <w:color w:val="010000"/>
                <w:sz w:val="20"/>
                <w:szCs w:val="20"/>
              </w:rPr>
            </w:pPr>
            <w:r w:rsidRPr="00C7702B">
              <w:rPr>
                <w:rFonts w:ascii="Arial" w:hAnsi="Arial" w:cs="Arial"/>
                <w:color w:val="010000"/>
                <w:sz w:val="20"/>
              </w:rPr>
              <w:t>In which: Interest expense</w:t>
            </w:r>
          </w:p>
        </w:tc>
        <w:tc>
          <w:tcPr>
            <w:tcW w:w="629" w:type="pct"/>
            <w:shd w:val="clear" w:color="auto" w:fill="auto"/>
            <w:vAlign w:val="center"/>
          </w:tcPr>
          <w:p w14:paraId="1F5E8DC3" w14:textId="77777777" w:rsidR="001C23D5" w:rsidRPr="00C7702B" w:rsidRDefault="001C23D5" w:rsidP="00CE4AB1">
            <w:pPr>
              <w:spacing w:after="120" w:line="360" w:lineRule="auto"/>
              <w:jc w:val="center"/>
              <w:rPr>
                <w:rFonts w:ascii="Arial" w:eastAsia="Arial" w:hAnsi="Arial" w:cs="Arial"/>
                <w:color w:val="010000"/>
                <w:sz w:val="20"/>
                <w:szCs w:val="20"/>
              </w:rPr>
            </w:pPr>
          </w:p>
        </w:tc>
        <w:tc>
          <w:tcPr>
            <w:tcW w:w="639" w:type="pct"/>
            <w:shd w:val="clear" w:color="auto" w:fill="auto"/>
            <w:vAlign w:val="center"/>
          </w:tcPr>
          <w:p w14:paraId="09714277"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1.600</w:t>
            </w:r>
          </w:p>
        </w:tc>
        <w:tc>
          <w:tcPr>
            <w:tcW w:w="767" w:type="pct"/>
            <w:shd w:val="clear" w:color="auto" w:fill="auto"/>
            <w:vAlign w:val="center"/>
          </w:tcPr>
          <w:p w14:paraId="590F93CA"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1.485</w:t>
            </w:r>
          </w:p>
        </w:tc>
        <w:tc>
          <w:tcPr>
            <w:tcW w:w="767" w:type="pct"/>
            <w:shd w:val="clear" w:color="auto" w:fill="auto"/>
            <w:vAlign w:val="center"/>
          </w:tcPr>
          <w:p w14:paraId="45A58DF0" w14:textId="77777777" w:rsidR="001C23D5" w:rsidRPr="00C7702B" w:rsidRDefault="001C23D5" w:rsidP="00775F8C">
            <w:pPr>
              <w:spacing w:after="120" w:line="360" w:lineRule="auto"/>
              <w:jc w:val="right"/>
              <w:rPr>
                <w:rFonts w:ascii="Arial" w:eastAsia="Arial" w:hAnsi="Arial" w:cs="Arial"/>
                <w:color w:val="010000"/>
                <w:sz w:val="20"/>
                <w:szCs w:val="20"/>
              </w:rPr>
            </w:pPr>
          </w:p>
        </w:tc>
      </w:tr>
      <w:tr w:rsidR="001C23D5" w:rsidRPr="00C7702B" w14:paraId="30DC2557" w14:textId="77777777" w:rsidTr="00CE4AB1">
        <w:tc>
          <w:tcPr>
            <w:tcW w:w="471" w:type="pct"/>
            <w:shd w:val="clear" w:color="auto" w:fill="auto"/>
            <w:vAlign w:val="center"/>
          </w:tcPr>
          <w:p w14:paraId="58BE9F5D"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III</w:t>
            </w:r>
          </w:p>
        </w:tc>
        <w:tc>
          <w:tcPr>
            <w:tcW w:w="1728" w:type="pct"/>
            <w:shd w:val="clear" w:color="auto" w:fill="auto"/>
            <w:vAlign w:val="center"/>
          </w:tcPr>
          <w:p w14:paraId="23F4A79A" w14:textId="77777777" w:rsidR="001C23D5" w:rsidRPr="00C7702B" w:rsidRDefault="00F1123E" w:rsidP="00CE4AB1">
            <w:pPr>
              <w:pBdr>
                <w:top w:val="nil"/>
                <w:left w:val="nil"/>
                <w:bottom w:val="nil"/>
                <w:right w:val="nil"/>
                <w:between w:val="nil"/>
              </w:pBdr>
              <w:spacing w:after="120" w:line="360" w:lineRule="auto"/>
              <w:rPr>
                <w:rFonts w:ascii="Arial" w:eastAsia="Arial" w:hAnsi="Arial" w:cs="Arial"/>
                <w:color w:val="010000"/>
                <w:sz w:val="20"/>
                <w:szCs w:val="20"/>
              </w:rPr>
            </w:pPr>
            <w:r w:rsidRPr="00C7702B">
              <w:rPr>
                <w:rFonts w:ascii="Arial" w:hAnsi="Arial" w:cs="Arial"/>
                <w:color w:val="010000"/>
                <w:sz w:val="20"/>
              </w:rPr>
              <w:t>NET PROFIT FROM PRODUCTION AND BUSINESS (I - II)</w:t>
            </w:r>
          </w:p>
        </w:tc>
        <w:tc>
          <w:tcPr>
            <w:tcW w:w="629" w:type="pct"/>
            <w:shd w:val="clear" w:color="auto" w:fill="auto"/>
            <w:vAlign w:val="center"/>
          </w:tcPr>
          <w:p w14:paraId="7BCE793C"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Billion VND</w:t>
            </w:r>
          </w:p>
        </w:tc>
        <w:tc>
          <w:tcPr>
            <w:tcW w:w="639" w:type="pct"/>
            <w:shd w:val="clear" w:color="auto" w:fill="auto"/>
            <w:vAlign w:val="center"/>
          </w:tcPr>
          <w:p w14:paraId="3B0DFF23"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4.900</w:t>
            </w:r>
          </w:p>
        </w:tc>
        <w:tc>
          <w:tcPr>
            <w:tcW w:w="767" w:type="pct"/>
            <w:shd w:val="clear" w:color="auto" w:fill="auto"/>
            <w:vAlign w:val="center"/>
          </w:tcPr>
          <w:p w14:paraId="2301C3CC"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4.124</w:t>
            </w:r>
          </w:p>
        </w:tc>
        <w:tc>
          <w:tcPr>
            <w:tcW w:w="767" w:type="pct"/>
            <w:shd w:val="clear" w:color="auto" w:fill="auto"/>
            <w:vAlign w:val="center"/>
          </w:tcPr>
          <w:p w14:paraId="15C13A09"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84.16%</w:t>
            </w:r>
          </w:p>
        </w:tc>
      </w:tr>
      <w:tr w:rsidR="001C23D5" w:rsidRPr="00C7702B" w14:paraId="0D64D50D" w14:textId="77777777" w:rsidTr="00CE4AB1">
        <w:tc>
          <w:tcPr>
            <w:tcW w:w="471" w:type="pct"/>
            <w:shd w:val="clear" w:color="auto" w:fill="auto"/>
            <w:vAlign w:val="center"/>
          </w:tcPr>
          <w:p w14:paraId="08914BAE"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IV</w:t>
            </w:r>
          </w:p>
        </w:tc>
        <w:tc>
          <w:tcPr>
            <w:tcW w:w="1728" w:type="pct"/>
            <w:shd w:val="clear" w:color="auto" w:fill="auto"/>
            <w:vAlign w:val="center"/>
          </w:tcPr>
          <w:p w14:paraId="49111A38" w14:textId="77777777" w:rsidR="001C23D5" w:rsidRPr="00C7702B" w:rsidRDefault="00F1123E" w:rsidP="00CE4AB1">
            <w:pPr>
              <w:pBdr>
                <w:top w:val="nil"/>
                <w:left w:val="nil"/>
                <w:bottom w:val="nil"/>
                <w:right w:val="nil"/>
                <w:between w:val="nil"/>
              </w:pBdr>
              <w:spacing w:after="120" w:line="360" w:lineRule="auto"/>
              <w:rPr>
                <w:rFonts w:ascii="Arial" w:eastAsia="Arial" w:hAnsi="Arial" w:cs="Arial"/>
                <w:color w:val="010000"/>
                <w:sz w:val="20"/>
                <w:szCs w:val="20"/>
              </w:rPr>
            </w:pPr>
            <w:r w:rsidRPr="00C7702B">
              <w:rPr>
                <w:rFonts w:ascii="Arial" w:hAnsi="Arial" w:cs="Arial"/>
                <w:color w:val="010000"/>
                <w:sz w:val="20"/>
              </w:rPr>
              <w:t>Other income (Bank reduces interest)</w:t>
            </w:r>
          </w:p>
        </w:tc>
        <w:tc>
          <w:tcPr>
            <w:tcW w:w="629" w:type="pct"/>
            <w:shd w:val="clear" w:color="auto" w:fill="auto"/>
            <w:vAlign w:val="center"/>
          </w:tcPr>
          <w:p w14:paraId="30279F2D"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Billion VND</w:t>
            </w:r>
          </w:p>
        </w:tc>
        <w:tc>
          <w:tcPr>
            <w:tcW w:w="639" w:type="pct"/>
            <w:shd w:val="clear" w:color="auto" w:fill="auto"/>
            <w:vAlign w:val="center"/>
          </w:tcPr>
          <w:p w14:paraId="7B124A1A" w14:textId="77777777" w:rsidR="001C23D5" w:rsidRPr="00C7702B" w:rsidRDefault="001C23D5" w:rsidP="00775F8C">
            <w:pPr>
              <w:spacing w:after="120" w:line="360" w:lineRule="auto"/>
              <w:jc w:val="right"/>
              <w:rPr>
                <w:rFonts w:ascii="Arial" w:eastAsia="Arial" w:hAnsi="Arial" w:cs="Arial"/>
                <w:color w:val="010000"/>
                <w:sz w:val="20"/>
                <w:szCs w:val="20"/>
              </w:rPr>
            </w:pPr>
          </w:p>
        </w:tc>
        <w:tc>
          <w:tcPr>
            <w:tcW w:w="767" w:type="pct"/>
            <w:shd w:val="clear" w:color="auto" w:fill="auto"/>
            <w:vAlign w:val="center"/>
          </w:tcPr>
          <w:p w14:paraId="07B1AF99"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5.5057</w:t>
            </w:r>
          </w:p>
        </w:tc>
        <w:tc>
          <w:tcPr>
            <w:tcW w:w="767" w:type="pct"/>
            <w:shd w:val="clear" w:color="auto" w:fill="auto"/>
            <w:vAlign w:val="center"/>
          </w:tcPr>
          <w:p w14:paraId="46AA46A4" w14:textId="77777777" w:rsidR="001C23D5" w:rsidRPr="00C7702B" w:rsidRDefault="001C23D5" w:rsidP="00775F8C">
            <w:pPr>
              <w:spacing w:after="120" w:line="360" w:lineRule="auto"/>
              <w:jc w:val="right"/>
              <w:rPr>
                <w:rFonts w:ascii="Arial" w:eastAsia="Arial" w:hAnsi="Arial" w:cs="Arial"/>
                <w:color w:val="010000"/>
                <w:sz w:val="20"/>
                <w:szCs w:val="20"/>
              </w:rPr>
            </w:pPr>
          </w:p>
        </w:tc>
      </w:tr>
      <w:tr w:rsidR="001C23D5" w:rsidRPr="00C7702B" w14:paraId="028417ED" w14:textId="77777777" w:rsidTr="00CE4AB1">
        <w:tc>
          <w:tcPr>
            <w:tcW w:w="471" w:type="pct"/>
            <w:shd w:val="clear" w:color="auto" w:fill="auto"/>
            <w:vAlign w:val="center"/>
          </w:tcPr>
          <w:p w14:paraId="704E1488"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V</w:t>
            </w:r>
          </w:p>
        </w:tc>
        <w:tc>
          <w:tcPr>
            <w:tcW w:w="1728" w:type="pct"/>
            <w:shd w:val="clear" w:color="auto" w:fill="auto"/>
            <w:vAlign w:val="center"/>
          </w:tcPr>
          <w:p w14:paraId="7E76AA2D" w14:textId="77777777" w:rsidR="001C23D5" w:rsidRPr="00C7702B" w:rsidRDefault="00F1123E" w:rsidP="00CE4AB1">
            <w:pPr>
              <w:pBdr>
                <w:top w:val="nil"/>
                <w:left w:val="nil"/>
                <w:bottom w:val="nil"/>
                <w:right w:val="nil"/>
                <w:between w:val="nil"/>
              </w:pBdr>
              <w:spacing w:after="120" w:line="360" w:lineRule="auto"/>
              <w:rPr>
                <w:rFonts w:ascii="Arial" w:eastAsia="Arial" w:hAnsi="Arial" w:cs="Arial"/>
                <w:color w:val="010000"/>
                <w:sz w:val="20"/>
                <w:szCs w:val="20"/>
              </w:rPr>
            </w:pPr>
            <w:r w:rsidRPr="00C7702B">
              <w:rPr>
                <w:rFonts w:ascii="Arial" w:hAnsi="Arial" w:cs="Arial"/>
                <w:color w:val="010000"/>
                <w:sz w:val="20"/>
              </w:rPr>
              <w:t>Other expenses:</w:t>
            </w:r>
          </w:p>
        </w:tc>
        <w:tc>
          <w:tcPr>
            <w:tcW w:w="629" w:type="pct"/>
            <w:shd w:val="clear" w:color="auto" w:fill="auto"/>
            <w:vAlign w:val="center"/>
          </w:tcPr>
          <w:p w14:paraId="296B7B75"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Billion VND</w:t>
            </w:r>
          </w:p>
        </w:tc>
        <w:tc>
          <w:tcPr>
            <w:tcW w:w="639" w:type="pct"/>
            <w:shd w:val="clear" w:color="auto" w:fill="auto"/>
            <w:vAlign w:val="center"/>
          </w:tcPr>
          <w:p w14:paraId="1B6BFBC4" w14:textId="77777777" w:rsidR="001C23D5" w:rsidRPr="00C7702B" w:rsidRDefault="001C23D5" w:rsidP="00775F8C">
            <w:pPr>
              <w:spacing w:after="120" w:line="360" w:lineRule="auto"/>
              <w:jc w:val="right"/>
              <w:rPr>
                <w:rFonts w:ascii="Arial" w:eastAsia="Arial" w:hAnsi="Arial" w:cs="Arial"/>
                <w:color w:val="010000"/>
                <w:sz w:val="20"/>
                <w:szCs w:val="20"/>
              </w:rPr>
            </w:pPr>
          </w:p>
        </w:tc>
        <w:tc>
          <w:tcPr>
            <w:tcW w:w="767" w:type="pct"/>
            <w:shd w:val="clear" w:color="auto" w:fill="auto"/>
            <w:vAlign w:val="center"/>
          </w:tcPr>
          <w:p w14:paraId="18A653E4"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0.003</w:t>
            </w:r>
          </w:p>
        </w:tc>
        <w:tc>
          <w:tcPr>
            <w:tcW w:w="767" w:type="pct"/>
            <w:shd w:val="clear" w:color="auto" w:fill="auto"/>
            <w:vAlign w:val="center"/>
          </w:tcPr>
          <w:p w14:paraId="3FED0275" w14:textId="77777777" w:rsidR="001C23D5" w:rsidRPr="00C7702B" w:rsidRDefault="001C23D5" w:rsidP="00775F8C">
            <w:pPr>
              <w:spacing w:after="120" w:line="360" w:lineRule="auto"/>
              <w:jc w:val="right"/>
              <w:rPr>
                <w:rFonts w:ascii="Arial" w:eastAsia="Arial" w:hAnsi="Arial" w:cs="Arial"/>
                <w:color w:val="010000"/>
                <w:sz w:val="20"/>
                <w:szCs w:val="20"/>
              </w:rPr>
            </w:pPr>
          </w:p>
        </w:tc>
      </w:tr>
      <w:tr w:rsidR="001C23D5" w:rsidRPr="00C7702B" w14:paraId="3DCB1472" w14:textId="77777777" w:rsidTr="00CE4AB1">
        <w:tc>
          <w:tcPr>
            <w:tcW w:w="471" w:type="pct"/>
            <w:shd w:val="clear" w:color="auto" w:fill="auto"/>
            <w:vAlign w:val="center"/>
          </w:tcPr>
          <w:p w14:paraId="20969546"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lastRenderedPageBreak/>
              <w:t>VI</w:t>
            </w:r>
          </w:p>
        </w:tc>
        <w:tc>
          <w:tcPr>
            <w:tcW w:w="1728" w:type="pct"/>
            <w:shd w:val="clear" w:color="auto" w:fill="auto"/>
            <w:vAlign w:val="center"/>
          </w:tcPr>
          <w:p w14:paraId="4BE95E6C" w14:textId="77777777" w:rsidR="001C23D5" w:rsidRPr="00C7702B" w:rsidRDefault="00F1123E" w:rsidP="00CE4AB1">
            <w:pPr>
              <w:pBdr>
                <w:top w:val="nil"/>
                <w:left w:val="nil"/>
                <w:bottom w:val="nil"/>
                <w:right w:val="nil"/>
                <w:between w:val="nil"/>
              </w:pBdr>
              <w:spacing w:after="120" w:line="360" w:lineRule="auto"/>
              <w:rPr>
                <w:rFonts w:ascii="Arial" w:eastAsia="Arial" w:hAnsi="Arial" w:cs="Arial"/>
                <w:color w:val="010000"/>
                <w:sz w:val="20"/>
                <w:szCs w:val="20"/>
              </w:rPr>
            </w:pPr>
            <w:r w:rsidRPr="00C7702B">
              <w:rPr>
                <w:rFonts w:ascii="Arial" w:hAnsi="Arial" w:cs="Arial"/>
                <w:color w:val="010000"/>
                <w:sz w:val="20"/>
              </w:rPr>
              <w:t>PROFIT BEFORE TAX</w:t>
            </w:r>
          </w:p>
        </w:tc>
        <w:tc>
          <w:tcPr>
            <w:tcW w:w="629" w:type="pct"/>
            <w:shd w:val="clear" w:color="auto" w:fill="auto"/>
            <w:vAlign w:val="center"/>
          </w:tcPr>
          <w:p w14:paraId="52D8245C"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Billion VND</w:t>
            </w:r>
          </w:p>
        </w:tc>
        <w:tc>
          <w:tcPr>
            <w:tcW w:w="639" w:type="pct"/>
            <w:shd w:val="clear" w:color="auto" w:fill="auto"/>
            <w:vAlign w:val="center"/>
          </w:tcPr>
          <w:p w14:paraId="48F7B011" w14:textId="77777777" w:rsidR="001C23D5" w:rsidRPr="00C7702B" w:rsidRDefault="001C23D5" w:rsidP="00775F8C">
            <w:pPr>
              <w:spacing w:after="120" w:line="360" w:lineRule="auto"/>
              <w:jc w:val="right"/>
              <w:rPr>
                <w:rFonts w:ascii="Arial" w:eastAsia="Arial" w:hAnsi="Arial" w:cs="Arial"/>
                <w:color w:val="010000"/>
                <w:sz w:val="20"/>
                <w:szCs w:val="20"/>
              </w:rPr>
            </w:pPr>
          </w:p>
        </w:tc>
        <w:tc>
          <w:tcPr>
            <w:tcW w:w="767" w:type="pct"/>
            <w:shd w:val="clear" w:color="auto" w:fill="auto"/>
            <w:vAlign w:val="center"/>
          </w:tcPr>
          <w:p w14:paraId="612A636D"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9.6265</w:t>
            </w:r>
          </w:p>
        </w:tc>
        <w:tc>
          <w:tcPr>
            <w:tcW w:w="767" w:type="pct"/>
            <w:shd w:val="clear" w:color="auto" w:fill="auto"/>
            <w:vAlign w:val="center"/>
          </w:tcPr>
          <w:p w14:paraId="323531FA" w14:textId="77777777" w:rsidR="001C23D5" w:rsidRPr="00C7702B" w:rsidRDefault="001C23D5" w:rsidP="00775F8C">
            <w:pPr>
              <w:spacing w:after="120" w:line="360" w:lineRule="auto"/>
              <w:jc w:val="right"/>
              <w:rPr>
                <w:rFonts w:ascii="Arial" w:eastAsia="Arial" w:hAnsi="Arial" w:cs="Arial"/>
                <w:color w:val="010000"/>
                <w:sz w:val="20"/>
                <w:szCs w:val="20"/>
              </w:rPr>
            </w:pPr>
          </w:p>
        </w:tc>
      </w:tr>
      <w:tr w:rsidR="001C23D5" w:rsidRPr="00C7702B" w14:paraId="722B2606" w14:textId="77777777" w:rsidTr="00CE4AB1">
        <w:tc>
          <w:tcPr>
            <w:tcW w:w="471" w:type="pct"/>
            <w:shd w:val="clear" w:color="auto" w:fill="auto"/>
            <w:vAlign w:val="center"/>
          </w:tcPr>
          <w:p w14:paraId="32DC1DF9"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VII.</w:t>
            </w:r>
          </w:p>
        </w:tc>
        <w:tc>
          <w:tcPr>
            <w:tcW w:w="1728" w:type="pct"/>
            <w:shd w:val="clear" w:color="auto" w:fill="auto"/>
            <w:vAlign w:val="center"/>
          </w:tcPr>
          <w:p w14:paraId="4176BB04" w14:textId="77777777" w:rsidR="001C23D5" w:rsidRPr="00C7702B" w:rsidRDefault="00F1123E" w:rsidP="00CE4AB1">
            <w:pPr>
              <w:pBdr>
                <w:top w:val="nil"/>
                <w:left w:val="nil"/>
                <w:bottom w:val="nil"/>
                <w:right w:val="nil"/>
                <w:between w:val="nil"/>
              </w:pBdr>
              <w:spacing w:after="120" w:line="360" w:lineRule="auto"/>
              <w:rPr>
                <w:rFonts w:ascii="Arial" w:eastAsia="Arial" w:hAnsi="Arial" w:cs="Arial"/>
                <w:color w:val="010000"/>
                <w:sz w:val="20"/>
                <w:szCs w:val="20"/>
              </w:rPr>
            </w:pPr>
            <w:r w:rsidRPr="00C7702B">
              <w:rPr>
                <w:rFonts w:ascii="Arial" w:hAnsi="Arial" w:cs="Arial"/>
                <w:color w:val="010000"/>
                <w:sz w:val="20"/>
              </w:rPr>
              <w:t>Corporate income tax expense</w:t>
            </w:r>
          </w:p>
        </w:tc>
        <w:tc>
          <w:tcPr>
            <w:tcW w:w="629" w:type="pct"/>
            <w:shd w:val="clear" w:color="auto" w:fill="auto"/>
            <w:vAlign w:val="center"/>
          </w:tcPr>
          <w:p w14:paraId="02F14EF7"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Billion VND</w:t>
            </w:r>
          </w:p>
        </w:tc>
        <w:tc>
          <w:tcPr>
            <w:tcW w:w="639" w:type="pct"/>
            <w:shd w:val="clear" w:color="auto" w:fill="auto"/>
            <w:vAlign w:val="center"/>
          </w:tcPr>
          <w:p w14:paraId="7E6F0A48" w14:textId="77777777" w:rsidR="001C23D5" w:rsidRPr="00C7702B" w:rsidRDefault="001C23D5" w:rsidP="00775F8C">
            <w:pPr>
              <w:spacing w:after="120" w:line="360" w:lineRule="auto"/>
              <w:jc w:val="right"/>
              <w:rPr>
                <w:rFonts w:ascii="Arial" w:eastAsia="Arial" w:hAnsi="Arial" w:cs="Arial"/>
                <w:color w:val="010000"/>
                <w:sz w:val="20"/>
                <w:szCs w:val="20"/>
              </w:rPr>
            </w:pPr>
          </w:p>
        </w:tc>
        <w:tc>
          <w:tcPr>
            <w:tcW w:w="767" w:type="pct"/>
            <w:shd w:val="clear" w:color="auto" w:fill="auto"/>
            <w:vAlign w:val="center"/>
          </w:tcPr>
          <w:p w14:paraId="04EA60FA"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0.698</w:t>
            </w:r>
          </w:p>
        </w:tc>
        <w:tc>
          <w:tcPr>
            <w:tcW w:w="767" w:type="pct"/>
            <w:shd w:val="clear" w:color="auto" w:fill="auto"/>
            <w:vAlign w:val="center"/>
          </w:tcPr>
          <w:p w14:paraId="2E9701C1" w14:textId="77777777" w:rsidR="001C23D5" w:rsidRPr="00C7702B" w:rsidRDefault="001C23D5" w:rsidP="00775F8C">
            <w:pPr>
              <w:spacing w:after="120" w:line="360" w:lineRule="auto"/>
              <w:jc w:val="right"/>
              <w:rPr>
                <w:rFonts w:ascii="Arial" w:eastAsia="Arial" w:hAnsi="Arial" w:cs="Arial"/>
                <w:color w:val="010000"/>
                <w:sz w:val="20"/>
                <w:szCs w:val="20"/>
              </w:rPr>
            </w:pPr>
          </w:p>
        </w:tc>
      </w:tr>
      <w:tr w:rsidR="001C23D5" w:rsidRPr="00C7702B" w14:paraId="69CD238B" w14:textId="77777777" w:rsidTr="00CE4AB1">
        <w:tc>
          <w:tcPr>
            <w:tcW w:w="471" w:type="pct"/>
            <w:shd w:val="clear" w:color="auto" w:fill="auto"/>
            <w:vAlign w:val="center"/>
          </w:tcPr>
          <w:p w14:paraId="7C5E9702"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VIII</w:t>
            </w:r>
          </w:p>
        </w:tc>
        <w:tc>
          <w:tcPr>
            <w:tcW w:w="1728" w:type="pct"/>
            <w:shd w:val="clear" w:color="auto" w:fill="auto"/>
            <w:vAlign w:val="center"/>
          </w:tcPr>
          <w:p w14:paraId="53D4180B" w14:textId="77777777" w:rsidR="001C23D5" w:rsidRPr="00C7702B" w:rsidRDefault="00F1123E" w:rsidP="00CE4AB1">
            <w:pPr>
              <w:pBdr>
                <w:top w:val="nil"/>
                <w:left w:val="nil"/>
                <w:bottom w:val="nil"/>
                <w:right w:val="nil"/>
                <w:between w:val="nil"/>
              </w:pBdr>
              <w:spacing w:after="120" w:line="360" w:lineRule="auto"/>
              <w:rPr>
                <w:rFonts w:ascii="Arial" w:eastAsia="Arial" w:hAnsi="Arial" w:cs="Arial"/>
                <w:color w:val="010000"/>
                <w:sz w:val="20"/>
                <w:szCs w:val="20"/>
              </w:rPr>
            </w:pPr>
            <w:r w:rsidRPr="00C7702B">
              <w:rPr>
                <w:rFonts w:ascii="Arial" w:hAnsi="Arial" w:cs="Arial"/>
                <w:color w:val="010000"/>
                <w:sz w:val="20"/>
              </w:rPr>
              <w:t>PROFIT AFTER TAX</w:t>
            </w:r>
          </w:p>
        </w:tc>
        <w:tc>
          <w:tcPr>
            <w:tcW w:w="629" w:type="pct"/>
            <w:shd w:val="clear" w:color="auto" w:fill="auto"/>
            <w:vAlign w:val="center"/>
          </w:tcPr>
          <w:p w14:paraId="0AAB42A1"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Billion VND</w:t>
            </w:r>
          </w:p>
        </w:tc>
        <w:tc>
          <w:tcPr>
            <w:tcW w:w="639" w:type="pct"/>
            <w:shd w:val="clear" w:color="auto" w:fill="auto"/>
            <w:vAlign w:val="center"/>
          </w:tcPr>
          <w:p w14:paraId="6727CBCA"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4.900</w:t>
            </w:r>
          </w:p>
        </w:tc>
        <w:tc>
          <w:tcPr>
            <w:tcW w:w="767" w:type="pct"/>
            <w:shd w:val="clear" w:color="auto" w:fill="auto"/>
            <w:vAlign w:val="center"/>
          </w:tcPr>
          <w:p w14:paraId="7CC1F226" w14:textId="77777777" w:rsidR="001C23D5" w:rsidRPr="00C7702B" w:rsidRDefault="00F1123E" w:rsidP="00775F8C">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8.928</w:t>
            </w:r>
          </w:p>
        </w:tc>
        <w:tc>
          <w:tcPr>
            <w:tcW w:w="767" w:type="pct"/>
            <w:shd w:val="clear" w:color="auto" w:fill="auto"/>
            <w:vAlign w:val="center"/>
          </w:tcPr>
          <w:p w14:paraId="37739FFB" w14:textId="77777777" w:rsidR="001C23D5" w:rsidRPr="00C7702B" w:rsidRDefault="001C23D5" w:rsidP="00775F8C">
            <w:pPr>
              <w:spacing w:after="120" w:line="360" w:lineRule="auto"/>
              <w:jc w:val="right"/>
              <w:rPr>
                <w:rFonts w:ascii="Arial" w:eastAsia="Arial" w:hAnsi="Arial" w:cs="Arial"/>
                <w:color w:val="010000"/>
                <w:sz w:val="20"/>
                <w:szCs w:val="20"/>
              </w:rPr>
            </w:pPr>
          </w:p>
        </w:tc>
      </w:tr>
    </w:tbl>
    <w:p w14:paraId="19C37263" w14:textId="77777777" w:rsidR="001C23D5" w:rsidRPr="00C7702B" w:rsidRDefault="00F1123E" w:rsidP="00A479A1">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C7702B">
        <w:rPr>
          <w:rFonts w:ascii="Arial" w:hAnsi="Arial" w:cs="Arial"/>
          <w:color w:val="010000"/>
          <w:sz w:val="20"/>
        </w:rPr>
        <w:t>Report on the results of activities of the Supervisory Board in 2023.</w:t>
      </w:r>
    </w:p>
    <w:p w14:paraId="7A0810F6" w14:textId="77777777" w:rsidR="001C23D5" w:rsidRPr="00C7702B" w:rsidRDefault="00F1123E" w:rsidP="00A479A1">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C7702B">
        <w:rPr>
          <w:rFonts w:ascii="Arial" w:hAnsi="Arial" w:cs="Arial"/>
          <w:color w:val="010000"/>
          <w:sz w:val="20"/>
        </w:rPr>
        <w:t>‎‎Article 2.</w:t>
      </w:r>
      <w:proofErr w:type="gramEnd"/>
      <w:r w:rsidRPr="00C7702B">
        <w:rPr>
          <w:rFonts w:ascii="Arial" w:hAnsi="Arial" w:cs="Arial"/>
          <w:color w:val="010000"/>
          <w:sz w:val="20"/>
        </w:rPr>
        <w:t xml:space="preserve"> Approve the Audited Financial Statements in 2023;</w:t>
      </w:r>
    </w:p>
    <w:p w14:paraId="227F94C5" w14:textId="77777777" w:rsidR="001C23D5" w:rsidRPr="00C7702B" w:rsidRDefault="00F1123E" w:rsidP="00A479A1">
      <w:pPr>
        <w:pBdr>
          <w:top w:val="nil"/>
          <w:left w:val="nil"/>
          <w:bottom w:val="nil"/>
          <w:right w:val="nil"/>
          <w:between w:val="nil"/>
        </w:pBdr>
        <w:spacing w:after="120" w:line="360" w:lineRule="auto"/>
        <w:jc w:val="both"/>
        <w:rPr>
          <w:rFonts w:ascii="Arial" w:eastAsia="Arial" w:hAnsi="Arial" w:cs="Arial"/>
          <w:color w:val="010000"/>
          <w:sz w:val="20"/>
          <w:szCs w:val="20"/>
        </w:rPr>
      </w:pPr>
      <w:r w:rsidRPr="00C7702B">
        <w:rPr>
          <w:rFonts w:ascii="Arial" w:hAnsi="Arial" w:cs="Arial"/>
          <w:color w:val="010000"/>
          <w:sz w:val="20"/>
        </w:rPr>
        <w:t xml:space="preserve">The General Meeting of Shareholders unanimously approves the Audited Financial Statements 2023 of </w:t>
      </w:r>
      <w:proofErr w:type="spellStart"/>
      <w:r w:rsidRPr="00C7702B">
        <w:rPr>
          <w:rFonts w:ascii="Arial" w:hAnsi="Arial" w:cs="Arial"/>
          <w:color w:val="010000"/>
          <w:sz w:val="20"/>
        </w:rPr>
        <w:t>Seaproducts</w:t>
      </w:r>
      <w:proofErr w:type="spellEnd"/>
      <w:r w:rsidRPr="00C7702B">
        <w:rPr>
          <w:rFonts w:ascii="Arial" w:hAnsi="Arial" w:cs="Arial"/>
          <w:color w:val="010000"/>
          <w:sz w:val="20"/>
        </w:rPr>
        <w:t xml:space="preserve"> Mechanical Shareholding Company by EECOVIS AFA VIETNAM Auditing - Appraisal and Consulting Company Limited- address: No. 142 Xo Viet </w:t>
      </w:r>
      <w:proofErr w:type="spellStart"/>
      <w:r w:rsidRPr="00C7702B">
        <w:rPr>
          <w:rFonts w:ascii="Arial" w:hAnsi="Arial" w:cs="Arial"/>
          <w:color w:val="010000"/>
          <w:sz w:val="20"/>
        </w:rPr>
        <w:t>Nghe</w:t>
      </w:r>
      <w:proofErr w:type="spellEnd"/>
      <w:r w:rsidRPr="00C7702B">
        <w:rPr>
          <w:rFonts w:ascii="Arial" w:hAnsi="Arial" w:cs="Arial"/>
          <w:color w:val="010000"/>
          <w:sz w:val="20"/>
        </w:rPr>
        <w:t xml:space="preserve"> </w:t>
      </w:r>
      <w:proofErr w:type="spellStart"/>
      <w:r w:rsidRPr="00C7702B">
        <w:rPr>
          <w:rFonts w:ascii="Arial" w:hAnsi="Arial" w:cs="Arial"/>
          <w:color w:val="010000"/>
          <w:sz w:val="20"/>
        </w:rPr>
        <w:t>Tinh</w:t>
      </w:r>
      <w:proofErr w:type="spellEnd"/>
      <w:r w:rsidRPr="00C7702B">
        <w:rPr>
          <w:rFonts w:ascii="Arial" w:hAnsi="Arial" w:cs="Arial"/>
          <w:color w:val="010000"/>
          <w:sz w:val="20"/>
        </w:rPr>
        <w:t xml:space="preserve"> Street, Hoa Cuong Nam Ward, </w:t>
      </w:r>
      <w:proofErr w:type="spellStart"/>
      <w:r w:rsidRPr="00C7702B">
        <w:rPr>
          <w:rFonts w:ascii="Arial" w:hAnsi="Arial" w:cs="Arial"/>
          <w:color w:val="010000"/>
          <w:sz w:val="20"/>
        </w:rPr>
        <w:t>Hai</w:t>
      </w:r>
      <w:proofErr w:type="spellEnd"/>
      <w:r w:rsidRPr="00C7702B">
        <w:rPr>
          <w:rFonts w:ascii="Arial" w:hAnsi="Arial" w:cs="Arial"/>
          <w:color w:val="010000"/>
          <w:sz w:val="20"/>
        </w:rPr>
        <w:t xml:space="preserve"> Chau District, Da Nang City, implemented and issued on March 13, 2024, in Proposal No. 30/</w:t>
      </w:r>
      <w:proofErr w:type="spellStart"/>
      <w:r w:rsidRPr="00C7702B">
        <w:rPr>
          <w:rFonts w:ascii="Arial" w:hAnsi="Arial" w:cs="Arial"/>
          <w:color w:val="010000"/>
          <w:sz w:val="20"/>
        </w:rPr>
        <w:t>TTr</w:t>
      </w:r>
      <w:proofErr w:type="spellEnd"/>
      <w:r w:rsidRPr="00C7702B">
        <w:rPr>
          <w:rFonts w:ascii="Arial" w:hAnsi="Arial" w:cs="Arial"/>
          <w:color w:val="010000"/>
          <w:sz w:val="20"/>
        </w:rPr>
        <w:t>-CNTS-HDQT dated March 28, 2024 of the company's Board of Directors..</w:t>
      </w:r>
    </w:p>
    <w:p w14:paraId="137B1685" w14:textId="77777777" w:rsidR="001C23D5" w:rsidRPr="00C7702B" w:rsidRDefault="00F1123E" w:rsidP="00A479A1">
      <w:pPr>
        <w:pBdr>
          <w:top w:val="nil"/>
          <w:left w:val="nil"/>
          <w:bottom w:val="nil"/>
          <w:right w:val="nil"/>
          <w:between w:val="nil"/>
        </w:pBdr>
        <w:spacing w:after="120" w:line="360" w:lineRule="auto"/>
        <w:jc w:val="both"/>
        <w:rPr>
          <w:rFonts w:ascii="Arial" w:eastAsia="Arial" w:hAnsi="Arial" w:cs="Arial"/>
          <w:color w:val="010000"/>
          <w:sz w:val="20"/>
          <w:szCs w:val="20"/>
        </w:rPr>
      </w:pPr>
      <w:r w:rsidRPr="00C7702B">
        <w:rPr>
          <w:rFonts w:ascii="Arial" w:hAnsi="Arial" w:cs="Arial"/>
          <w:color w:val="010000"/>
          <w:sz w:val="20"/>
        </w:rPr>
        <w:t>The Audited Financial Statements 2023are announced by the Company in accordance with the law and the full text is uploaded on the Company's website www.seameco.com.vn</w:t>
      </w:r>
    </w:p>
    <w:p w14:paraId="741BB4B2" w14:textId="77777777" w:rsidR="001C23D5" w:rsidRPr="00C7702B" w:rsidRDefault="00F1123E" w:rsidP="00A479A1">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C7702B">
        <w:rPr>
          <w:rFonts w:ascii="Arial" w:hAnsi="Arial" w:cs="Arial"/>
          <w:color w:val="010000"/>
          <w:sz w:val="20"/>
        </w:rPr>
        <w:t>‎‎Article 3.</w:t>
      </w:r>
      <w:proofErr w:type="gramEnd"/>
      <w:r w:rsidRPr="00C7702B">
        <w:rPr>
          <w:rFonts w:ascii="Arial" w:hAnsi="Arial" w:cs="Arial"/>
          <w:color w:val="010000"/>
          <w:sz w:val="20"/>
        </w:rPr>
        <w:t xml:space="preserve"> Approve the production and business plan in 2024 of the Company</w:t>
      </w:r>
    </w:p>
    <w:p w14:paraId="65EFFC56" w14:textId="195CE18E" w:rsidR="001C23D5" w:rsidRPr="00C7702B" w:rsidRDefault="00F1123E" w:rsidP="00A479A1">
      <w:pPr>
        <w:pBdr>
          <w:top w:val="nil"/>
          <w:left w:val="nil"/>
          <w:bottom w:val="nil"/>
          <w:right w:val="nil"/>
          <w:between w:val="nil"/>
        </w:pBdr>
        <w:spacing w:after="120" w:line="360" w:lineRule="auto"/>
        <w:jc w:val="both"/>
        <w:rPr>
          <w:rFonts w:ascii="Arial" w:eastAsia="Arial" w:hAnsi="Arial" w:cs="Arial"/>
          <w:color w:val="010000"/>
          <w:sz w:val="20"/>
          <w:szCs w:val="20"/>
        </w:rPr>
      </w:pPr>
      <w:r w:rsidRPr="00C7702B">
        <w:rPr>
          <w:rFonts w:ascii="Arial" w:hAnsi="Arial" w:cs="Arial"/>
          <w:color w:val="010000"/>
          <w:sz w:val="20"/>
        </w:rPr>
        <w:t>The General Meeting of Shareholders unanimously approves</w:t>
      </w:r>
      <w:r w:rsidR="00CE4AB1" w:rsidRPr="00C7702B">
        <w:rPr>
          <w:rFonts w:ascii="Arial" w:hAnsi="Arial" w:cs="Arial"/>
          <w:color w:val="010000"/>
          <w:sz w:val="20"/>
        </w:rPr>
        <w:t xml:space="preserve"> </w:t>
      </w:r>
      <w:r w:rsidRPr="00C7702B">
        <w:rPr>
          <w:rFonts w:ascii="Arial" w:hAnsi="Arial" w:cs="Arial"/>
          <w:color w:val="010000"/>
          <w:sz w:val="20"/>
        </w:rPr>
        <w:t>the main targets of the production and business plan in 2024 in Proposal No. 32/</w:t>
      </w:r>
      <w:proofErr w:type="spellStart"/>
      <w:r w:rsidRPr="00C7702B">
        <w:rPr>
          <w:rFonts w:ascii="Arial" w:hAnsi="Arial" w:cs="Arial"/>
          <w:color w:val="010000"/>
          <w:sz w:val="20"/>
        </w:rPr>
        <w:t>TTr</w:t>
      </w:r>
      <w:proofErr w:type="spellEnd"/>
      <w:r w:rsidRPr="00C7702B">
        <w:rPr>
          <w:rFonts w:ascii="Arial" w:hAnsi="Arial" w:cs="Arial"/>
          <w:color w:val="010000"/>
          <w:sz w:val="20"/>
        </w:rPr>
        <w:t>-CNTS-HDQT dated March 28, 2024 of the Board of Directors, assigns to the Company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9"/>
        <w:gridCol w:w="5030"/>
        <w:gridCol w:w="1902"/>
        <w:gridCol w:w="1486"/>
      </w:tblGrid>
      <w:tr w:rsidR="001C23D5" w:rsidRPr="00C7702B" w14:paraId="670FE330" w14:textId="77777777" w:rsidTr="00CE4AB1">
        <w:tc>
          <w:tcPr>
            <w:tcW w:w="348" w:type="pct"/>
            <w:shd w:val="clear" w:color="auto" w:fill="auto"/>
            <w:tcMar>
              <w:top w:w="0" w:type="dxa"/>
              <w:bottom w:w="0" w:type="dxa"/>
            </w:tcMar>
            <w:vAlign w:val="center"/>
          </w:tcPr>
          <w:p w14:paraId="42B049D5"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No.</w:t>
            </w:r>
          </w:p>
        </w:tc>
        <w:tc>
          <w:tcPr>
            <w:tcW w:w="2780" w:type="pct"/>
            <w:shd w:val="clear" w:color="auto" w:fill="auto"/>
            <w:tcMar>
              <w:top w:w="0" w:type="dxa"/>
              <w:bottom w:w="0" w:type="dxa"/>
            </w:tcMar>
            <w:vAlign w:val="center"/>
          </w:tcPr>
          <w:p w14:paraId="000D3B03"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Financial targets</w:t>
            </w:r>
          </w:p>
        </w:tc>
        <w:tc>
          <w:tcPr>
            <w:tcW w:w="1051" w:type="pct"/>
            <w:shd w:val="clear" w:color="auto" w:fill="auto"/>
            <w:tcMar>
              <w:top w:w="0" w:type="dxa"/>
              <w:bottom w:w="0" w:type="dxa"/>
            </w:tcMar>
            <w:vAlign w:val="center"/>
          </w:tcPr>
          <w:p w14:paraId="169D9246"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Unit</w:t>
            </w:r>
          </w:p>
        </w:tc>
        <w:tc>
          <w:tcPr>
            <w:tcW w:w="821" w:type="pct"/>
            <w:shd w:val="clear" w:color="auto" w:fill="auto"/>
            <w:tcMar>
              <w:top w:w="0" w:type="dxa"/>
              <w:bottom w:w="0" w:type="dxa"/>
            </w:tcMar>
            <w:vAlign w:val="center"/>
          </w:tcPr>
          <w:p w14:paraId="3601330A"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2024 Plan</w:t>
            </w:r>
          </w:p>
        </w:tc>
      </w:tr>
      <w:tr w:rsidR="001C23D5" w:rsidRPr="00C7702B" w14:paraId="79FB447C" w14:textId="77777777" w:rsidTr="00CE4AB1">
        <w:tc>
          <w:tcPr>
            <w:tcW w:w="348" w:type="pct"/>
            <w:shd w:val="clear" w:color="auto" w:fill="auto"/>
            <w:tcMar>
              <w:top w:w="0" w:type="dxa"/>
              <w:bottom w:w="0" w:type="dxa"/>
            </w:tcMar>
            <w:vAlign w:val="center"/>
          </w:tcPr>
          <w:p w14:paraId="678B86EC"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1</w:t>
            </w:r>
          </w:p>
        </w:tc>
        <w:tc>
          <w:tcPr>
            <w:tcW w:w="2780" w:type="pct"/>
            <w:shd w:val="clear" w:color="auto" w:fill="auto"/>
            <w:tcMar>
              <w:top w:w="0" w:type="dxa"/>
              <w:bottom w:w="0" w:type="dxa"/>
            </w:tcMar>
            <w:vAlign w:val="center"/>
          </w:tcPr>
          <w:p w14:paraId="6EC3E772" w14:textId="77777777" w:rsidR="001C23D5" w:rsidRPr="00C7702B" w:rsidRDefault="00F1123E" w:rsidP="00CE4AB1">
            <w:pPr>
              <w:pBdr>
                <w:top w:val="nil"/>
                <w:left w:val="nil"/>
                <w:bottom w:val="nil"/>
                <w:right w:val="nil"/>
                <w:between w:val="nil"/>
              </w:pBdr>
              <w:spacing w:after="120" w:line="360" w:lineRule="auto"/>
              <w:rPr>
                <w:rFonts w:ascii="Arial" w:eastAsia="Arial" w:hAnsi="Arial" w:cs="Arial"/>
                <w:color w:val="010000"/>
                <w:sz w:val="20"/>
                <w:szCs w:val="20"/>
              </w:rPr>
            </w:pPr>
            <w:r w:rsidRPr="00C7702B">
              <w:rPr>
                <w:rFonts w:ascii="Arial" w:hAnsi="Arial" w:cs="Arial"/>
                <w:color w:val="010000"/>
                <w:sz w:val="20"/>
              </w:rPr>
              <w:t>Total revenue</w:t>
            </w:r>
          </w:p>
        </w:tc>
        <w:tc>
          <w:tcPr>
            <w:tcW w:w="1051" w:type="pct"/>
            <w:shd w:val="clear" w:color="auto" w:fill="auto"/>
            <w:tcMar>
              <w:top w:w="0" w:type="dxa"/>
              <w:bottom w:w="0" w:type="dxa"/>
            </w:tcMar>
            <w:vAlign w:val="center"/>
          </w:tcPr>
          <w:p w14:paraId="6C92E6D7"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Billion VND</w:t>
            </w:r>
          </w:p>
        </w:tc>
        <w:tc>
          <w:tcPr>
            <w:tcW w:w="821" w:type="pct"/>
            <w:shd w:val="clear" w:color="auto" w:fill="auto"/>
            <w:tcMar>
              <w:top w:w="0" w:type="dxa"/>
              <w:bottom w:w="0" w:type="dxa"/>
            </w:tcMar>
            <w:vAlign w:val="center"/>
          </w:tcPr>
          <w:p w14:paraId="5AAEABA2" w14:textId="77777777" w:rsidR="001C23D5" w:rsidRPr="00C7702B" w:rsidRDefault="00F1123E" w:rsidP="00CE4AB1">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19.640</w:t>
            </w:r>
          </w:p>
        </w:tc>
      </w:tr>
      <w:tr w:rsidR="001C23D5" w:rsidRPr="00C7702B" w14:paraId="2933424A" w14:textId="77777777" w:rsidTr="00CE4AB1">
        <w:tc>
          <w:tcPr>
            <w:tcW w:w="348" w:type="pct"/>
            <w:shd w:val="clear" w:color="auto" w:fill="auto"/>
            <w:tcMar>
              <w:top w:w="0" w:type="dxa"/>
              <w:bottom w:w="0" w:type="dxa"/>
            </w:tcMar>
            <w:vAlign w:val="center"/>
          </w:tcPr>
          <w:p w14:paraId="377F32B2"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1.1</w:t>
            </w:r>
          </w:p>
        </w:tc>
        <w:tc>
          <w:tcPr>
            <w:tcW w:w="2780" w:type="pct"/>
            <w:shd w:val="clear" w:color="auto" w:fill="auto"/>
            <w:tcMar>
              <w:top w:w="0" w:type="dxa"/>
              <w:bottom w:w="0" w:type="dxa"/>
            </w:tcMar>
            <w:vAlign w:val="center"/>
          </w:tcPr>
          <w:p w14:paraId="25C8B500" w14:textId="77777777" w:rsidR="001C23D5" w:rsidRPr="00C7702B" w:rsidRDefault="00F1123E" w:rsidP="00CE4AB1">
            <w:pPr>
              <w:pBdr>
                <w:top w:val="nil"/>
                <w:left w:val="nil"/>
                <w:bottom w:val="nil"/>
                <w:right w:val="nil"/>
                <w:between w:val="nil"/>
              </w:pBdr>
              <w:spacing w:after="120" w:line="360" w:lineRule="auto"/>
              <w:rPr>
                <w:rFonts w:ascii="Arial" w:eastAsia="Arial" w:hAnsi="Arial" w:cs="Arial"/>
                <w:color w:val="010000"/>
                <w:sz w:val="20"/>
                <w:szCs w:val="20"/>
              </w:rPr>
            </w:pPr>
            <w:r w:rsidRPr="00C7702B">
              <w:rPr>
                <w:rFonts w:ascii="Arial" w:hAnsi="Arial" w:cs="Arial"/>
                <w:color w:val="010000"/>
                <w:sz w:val="20"/>
              </w:rPr>
              <w:t xml:space="preserve">Ships and boats building and repair </w:t>
            </w:r>
          </w:p>
        </w:tc>
        <w:tc>
          <w:tcPr>
            <w:tcW w:w="1051" w:type="pct"/>
            <w:shd w:val="clear" w:color="auto" w:fill="auto"/>
            <w:tcMar>
              <w:top w:w="0" w:type="dxa"/>
              <w:bottom w:w="0" w:type="dxa"/>
            </w:tcMar>
            <w:vAlign w:val="center"/>
          </w:tcPr>
          <w:p w14:paraId="1FD48EC7"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Billion VND</w:t>
            </w:r>
          </w:p>
        </w:tc>
        <w:tc>
          <w:tcPr>
            <w:tcW w:w="821" w:type="pct"/>
            <w:shd w:val="clear" w:color="auto" w:fill="auto"/>
            <w:tcMar>
              <w:top w:w="0" w:type="dxa"/>
              <w:bottom w:w="0" w:type="dxa"/>
            </w:tcMar>
            <w:vAlign w:val="center"/>
          </w:tcPr>
          <w:p w14:paraId="38763099" w14:textId="77777777" w:rsidR="001C23D5" w:rsidRPr="00C7702B" w:rsidRDefault="00F1123E" w:rsidP="00CE4AB1">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5.040</w:t>
            </w:r>
          </w:p>
        </w:tc>
      </w:tr>
      <w:tr w:rsidR="001C23D5" w:rsidRPr="00C7702B" w14:paraId="60B80830" w14:textId="77777777" w:rsidTr="00CE4AB1">
        <w:tc>
          <w:tcPr>
            <w:tcW w:w="348" w:type="pct"/>
            <w:shd w:val="clear" w:color="auto" w:fill="auto"/>
            <w:tcMar>
              <w:top w:w="0" w:type="dxa"/>
              <w:bottom w:w="0" w:type="dxa"/>
            </w:tcMar>
            <w:vAlign w:val="center"/>
          </w:tcPr>
          <w:p w14:paraId="2E82C928"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1.2</w:t>
            </w:r>
          </w:p>
        </w:tc>
        <w:tc>
          <w:tcPr>
            <w:tcW w:w="2780" w:type="pct"/>
            <w:shd w:val="clear" w:color="auto" w:fill="auto"/>
            <w:tcMar>
              <w:top w:w="0" w:type="dxa"/>
              <w:bottom w:w="0" w:type="dxa"/>
            </w:tcMar>
            <w:vAlign w:val="center"/>
          </w:tcPr>
          <w:p w14:paraId="43B71E1C" w14:textId="2DC55B2A" w:rsidR="001C23D5" w:rsidRPr="00C7702B" w:rsidRDefault="00F1123E" w:rsidP="00CE4AB1">
            <w:pPr>
              <w:pBdr>
                <w:top w:val="nil"/>
                <w:left w:val="nil"/>
                <w:bottom w:val="nil"/>
                <w:right w:val="nil"/>
                <w:between w:val="nil"/>
              </w:pBdr>
              <w:spacing w:after="120" w:line="360" w:lineRule="auto"/>
              <w:rPr>
                <w:rFonts w:ascii="Arial" w:eastAsia="Arial" w:hAnsi="Arial" w:cs="Arial"/>
                <w:color w:val="010000"/>
                <w:sz w:val="20"/>
                <w:szCs w:val="20"/>
              </w:rPr>
            </w:pPr>
            <w:r w:rsidRPr="00C7702B">
              <w:rPr>
                <w:rFonts w:ascii="Arial" w:hAnsi="Arial" w:cs="Arial"/>
                <w:color w:val="010000"/>
                <w:sz w:val="20"/>
              </w:rPr>
              <w:t>Business and services</w:t>
            </w:r>
          </w:p>
        </w:tc>
        <w:tc>
          <w:tcPr>
            <w:tcW w:w="1051" w:type="pct"/>
            <w:shd w:val="clear" w:color="auto" w:fill="auto"/>
            <w:tcMar>
              <w:top w:w="0" w:type="dxa"/>
              <w:bottom w:w="0" w:type="dxa"/>
            </w:tcMar>
            <w:vAlign w:val="center"/>
          </w:tcPr>
          <w:p w14:paraId="630AFE5F"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Billion VND</w:t>
            </w:r>
          </w:p>
        </w:tc>
        <w:tc>
          <w:tcPr>
            <w:tcW w:w="821" w:type="pct"/>
            <w:shd w:val="clear" w:color="auto" w:fill="auto"/>
            <w:tcMar>
              <w:top w:w="0" w:type="dxa"/>
              <w:bottom w:w="0" w:type="dxa"/>
            </w:tcMar>
            <w:vAlign w:val="center"/>
          </w:tcPr>
          <w:p w14:paraId="37CD796C" w14:textId="77777777" w:rsidR="001C23D5" w:rsidRPr="00C7702B" w:rsidRDefault="00F1123E" w:rsidP="00CE4AB1">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14.600</w:t>
            </w:r>
          </w:p>
        </w:tc>
      </w:tr>
      <w:tr w:rsidR="001C23D5" w:rsidRPr="00C7702B" w14:paraId="381F68F8" w14:textId="77777777" w:rsidTr="00CE4AB1">
        <w:tc>
          <w:tcPr>
            <w:tcW w:w="348" w:type="pct"/>
            <w:shd w:val="clear" w:color="auto" w:fill="auto"/>
            <w:tcMar>
              <w:top w:w="0" w:type="dxa"/>
              <w:bottom w:w="0" w:type="dxa"/>
            </w:tcMar>
            <w:vAlign w:val="center"/>
          </w:tcPr>
          <w:p w14:paraId="0F1EFF1E" w14:textId="77777777" w:rsidR="001C23D5" w:rsidRPr="00C7702B" w:rsidRDefault="001C23D5" w:rsidP="00CE4AB1">
            <w:pPr>
              <w:spacing w:after="120" w:line="360" w:lineRule="auto"/>
              <w:jc w:val="center"/>
              <w:rPr>
                <w:rFonts w:ascii="Arial" w:eastAsia="Arial" w:hAnsi="Arial" w:cs="Arial"/>
                <w:color w:val="010000"/>
                <w:sz w:val="20"/>
                <w:szCs w:val="20"/>
              </w:rPr>
            </w:pPr>
          </w:p>
        </w:tc>
        <w:tc>
          <w:tcPr>
            <w:tcW w:w="2780" w:type="pct"/>
            <w:shd w:val="clear" w:color="auto" w:fill="auto"/>
            <w:tcMar>
              <w:top w:w="0" w:type="dxa"/>
              <w:bottom w:w="0" w:type="dxa"/>
            </w:tcMar>
            <w:vAlign w:val="center"/>
          </w:tcPr>
          <w:p w14:paraId="4D0EC9A6" w14:textId="77777777" w:rsidR="00F1123E" w:rsidRPr="00C7702B" w:rsidRDefault="00F1123E" w:rsidP="00CE4AB1">
            <w:pPr>
              <w:pBdr>
                <w:top w:val="nil"/>
                <w:left w:val="nil"/>
                <w:bottom w:val="nil"/>
                <w:right w:val="nil"/>
                <w:between w:val="nil"/>
              </w:pBdr>
              <w:spacing w:after="120" w:line="360" w:lineRule="auto"/>
              <w:rPr>
                <w:rFonts w:ascii="Arial" w:eastAsia="Arial" w:hAnsi="Arial" w:cs="Arial"/>
                <w:color w:val="010000"/>
                <w:sz w:val="20"/>
                <w:szCs w:val="20"/>
              </w:rPr>
            </w:pPr>
            <w:r w:rsidRPr="00C7702B">
              <w:rPr>
                <w:rFonts w:ascii="Arial" w:hAnsi="Arial" w:cs="Arial"/>
                <w:color w:val="010000"/>
                <w:sz w:val="20"/>
              </w:rPr>
              <w:t xml:space="preserve">Including: </w:t>
            </w:r>
          </w:p>
          <w:p w14:paraId="332DE808" w14:textId="07471574" w:rsidR="001C23D5" w:rsidRPr="00C7702B" w:rsidRDefault="00F1123E" w:rsidP="00CE4AB1">
            <w:pPr>
              <w:pBdr>
                <w:top w:val="nil"/>
                <w:left w:val="nil"/>
                <w:bottom w:val="nil"/>
                <w:right w:val="nil"/>
                <w:between w:val="nil"/>
              </w:pBdr>
              <w:spacing w:after="120" w:line="360" w:lineRule="auto"/>
              <w:rPr>
                <w:rFonts w:ascii="Arial" w:eastAsia="Arial" w:hAnsi="Arial" w:cs="Arial"/>
                <w:color w:val="010000"/>
                <w:sz w:val="20"/>
                <w:szCs w:val="20"/>
              </w:rPr>
            </w:pPr>
            <w:r w:rsidRPr="00C7702B">
              <w:rPr>
                <w:rFonts w:ascii="Arial" w:hAnsi="Arial" w:cs="Arial"/>
                <w:color w:val="010000"/>
                <w:sz w:val="20"/>
              </w:rPr>
              <w:t>Wharf rental business services</w:t>
            </w:r>
          </w:p>
        </w:tc>
        <w:tc>
          <w:tcPr>
            <w:tcW w:w="1051" w:type="pct"/>
            <w:shd w:val="clear" w:color="auto" w:fill="auto"/>
            <w:tcMar>
              <w:top w:w="0" w:type="dxa"/>
              <w:bottom w:w="0" w:type="dxa"/>
            </w:tcMar>
            <w:vAlign w:val="center"/>
          </w:tcPr>
          <w:p w14:paraId="032B5559"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Billion VND</w:t>
            </w:r>
          </w:p>
        </w:tc>
        <w:tc>
          <w:tcPr>
            <w:tcW w:w="821" w:type="pct"/>
            <w:shd w:val="clear" w:color="auto" w:fill="auto"/>
            <w:tcMar>
              <w:top w:w="0" w:type="dxa"/>
              <w:bottom w:w="0" w:type="dxa"/>
            </w:tcMar>
            <w:vAlign w:val="center"/>
          </w:tcPr>
          <w:p w14:paraId="3075F406" w14:textId="77777777" w:rsidR="001C23D5" w:rsidRPr="00C7702B" w:rsidRDefault="00F1123E" w:rsidP="00CE4AB1">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0.851</w:t>
            </w:r>
          </w:p>
        </w:tc>
      </w:tr>
      <w:tr w:rsidR="001C23D5" w:rsidRPr="00C7702B" w14:paraId="3D84BFBE" w14:textId="77777777" w:rsidTr="00CE4AB1">
        <w:tc>
          <w:tcPr>
            <w:tcW w:w="348" w:type="pct"/>
            <w:shd w:val="clear" w:color="auto" w:fill="auto"/>
            <w:tcMar>
              <w:top w:w="0" w:type="dxa"/>
              <w:bottom w:w="0" w:type="dxa"/>
            </w:tcMar>
            <w:vAlign w:val="center"/>
          </w:tcPr>
          <w:p w14:paraId="280AB3F5" w14:textId="77777777" w:rsidR="001C23D5" w:rsidRPr="00C7702B" w:rsidRDefault="001C23D5" w:rsidP="00CE4AB1">
            <w:pPr>
              <w:spacing w:after="120" w:line="360" w:lineRule="auto"/>
              <w:jc w:val="center"/>
              <w:rPr>
                <w:rFonts w:ascii="Arial" w:eastAsia="Arial" w:hAnsi="Arial" w:cs="Arial"/>
                <w:color w:val="010000"/>
                <w:sz w:val="20"/>
                <w:szCs w:val="20"/>
              </w:rPr>
            </w:pPr>
          </w:p>
        </w:tc>
        <w:tc>
          <w:tcPr>
            <w:tcW w:w="2780" w:type="pct"/>
            <w:shd w:val="clear" w:color="auto" w:fill="auto"/>
            <w:tcMar>
              <w:top w:w="0" w:type="dxa"/>
              <w:bottom w:w="0" w:type="dxa"/>
            </w:tcMar>
            <w:vAlign w:val="center"/>
          </w:tcPr>
          <w:p w14:paraId="3DA68AE1" w14:textId="77777777" w:rsidR="001C23D5" w:rsidRPr="00C7702B" w:rsidRDefault="00F1123E" w:rsidP="00CE4AB1">
            <w:pPr>
              <w:pBdr>
                <w:top w:val="nil"/>
                <w:left w:val="nil"/>
                <w:bottom w:val="nil"/>
                <w:right w:val="nil"/>
                <w:between w:val="nil"/>
              </w:pBdr>
              <w:spacing w:after="120" w:line="360" w:lineRule="auto"/>
              <w:rPr>
                <w:rFonts w:ascii="Arial" w:eastAsia="Arial" w:hAnsi="Arial" w:cs="Arial"/>
                <w:color w:val="010000"/>
                <w:sz w:val="20"/>
                <w:szCs w:val="20"/>
              </w:rPr>
            </w:pPr>
            <w:r w:rsidRPr="00C7702B">
              <w:rPr>
                <w:rFonts w:ascii="Arial" w:hAnsi="Arial" w:cs="Arial"/>
                <w:color w:val="010000"/>
                <w:sz w:val="20"/>
              </w:rPr>
              <w:t>Warehouse and yard rental business services</w:t>
            </w:r>
          </w:p>
        </w:tc>
        <w:tc>
          <w:tcPr>
            <w:tcW w:w="1051" w:type="pct"/>
            <w:shd w:val="clear" w:color="auto" w:fill="auto"/>
            <w:tcMar>
              <w:top w:w="0" w:type="dxa"/>
              <w:bottom w:w="0" w:type="dxa"/>
            </w:tcMar>
            <w:vAlign w:val="center"/>
          </w:tcPr>
          <w:p w14:paraId="392AC184"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Billion VND</w:t>
            </w:r>
          </w:p>
        </w:tc>
        <w:tc>
          <w:tcPr>
            <w:tcW w:w="821" w:type="pct"/>
            <w:shd w:val="clear" w:color="auto" w:fill="auto"/>
            <w:tcMar>
              <w:top w:w="0" w:type="dxa"/>
              <w:bottom w:w="0" w:type="dxa"/>
            </w:tcMar>
            <w:vAlign w:val="center"/>
          </w:tcPr>
          <w:p w14:paraId="384EAE62" w14:textId="77777777" w:rsidR="001C23D5" w:rsidRPr="00C7702B" w:rsidRDefault="00F1123E" w:rsidP="00CE4AB1">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13.749</w:t>
            </w:r>
          </w:p>
        </w:tc>
      </w:tr>
      <w:tr w:rsidR="001C23D5" w:rsidRPr="00C7702B" w14:paraId="3F3F383E" w14:textId="77777777" w:rsidTr="00CE4AB1">
        <w:tc>
          <w:tcPr>
            <w:tcW w:w="348" w:type="pct"/>
            <w:shd w:val="clear" w:color="auto" w:fill="auto"/>
            <w:tcMar>
              <w:top w:w="0" w:type="dxa"/>
              <w:bottom w:w="0" w:type="dxa"/>
            </w:tcMar>
            <w:vAlign w:val="center"/>
          </w:tcPr>
          <w:p w14:paraId="28BCA335"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2</w:t>
            </w:r>
          </w:p>
        </w:tc>
        <w:tc>
          <w:tcPr>
            <w:tcW w:w="2780" w:type="pct"/>
            <w:shd w:val="clear" w:color="auto" w:fill="auto"/>
            <w:tcMar>
              <w:top w:w="0" w:type="dxa"/>
              <w:bottom w:w="0" w:type="dxa"/>
            </w:tcMar>
            <w:vAlign w:val="center"/>
          </w:tcPr>
          <w:p w14:paraId="67CDF128" w14:textId="77777777" w:rsidR="001C23D5" w:rsidRPr="00C7702B" w:rsidRDefault="00F1123E" w:rsidP="00CE4AB1">
            <w:pPr>
              <w:pBdr>
                <w:top w:val="nil"/>
                <w:left w:val="nil"/>
                <w:bottom w:val="nil"/>
                <w:right w:val="nil"/>
                <w:between w:val="nil"/>
              </w:pBdr>
              <w:spacing w:after="120" w:line="360" w:lineRule="auto"/>
              <w:rPr>
                <w:rFonts w:ascii="Arial" w:eastAsia="Arial" w:hAnsi="Arial" w:cs="Arial"/>
                <w:color w:val="010000"/>
                <w:sz w:val="20"/>
                <w:szCs w:val="20"/>
              </w:rPr>
            </w:pPr>
            <w:r w:rsidRPr="00C7702B">
              <w:rPr>
                <w:rFonts w:ascii="Arial" w:hAnsi="Arial" w:cs="Arial"/>
                <w:color w:val="010000"/>
                <w:sz w:val="20"/>
              </w:rPr>
              <w:t>Total expenses</w:t>
            </w:r>
          </w:p>
        </w:tc>
        <w:tc>
          <w:tcPr>
            <w:tcW w:w="1051" w:type="pct"/>
            <w:shd w:val="clear" w:color="auto" w:fill="auto"/>
            <w:tcMar>
              <w:top w:w="0" w:type="dxa"/>
              <w:bottom w:w="0" w:type="dxa"/>
            </w:tcMar>
            <w:vAlign w:val="center"/>
          </w:tcPr>
          <w:p w14:paraId="62A9819E"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Billion VND</w:t>
            </w:r>
          </w:p>
        </w:tc>
        <w:tc>
          <w:tcPr>
            <w:tcW w:w="821" w:type="pct"/>
            <w:shd w:val="clear" w:color="auto" w:fill="auto"/>
            <w:tcMar>
              <w:top w:w="0" w:type="dxa"/>
              <w:bottom w:w="0" w:type="dxa"/>
            </w:tcMar>
            <w:vAlign w:val="center"/>
          </w:tcPr>
          <w:p w14:paraId="1BDE6E6E" w14:textId="77777777" w:rsidR="001C23D5" w:rsidRPr="00C7702B" w:rsidRDefault="00F1123E" w:rsidP="00CE4AB1">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17.640</w:t>
            </w:r>
          </w:p>
        </w:tc>
      </w:tr>
      <w:tr w:rsidR="001C23D5" w:rsidRPr="00C7702B" w14:paraId="28B37736" w14:textId="77777777" w:rsidTr="00CE4AB1">
        <w:tc>
          <w:tcPr>
            <w:tcW w:w="348" w:type="pct"/>
            <w:shd w:val="clear" w:color="auto" w:fill="auto"/>
            <w:tcMar>
              <w:top w:w="0" w:type="dxa"/>
              <w:bottom w:w="0" w:type="dxa"/>
            </w:tcMar>
            <w:vAlign w:val="center"/>
          </w:tcPr>
          <w:p w14:paraId="775D8AE5" w14:textId="77777777" w:rsidR="001C23D5" w:rsidRPr="00C7702B" w:rsidRDefault="001C23D5" w:rsidP="00CE4AB1">
            <w:pPr>
              <w:spacing w:after="120" w:line="360" w:lineRule="auto"/>
              <w:jc w:val="center"/>
              <w:rPr>
                <w:rFonts w:ascii="Arial" w:eastAsia="Arial" w:hAnsi="Arial" w:cs="Arial"/>
                <w:color w:val="010000"/>
                <w:sz w:val="20"/>
                <w:szCs w:val="20"/>
              </w:rPr>
            </w:pPr>
          </w:p>
        </w:tc>
        <w:tc>
          <w:tcPr>
            <w:tcW w:w="2780" w:type="pct"/>
            <w:shd w:val="clear" w:color="auto" w:fill="auto"/>
            <w:tcMar>
              <w:top w:w="0" w:type="dxa"/>
              <w:bottom w:w="0" w:type="dxa"/>
            </w:tcMar>
            <w:vAlign w:val="center"/>
          </w:tcPr>
          <w:p w14:paraId="5AA6745E" w14:textId="77777777" w:rsidR="001C23D5" w:rsidRPr="00C7702B" w:rsidRDefault="00F1123E" w:rsidP="00CE4AB1">
            <w:pPr>
              <w:pBdr>
                <w:top w:val="nil"/>
                <w:left w:val="nil"/>
                <w:bottom w:val="nil"/>
                <w:right w:val="nil"/>
                <w:between w:val="nil"/>
              </w:pBdr>
              <w:spacing w:after="120" w:line="360" w:lineRule="auto"/>
              <w:rPr>
                <w:rFonts w:ascii="Arial" w:eastAsia="Arial" w:hAnsi="Arial" w:cs="Arial"/>
                <w:color w:val="010000"/>
                <w:sz w:val="20"/>
                <w:szCs w:val="20"/>
              </w:rPr>
            </w:pPr>
            <w:r w:rsidRPr="00C7702B">
              <w:rPr>
                <w:rFonts w:ascii="Arial" w:hAnsi="Arial" w:cs="Arial"/>
                <w:color w:val="010000"/>
                <w:sz w:val="20"/>
              </w:rPr>
              <w:t>In which: Interest expense</w:t>
            </w:r>
          </w:p>
        </w:tc>
        <w:tc>
          <w:tcPr>
            <w:tcW w:w="1051" w:type="pct"/>
            <w:shd w:val="clear" w:color="auto" w:fill="auto"/>
            <w:tcMar>
              <w:top w:w="0" w:type="dxa"/>
              <w:bottom w:w="0" w:type="dxa"/>
            </w:tcMar>
            <w:vAlign w:val="center"/>
          </w:tcPr>
          <w:p w14:paraId="3ECB19AF"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Billion VND</w:t>
            </w:r>
          </w:p>
        </w:tc>
        <w:tc>
          <w:tcPr>
            <w:tcW w:w="821" w:type="pct"/>
            <w:shd w:val="clear" w:color="auto" w:fill="auto"/>
            <w:tcMar>
              <w:top w:w="0" w:type="dxa"/>
              <w:bottom w:w="0" w:type="dxa"/>
            </w:tcMar>
            <w:vAlign w:val="center"/>
          </w:tcPr>
          <w:p w14:paraId="10A518C2" w14:textId="77777777" w:rsidR="001C23D5" w:rsidRPr="00C7702B" w:rsidRDefault="00F1123E" w:rsidP="00CE4AB1">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1.120</w:t>
            </w:r>
          </w:p>
        </w:tc>
      </w:tr>
      <w:tr w:rsidR="001C23D5" w:rsidRPr="00C7702B" w14:paraId="77EB3A63" w14:textId="77777777" w:rsidTr="00CE4AB1">
        <w:tc>
          <w:tcPr>
            <w:tcW w:w="348" w:type="pct"/>
            <w:shd w:val="clear" w:color="auto" w:fill="auto"/>
            <w:tcMar>
              <w:top w:w="0" w:type="dxa"/>
              <w:bottom w:w="0" w:type="dxa"/>
            </w:tcMar>
            <w:vAlign w:val="center"/>
          </w:tcPr>
          <w:p w14:paraId="07F116F5"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3</w:t>
            </w:r>
          </w:p>
        </w:tc>
        <w:tc>
          <w:tcPr>
            <w:tcW w:w="2780" w:type="pct"/>
            <w:shd w:val="clear" w:color="auto" w:fill="auto"/>
            <w:tcMar>
              <w:top w:w="0" w:type="dxa"/>
              <w:bottom w:w="0" w:type="dxa"/>
            </w:tcMar>
            <w:vAlign w:val="center"/>
          </w:tcPr>
          <w:p w14:paraId="470A5B4B" w14:textId="77777777" w:rsidR="001C23D5" w:rsidRPr="00C7702B" w:rsidRDefault="00F1123E" w:rsidP="00CE4AB1">
            <w:pPr>
              <w:pBdr>
                <w:top w:val="nil"/>
                <w:left w:val="nil"/>
                <w:bottom w:val="nil"/>
                <w:right w:val="nil"/>
                <w:between w:val="nil"/>
              </w:pBdr>
              <w:spacing w:after="120" w:line="360" w:lineRule="auto"/>
              <w:rPr>
                <w:rFonts w:ascii="Arial" w:eastAsia="Arial" w:hAnsi="Arial" w:cs="Arial"/>
                <w:color w:val="010000"/>
                <w:sz w:val="20"/>
                <w:szCs w:val="20"/>
              </w:rPr>
            </w:pPr>
            <w:r w:rsidRPr="00C7702B">
              <w:rPr>
                <w:rFonts w:ascii="Arial" w:hAnsi="Arial" w:cs="Arial"/>
                <w:color w:val="010000"/>
                <w:sz w:val="20"/>
              </w:rPr>
              <w:t>Profit before tax</w:t>
            </w:r>
          </w:p>
        </w:tc>
        <w:tc>
          <w:tcPr>
            <w:tcW w:w="1051" w:type="pct"/>
            <w:shd w:val="clear" w:color="auto" w:fill="auto"/>
            <w:tcMar>
              <w:top w:w="0" w:type="dxa"/>
              <w:bottom w:w="0" w:type="dxa"/>
            </w:tcMar>
            <w:vAlign w:val="center"/>
          </w:tcPr>
          <w:p w14:paraId="735D1F1D"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Billion VND</w:t>
            </w:r>
          </w:p>
        </w:tc>
        <w:tc>
          <w:tcPr>
            <w:tcW w:w="821" w:type="pct"/>
            <w:shd w:val="clear" w:color="auto" w:fill="auto"/>
            <w:tcMar>
              <w:top w:w="0" w:type="dxa"/>
              <w:bottom w:w="0" w:type="dxa"/>
            </w:tcMar>
            <w:vAlign w:val="center"/>
          </w:tcPr>
          <w:p w14:paraId="567F97B1" w14:textId="77777777" w:rsidR="001C23D5" w:rsidRPr="00C7702B" w:rsidRDefault="00F1123E" w:rsidP="00CE4AB1">
            <w:pPr>
              <w:pBdr>
                <w:top w:val="nil"/>
                <w:left w:val="nil"/>
                <w:bottom w:val="nil"/>
                <w:right w:val="nil"/>
                <w:between w:val="nil"/>
              </w:pBdr>
              <w:spacing w:after="120" w:line="360" w:lineRule="auto"/>
              <w:jc w:val="right"/>
              <w:rPr>
                <w:rFonts w:ascii="Arial" w:eastAsia="Arial" w:hAnsi="Arial" w:cs="Arial"/>
                <w:color w:val="010000"/>
                <w:sz w:val="20"/>
                <w:szCs w:val="20"/>
              </w:rPr>
            </w:pPr>
            <w:r w:rsidRPr="00C7702B">
              <w:rPr>
                <w:rFonts w:ascii="Arial" w:hAnsi="Arial" w:cs="Arial"/>
                <w:color w:val="010000"/>
                <w:sz w:val="20"/>
              </w:rPr>
              <w:t>2.000</w:t>
            </w:r>
          </w:p>
        </w:tc>
      </w:tr>
      <w:tr w:rsidR="001C23D5" w:rsidRPr="00C7702B" w14:paraId="4062A966" w14:textId="77777777" w:rsidTr="00CE4AB1">
        <w:tc>
          <w:tcPr>
            <w:tcW w:w="348" w:type="pct"/>
            <w:shd w:val="clear" w:color="auto" w:fill="auto"/>
            <w:tcMar>
              <w:top w:w="0" w:type="dxa"/>
              <w:bottom w:w="0" w:type="dxa"/>
            </w:tcMar>
            <w:vAlign w:val="center"/>
          </w:tcPr>
          <w:p w14:paraId="162BE70C"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4</w:t>
            </w:r>
          </w:p>
        </w:tc>
        <w:tc>
          <w:tcPr>
            <w:tcW w:w="2780" w:type="pct"/>
            <w:shd w:val="clear" w:color="auto" w:fill="auto"/>
            <w:tcMar>
              <w:top w:w="0" w:type="dxa"/>
              <w:bottom w:w="0" w:type="dxa"/>
            </w:tcMar>
            <w:vAlign w:val="center"/>
          </w:tcPr>
          <w:p w14:paraId="2D4B6D3C" w14:textId="77777777" w:rsidR="001C23D5" w:rsidRPr="00C7702B" w:rsidRDefault="00F1123E" w:rsidP="00CE4AB1">
            <w:pPr>
              <w:pBdr>
                <w:top w:val="nil"/>
                <w:left w:val="nil"/>
                <w:bottom w:val="nil"/>
                <w:right w:val="nil"/>
                <w:between w:val="nil"/>
              </w:pBdr>
              <w:spacing w:after="120" w:line="360" w:lineRule="auto"/>
              <w:rPr>
                <w:rFonts w:ascii="Arial" w:eastAsia="Arial" w:hAnsi="Arial" w:cs="Arial"/>
                <w:color w:val="010000"/>
                <w:sz w:val="20"/>
                <w:szCs w:val="20"/>
              </w:rPr>
            </w:pPr>
            <w:r w:rsidRPr="00C7702B">
              <w:rPr>
                <w:rFonts w:ascii="Arial" w:hAnsi="Arial" w:cs="Arial"/>
                <w:color w:val="010000"/>
                <w:sz w:val="20"/>
              </w:rPr>
              <w:t>Dividend payment 2023</w:t>
            </w:r>
          </w:p>
        </w:tc>
        <w:tc>
          <w:tcPr>
            <w:tcW w:w="1872" w:type="pct"/>
            <w:gridSpan w:val="2"/>
            <w:shd w:val="clear" w:color="auto" w:fill="auto"/>
            <w:tcMar>
              <w:top w:w="0" w:type="dxa"/>
              <w:bottom w:w="0" w:type="dxa"/>
            </w:tcMar>
            <w:vAlign w:val="center"/>
          </w:tcPr>
          <w:p w14:paraId="41AA6147" w14:textId="77777777" w:rsidR="001C23D5" w:rsidRPr="00C7702B" w:rsidRDefault="00F1123E" w:rsidP="00CE4AB1">
            <w:pPr>
              <w:pBdr>
                <w:top w:val="nil"/>
                <w:left w:val="nil"/>
                <w:bottom w:val="nil"/>
                <w:right w:val="nil"/>
                <w:between w:val="nil"/>
              </w:pBdr>
              <w:spacing w:after="120" w:line="360" w:lineRule="auto"/>
              <w:jc w:val="center"/>
              <w:rPr>
                <w:rFonts w:ascii="Arial" w:eastAsia="Arial" w:hAnsi="Arial" w:cs="Arial"/>
                <w:color w:val="010000"/>
                <w:sz w:val="20"/>
                <w:szCs w:val="20"/>
              </w:rPr>
            </w:pPr>
            <w:r w:rsidRPr="00C7702B">
              <w:rPr>
                <w:rFonts w:ascii="Arial" w:hAnsi="Arial" w:cs="Arial"/>
                <w:color w:val="010000"/>
                <w:sz w:val="20"/>
              </w:rPr>
              <w:t>The company does not pay dividends</w:t>
            </w:r>
          </w:p>
        </w:tc>
      </w:tr>
    </w:tbl>
    <w:p w14:paraId="1CBD8D38" w14:textId="77777777" w:rsidR="001C23D5" w:rsidRPr="00C7702B" w:rsidRDefault="00F1123E" w:rsidP="005352EF">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C7702B">
        <w:rPr>
          <w:rFonts w:ascii="Arial" w:hAnsi="Arial" w:cs="Arial"/>
          <w:color w:val="010000"/>
          <w:sz w:val="20"/>
        </w:rPr>
        <w:t>‎‎Article 4.</w:t>
      </w:r>
      <w:proofErr w:type="gramEnd"/>
      <w:r w:rsidRPr="00C7702B">
        <w:rPr>
          <w:rFonts w:ascii="Arial" w:hAnsi="Arial" w:cs="Arial"/>
          <w:color w:val="010000"/>
          <w:sz w:val="20"/>
        </w:rPr>
        <w:t xml:space="preserve"> Approve the remuneration of the Board of Directors and the Supervisory Board of the Company</w:t>
      </w:r>
    </w:p>
    <w:p w14:paraId="2EDF6221" w14:textId="77777777" w:rsidR="001C23D5" w:rsidRPr="00C7702B" w:rsidRDefault="00F1123E" w:rsidP="005352EF">
      <w:pPr>
        <w:pBdr>
          <w:top w:val="nil"/>
          <w:left w:val="nil"/>
          <w:bottom w:val="nil"/>
          <w:right w:val="nil"/>
          <w:between w:val="nil"/>
        </w:pBdr>
        <w:spacing w:after="120" w:line="360" w:lineRule="auto"/>
        <w:jc w:val="both"/>
        <w:rPr>
          <w:rFonts w:ascii="Arial" w:eastAsia="Arial" w:hAnsi="Arial" w:cs="Arial"/>
          <w:color w:val="010000"/>
          <w:sz w:val="20"/>
          <w:szCs w:val="20"/>
        </w:rPr>
      </w:pPr>
      <w:r w:rsidRPr="00C7702B">
        <w:rPr>
          <w:rFonts w:ascii="Arial" w:hAnsi="Arial" w:cs="Arial"/>
          <w:color w:val="010000"/>
          <w:sz w:val="20"/>
        </w:rPr>
        <w:t>The General Meeting of Shareholders approves Proposal No. 33/</w:t>
      </w:r>
      <w:proofErr w:type="spellStart"/>
      <w:r w:rsidRPr="00C7702B">
        <w:rPr>
          <w:rFonts w:ascii="Arial" w:hAnsi="Arial" w:cs="Arial"/>
          <w:color w:val="010000"/>
          <w:sz w:val="20"/>
        </w:rPr>
        <w:t>TTr</w:t>
      </w:r>
      <w:proofErr w:type="spellEnd"/>
      <w:r w:rsidRPr="00C7702B">
        <w:rPr>
          <w:rFonts w:ascii="Arial" w:hAnsi="Arial" w:cs="Arial"/>
          <w:color w:val="010000"/>
          <w:sz w:val="20"/>
        </w:rPr>
        <w:t xml:space="preserve">-CNTS-HDQT of the company's </w:t>
      </w:r>
      <w:r w:rsidRPr="00C7702B">
        <w:rPr>
          <w:rFonts w:ascii="Arial" w:hAnsi="Arial" w:cs="Arial"/>
          <w:color w:val="010000"/>
          <w:sz w:val="20"/>
        </w:rPr>
        <w:lastRenderedPageBreak/>
        <w:t>Board of Directors dated March 28, 2024 on reporting on the payment of remuneration to the Board of Directors and the Board of Supervisors in 2023 and remuneration plan in 2024, as follows:</w:t>
      </w:r>
    </w:p>
    <w:p w14:paraId="6A0D987F" w14:textId="6FCBC85E" w:rsidR="001C23D5" w:rsidRPr="00C7702B" w:rsidRDefault="00F1123E" w:rsidP="005352EF">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7702B">
        <w:rPr>
          <w:rFonts w:ascii="Arial" w:hAnsi="Arial" w:cs="Arial"/>
          <w:color w:val="010000"/>
          <w:sz w:val="20"/>
        </w:rPr>
        <w:t xml:space="preserve">Remuneration of the Board of Directors and Supervisory Board implemented in 2023: VND 288,000,000 </w:t>
      </w:r>
    </w:p>
    <w:p w14:paraId="26A03E8B" w14:textId="77777777" w:rsidR="001C23D5" w:rsidRPr="00C7702B" w:rsidRDefault="00F1123E" w:rsidP="005352EF">
      <w:pPr>
        <w:numPr>
          <w:ilvl w:val="0"/>
          <w:numId w:val="1"/>
        </w:numPr>
        <w:pBdr>
          <w:top w:val="nil"/>
          <w:left w:val="nil"/>
          <w:bottom w:val="nil"/>
          <w:right w:val="nil"/>
          <w:between w:val="nil"/>
        </w:pBdr>
        <w:tabs>
          <w:tab w:val="left" w:pos="284"/>
        </w:tabs>
        <w:spacing w:after="120" w:line="360" w:lineRule="auto"/>
        <w:jc w:val="both"/>
        <w:rPr>
          <w:rFonts w:ascii="Arial" w:hAnsi="Arial" w:cs="Arial"/>
          <w:color w:val="010000"/>
          <w:sz w:val="20"/>
        </w:rPr>
      </w:pPr>
      <w:r w:rsidRPr="00C7702B">
        <w:rPr>
          <w:rFonts w:ascii="Arial" w:hAnsi="Arial" w:cs="Arial"/>
          <w:color w:val="010000"/>
          <w:sz w:val="20"/>
        </w:rPr>
        <w:t xml:space="preserve">Plan in 2024, remuneration payments of the Board of Directors and the Company's Supervisory Board: VND 288,000,000 </w:t>
      </w:r>
    </w:p>
    <w:p w14:paraId="6C8C1E61" w14:textId="77777777" w:rsidR="001C23D5" w:rsidRPr="00C7702B" w:rsidRDefault="00F1123E" w:rsidP="005352EF">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C7702B">
        <w:rPr>
          <w:rFonts w:ascii="Arial" w:hAnsi="Arial" w:cs="Arial"/>
          <w:color w:val="010000"/>
          <w:sz w:val="20"/>
        </w:rPr>
        <w:t>‎‎Article 5.</w:t>
      </w:r>
      <w:proofErr w:type="gramEnd"/>
      <w:r w:rsidRPr="00C7702B">
        <w:rPr>
          <w:rFonts w:ascii="Arial" w:hAnsi="Arial" w:cs="Arial"/>
          <w:color w:val="010000"/>
          <w:sz w:val="20"/>
        </w:rPr>
        <w:t xml:space="preserve"> Select an audit company for the Financial Statements of the Company in 2024</w:t>
      </w:r>
    </w:p>
    <w:p w14:paraId="56765ECE" w14:textId="77777777" w:rsidR="001C23D5" w:rsidRPr="00C7702B" w:rsidRDefault="00F1123E" w:rsidP="005352EF">
      <w:pPr>
        <w:pBdr>
          <w:top w:val="nil"/>
          <w:left w:val="nil"/>
          <w:bottom w:val="nil"/>
          <w:right w:val="nil"/>
          <w:between w:val="nil"/>
        </w:pBdr>
        <w:spacing w:after="120" w:line="360" w:lineRule="auto"/>
        <w:jc w:val="both"/>
        <w:rPr>
          <w:rFonts w:ascii="Arial" w:eastAsia="Arial" w:hAnsi="Arial" w:cs="Arial"/>
          <w:color w:val="010000"/>
          <w:sz w:val="20"/>
          <w:szCs w:val="20"/>
        </w:rPr>
      </w:pPr>
      <w:r w:rsidRPr="00C7702B">
        <w:rPr>
          <w:rFonts w:ascii="Arial" w:hAnsi="Arial" w:cs="Arial"/>
          <w:color w:val="010000"/>
          <w:sz w:val="20"/>
        </w:rPr>
        <w:t>The General Meeting of Shareholders approves Proposal No. 31/</w:t>
      </w:r>
      <w:proofErr w:type="spellStart"/>
      <w:r w:rsidRPr="00C7702B">
        <w:rPr>
          <w:rFonts w:ascii="Arial" w:hAnsi="Arial" w:cs="Arial"/>
          <w:color w:val="010000"/>
          <w:sz w:val="20"/>
        </w:rPr>
        <w:t>TTr</w:t>
      </w:r>
      <w:proofErr w:type="spellEnd"/>
      <w:r w:rsidRPr="00C7702B">
        <w:rPr>
          <w:rFonts w:ascii="Arial" w:hAnsi="Arial" w:cs="Arial"/>
          <w:color w:val="010000"/>
          <w:sz w:val="20"/>
        </w:rPr>
        <w:t>-CNTS-BKS of the Supervisory Board dated March 28, 2024 on the General Meeting of Shareholders authorizing the Board of Directors to select an independent audit company that meets all conditions according to the provisions of law to audit and review the Financial Statements 2024 based on the proposal to select an audit company of the Company's Supervisory Board.</w:t>
      </w:r>
    </w:p>
    <w:p w14:paraId="161FF083" w14:textId="77777777" w:rsidR="001C23D5" w:rsidRPr="00C7702B" w:rsidRDefault="00F1123E" w:rsidP="005352EF">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C7702B">
        <w:rPr>
          <w:rFonts w:ascii="Arial" w:hAnsi="Arial" w:cs="Arial"/>
          <w:color w:val="010000"/>
          <w:sz w:val="20"/>
        </w:rPr>
        <w:t>‎‎Article 6.</w:t>
      </w:r>
      <w:proofErr w:type="gramEnd"/>
      <w:r w:rsidRPr="00C7702B">
        <w:rPr>
          <w:rFonts w:ascii="Arial" w:hAnsi="Arial" w:cs="Arial"/>
          <w:color w:val="010000"/>
          <w:sz w:val="20"/>
        </w:rPr>
        <w:t xml:space="preserve"> Terms of enforcement</w:t>
      </w:r>
    </w:p>
    <w:p w14:paraId="625A85BD" w14:textId="77777777" w:rsidR="001C23D5" w:rsidRPr="00C7702B" w:rsidRDefault="00F1123E" w:rsidP="005352EF">
      <w:pPr>
        <w:pBdr>
          <w:top w:val="nil"/>
          <w:left w:val="nil"/>
          <w:bottom w:val="nil"/>
          <w:right w:val="nil"/>
          <w:between w:val="nil"/>
        </w:pBdr>
        <w:spacing w:after="120" w:line="360" w:lineRule="auto"/>
        <w:jc w:val="both"/>
        <w:rPr>
          <w:rFonts w:ascii="Arial" w:eastAsia="Arial" w:hAnsi="Arial" w:cs="Arial"/>
          <w:color w:val="010000"/>
          <w:sz w:val="20"/>
          <w:szCs w:val="20"/>
        </w:rPr>
      </w:pPr>
      <w:r w:rsidRPr="00C7702B">
        <w:rPr>
          <w:rFonts w:ascii="Arial" w:hAnsi="Arial" w:cs="Arial"/>
          <w:color w:val="010000"/>
          <w:sz w:val="20"/>
        </w:rPr>
        <w:t>The full text of this General Mandate was approved by the Company's Annual General Meeting of Shareholders 2024 at the General Meeting and takes effect from April 19, 2024.</w:t>
      </w:r>
    </w:p>
    <w:p w14:paraId="45C98DAF" w14:textId="77777777" w:rsidR="001C23D5" w:rsidRPr="00DF4C25" w:rsidRDefault="00F1123E" w:rsidP="005352EF">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C7702B">
        <w:rPr>
          <w:rFonts w:ascii="Arial" w:hAnsi="Arial" w:cs="Arial"/>
          <w:color w:val="010000"/>
          <w:sz w:val="20"/>
        </w:rPr>
        <w:t xml:space="preserve">The Board of Directors of </w:t>
      </w:r>
      <w:proofErr w:type="spellStart"/>
      <w:r w:rsidRPr="00C7702B">
        <w:rPr>
          <w:rFonts w:ascii="Arial" w:hAnsi="Arial" w:cs="Arial"/>
          <w:color w:val="010000"/>
          <w:sz w:val="20"/>
        </w:rPr>
        <w:t>Seaproducts</w:t>
      </w:r>
      <w:proofErr w:type="spellEnd"/>
      <w:r w:rsidRPr="00C7702B">
        <w:rPr>
          <w:rFonts w:ascii="Arial" w:hAnsi="Arial" w:cs="Arial"/>
          <w:color w:val="010000"/>
          <w:sz w:val="20"/>
        </w:rPr>
        <w:t xml:space="preserve"> Mechanical Shareholding Company is responsible for implementing this General Mandate and organizing its implementation in accordance with the provisions of law and the Company's Charter on organization and operation./.</w:t>
      </w:r>
    </w:p>
    <w:sectPr w:rsidR="001C23D5" w:rsidRPr="00DF4C25" w:rsidSect="00CE4AB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97C18"/>
    <w:multiLevelType w:val="multilevel"/>
    <w:tmpl w:val="481E1F7E"/>
    <w:lvl w:ilvl="0">
      <w:start w:val="1"/>
      <w:numFmt w:val="lowerLetter"/>
      <w:lvlText w:val="%1)"/>
      <w:lvlJc w:val="left"/>
      <w:pPr>
        <w:ind w:left="720" w:hanging="360"/>
      </w:pPr>
      <w:rPr>
        <w:rFonts w:ascii="Arial" w:hAnsi="Arial" w:cs="Arial"/>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E073080"/>
    <w:multiLevelType w:val="multilevel"/>
    <w:tmpl w:val="C78828E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D5"/>
    <w:rsid w:val="001C23D5"/>
    <w:rsid w:val="005352EF"/>
    <w:rsid w:val="00775F8C"/>
    <w:rsid w:val="009D3FDC"/>
    <w:rsid w:val="00A479A1"/>
    <w:rsid w:val="00C7702B"/>
    <w:rsid w:val="00CE4AB1"/>
    <w:rsid w:val="00CF4E60"/>
    <w:rsid w:val="00DF4C25"/>
    <w:rsid w:val="00F1123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8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38"/>
      <w:szCs w:val="38"/>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36"/>
      <w:szCs w:val="3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2"/>
      <w:szCs w:val="12"/>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20">
    <w:name w:val="Văn bản nội dung (2)"/>
    <w:basedOn w:val="Normal"/>
    <w:link w:val="Vnbnnidung2"/>
    <w:pPr>
      <w:ind w:firstLine="500"/>
    </w:pPr>
    <w:rPr>
      <w:rFonts w:ascii="Times New Roman" w:eastAsia="Times New Roman" w:hAnsi="Times New Roman" w:cs="Times New Roman"/>
      <w:sz w:val="38"/>
      <w:szCs w:val="38"/>
    </w:rPr>
  </w:style>
  <w:style w:type="paragraph" w:customStyle="1" w:styleId="Vnbnnidung40">
    <w:name w:val="Văn bản nội dung (4)"/>
    <w:basedOn w:val="Normal"/>
    <w:link w:val="Vnbnnidung4"/>
    <w:pPr>
      <w:spacing w:line="250" w:lineRule="auto"/>
    </w:pPr>
    <w:rPr>
      <w:rFonts w:ascii="Times New Roman" w:eastAsia="Times New Roman" w:hAnsi="Times New Roman" w:cs="Times New Roman"/>
      <w:b/>
      <w:bCs/>
      <w:sz w:val="32"/>
      <w:szCs w:val="32"/>
    </w:rPr>
  </w:style>
  <w:style w:type="paragraph" w:customStyle="1" w:styleId="Vnbnnidung50">
    <w:name w:val="Văn bản nội dung (5)"/>
    <w:basedOn w:val="Normal"/>
    <w:link w:val="Vnbnnidung5"/>
    <w:pPr>
      <w:jc w:val="center"/>
    </w:pPr>
    <w:rPr>
      <w:rFonts w:ascii="Arial" w:eastAsia="Arial" w:hAnsi="Arial" w:cs="Arial"/>
      <w:sz w:val="36"/>
      <w:szCs w:val="36"/>
    </w:rPr>
  </w:style>
  <w:style w:type="paragraph" w:customStyle="1" w:styleId="Vnbnnidung30">
    <w:name w:val="Văn bản nội dung (3)"/>
    <w:basedOn w:val="Normal"/>
    <w:link w:val="Vnbnnidung3"/>
    <w:rPr>
      <w:rFonts w:ascii="Arial" w:eastAsia="Arial" w:hAnsi="Arial" w:cs="Arial"/>
      <w:sz w:val="12"/>
      <w:szCs w:val="12"/>
    </w:rPr>
  </w:style>
  <w:style w:type="paragraph" w:customStyle="1" w:styleId="Vnbnnidung60">
    <w:name w:val="Văn bản nội dung (6)"/>
    <w:basedOn w:val="Normal"/>
    <w:link w:val="Vnbnnidung6"/>
    <w:pPr>
      <w:ind w:left="3960"/>
    </w:pPr>
    <w:rPr>
      <w:rFonts w:ascii="Times New Roman" w:eastAsia="Times New Roman" w:hAnsi="Times New Roman" w:cs="Times New Roman"/>
      <w:sz w:val="18"/>
      <w:szCs w:val="18"/>
    </w:rPr>
  </w:style>
  <w:style w:type="paragraph" w:customStyle="1" w:styleId="Khc0">
    <w:name w:val="Khác"/>
    <w:basedOn w:val="Normal"/>
    <w:link w:val="Khc"/>
    <w:pPr>
      <w:spacing w:line="257" w:lineRule="auto"/>
      <w:ind w:firstLine="400"/>
    </w:pPr>
    <w:rPr>
      <w:rFonts w:ascii="Times New Roman" w:eastAsia="Times New Roman" w:hAnsi="Times New Roman" w:cs="Times New Roman"/>
      <w:sz w:val="26"/>
      <w:szCs w:val="26"/>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47487D"/>
    <w:pPr>
      <w:tabs>
        <w:tab w:val="center" w:pos="4680"/>
        <w:tab w:val="right" w:pos="9360"/>
      </w:tabs>
    </w:pPr>
  </w:style>
  <w:style w:type="character" w:customStyle="1" w:styleId="HeaderChar">
    <w:name w:val="Header Char"/>
    <w:basedOn w:val="DefaultParagraphFont"/>
    <w:link w:val="Header"/>
    <w:uiPriority w:val="99"/>
    <w:rsid w:val="0047487D"/>
    <w:rPr>
      <w:color w:val="000000"/>
    </w:rPr>
  </w:style>
  <w:style w:type="paragraph" w:styleId="Footer">
    <w:name w:val="footer"/>
    <w:basedOn w:val="Normal"/>
    <w:link w:val="FooterChar"/>
    <w:uiPriority w:val="99"/>
    <w:unhideWhenUsed/>
    <w:rsid w:val="0047487D"/>
    <w:pPr>
      <w:tabs>
        <w:tab w:val="center" w:pos="4680"/>
        <w:tab w:val="right" w:pos="9360"/>
      </w:tabs>
    </w:pPr>
  </w:style>
  <w:style w:type="character" w:customStyle="1" w:styleId="FooterChar">
    <w:name w:val="Footer Char"/>
    <w:basedOn w:val="DefaultParagraphFont"/>
    <w:link w:val="Footer"/>
    <w:uiPriority w:val="99"/>
    <w:rsid w:val="0047487D"/>
    <w:rPr>
      <w:color w:val="000000"/>
    </w:rPr>
  </w:style>
  <w:style w:type="table" w:styleId="TableGrid">
    <w:name w:val="Table Grid"/>
    <w:basedOn w:val="TableNormal"/>
    <w:uiPriority w:val="39"/>
    <w:rsid w:val="00D21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38"/>
      <w:szCs w:val="38"/>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36"/>
      <w:szCs w:val="3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2"/>
      <w:szCs w:val="12"/>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20">
    <w:name w:val="Văn bản nội dung (2)"/>
    <w:basedOn w:val="Normal"/>
    <w:link w:val="Vnbnnidung2"/>
    <w:pPr>
      <w:ind w:firstLine="500"/>
    </w:pPr>
    <w:rPr>
      <w:rFonts w:ascii="Times New Roman" w:eastAsia="Times New Roman" w:hAnsi="Times New Roman" w:cs="Times New Roman"/>
      <w:sz w:val="38"/>
      <w:szCs w:val="38"/>
    </w:rPr>
  </w:style>
  <w:style w:type="paragraph" w:customStyle="1" w:styleId="Vnbnnidung40">
    <w:name w:val="Văn bản nội dung (4)"/>
    <w:basedOn w:val="Normal"/>
    <w:link w:val="Vnbnnidung4"/>
    <w:pPr>
      <w:spacing w:line="250" w:lineRule="auto"/>
    </w:pPr>
    <w:rPr>
      <w:rFonts w:ascii="Times New Roman" w:eastAsia="Times New Roman" w:hAnsi="Times New Roman" w:cs="Times New Roman"/>
      <w:b/>
      <w:bCs/>
      <w:sz w:val="32"/>
      <w:szCs w:val="32"/>
    </w:rPr>
  </w:style>
  <w:style w:type="paragraph" w:customStyle="1" w:styleId="Vnbnnidung50">
    <w:name w:val="Văn bản nội dung (5)"/>
    <w:basedOn w:val="Normal"/>
    <w:link w:val="Vnbnnidung5"/>
    <w:pPr>
      <w:jc w:val="center"/>
    </w:pPr>
    <w:rPr>
      <w:rFonts w:ascii="Arial" w:eastAsia="Arial" w:hAnsi="Arial" w:cs="Arial"/>
      <w:sz w:val="36"/>
      <w:szCs w:val="36"/>
    </w:rPr>
  </w:style>
  <w:style w:type="paragraph" w:customStyle="1" w:styleId="Vnbnnidung30">
    <w:name w:val="Văn bản nội dung (3)"/>
    <w:basedOn w:val="Normal"/>
    <w:link w:val="Vnbnnidung3"/>
    <w:rPr>
      <w:rFonts w:ascii="Arial" w:eastAsia="Arial" w:hAnsi="Arial" w:cs="Arial"/>
      <w:sz w:val="12"/>
      <w:szCs w:val="12"/>
    </w:rPr>
  </w:style>
  <w:style w:type="paragraph" w:customStyle="1" w:styleId="Vnbnnidung60">
    <w:name w:val="Văn bản nội dung (6)"/>
    <w:basedOn w:val="Normal"/>
    <w:link w:val="Vnbnnidung6"/>
    <w:pPr>
      <w:ind w:left="3960"/>
    </w:pPr>
    <w:rPr>
      <w:rFonts w:ascii="Times New Roman" w:eastAsia="Times New Roman" w:hAnsi="Times New Roman" w:cs="Times New Roman"/>
      <w:sz w:val="18"/>
      <w:szCs w:val="18"/>
    </w:rPr>
  </w:style>
  <w:style w:type="paragraph" w:customStyle="1" w:styleId="Khc0">
    <w:name w:val="Khác"/>
    <w:basedOn w:val="Normal"/>
    <w:link w:val="Khc"/>
    <w:pPr>
      <w:spacing w:line="257" w:lineRule="auto"/>
      <w:ind w:firstLine="400"/>
    </w:pPr>
    <w:rPr>
      <w:rFonts w:ascii="Times New Roman" w:eastAsia="Times New Roman" w:hAnsi="Times New Roman" w:cs="Times New Roman"/>
      <w:sz w:val="26"/>
      <w:szCs w:val="26"/>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47487D"/>
    <w:pPr>
      <w:tabs>
        <w:tab w:val="center" w:pos="4680"/>
        <w:tab w:val="right" w:pos="9360"/>
      </w:tabs>
    </w:pPr>
  </w:style>
  <w:style w:type="character" w:customStyle="1" w:styleId="HeaderChar">
    <w:name w:val="Header Char"/>
    <w:basedOn w:val="DefaultParagraphFont"/>
    <w:link w:val="Header"/>
    <w:uiPriority w:val="99"/>
    <w:rsid w:val="0047487D"/>
    <w:rPr>
      <w:color w:val="000000"/>
    </w:rPr>
  </w:style>
  <w:style w:type="paragraph" w:styleId="Footer">
    <w:name w:val="footer"/>
    <w:basedOn w:val="Normal"/>
    <w:link w:val="FooterChar"/>
    <w:uiPriority w:val="99"/>
    <w:unhideWhenUsed/>
    <w:rsid w:val="0047487D"/>
    <w:pPr>
      <w:tabs>
        <w:tab w:val="center" w:pos="4680"/>
        <w:tab w:val="right" w:pos="9360"/>
      </w:tabs>
    </w:pPr>
  </w:style>
  <w:style w:type="character" w:customStyle="1" w:styleId="FooterChar">
    <w:name w:val="Footer Char"/>
    <w:basedOn w:val="DefaultParagraphFont"/>
    <w:link w:val="Footer"/>
    <w:uiPriority w:val="99"/>
    <w:rsid w:val="0047487D"/>
    <w:rPr>
      <w:color w:val="000000"/>
    </w:rPr>
  </w:style>
  <w:style w:type="table" w:styleId="TableGrid">
    <w:name w:val="Table Grid"/>
    <w:basedOn w:val="TableNormal"/>
    <w:uiPriority w:val="39"/>
    <w:rsid w:val="00D21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D9vypmTbxCBzochMkzT5HRsQg==">CgMxLjAyCGguZ2pkZ3hzOAByITFiTnhja25yWXdNMkVkem0tQktIZ3FsUnU0cGhrVGJqaQ==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714</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10</cp:revision>
  <dcterms:created xsi:type="dcterms:W3CDTF">2024-04-23T01:24:00Z</dcterms:created>
  <dcterms:modified xsi:type="dcterms:W3CDTF">2024-04-24T09:37:00Z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5707bf7c487003a78f4d0e371a3964255b3dd1bd120a655f9f7fbc1474866f13</vt:lpwstr>
  </property>
</Properties>
</file>