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5848"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sidRPr="00A31231">
        <w:rPr>
          <w:rFonts w:ascii="Arial" w:hAnsi="Arial" w:cs="Arial"/>
          <w:b/>
          <w:color w:val="010000"/>
          <w:sz w:val="20"/>
        </w:rPr>
        <w:t>VHF: Annual General Mandate 2024</w:t>
      </w:r>
    </w:p>
    <w:p w14:paraId="27EC8C0A" w14:textId="135A127B"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On April 16, 2024, Vinh Ha Food JSC announced General Mandate No. 01/NQ-DHDCD18/VHF as follows:</w:t>
      </w:r>
    </w:p>
    <w:p w14:paraId="38C512DB"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1: Approve the Report on production and business results in 2023 and the production and business plan for 2024.</w:t>
      </w:r>
    </w:p>
    <w:p w14:paraId="7B713060" w14:textId="56B53D8F" w:rsidR="001C1737" w:rsidRPr="00A31231" w:rsidRDefault="000F1AE4" w:rsidP="00EC6EC2">
      <w:pPr>
        <w:numPr>
          <w:ilvl w:val="0"/>
          <w:numId w:val="1"/>
        </w:numPr>
        <w:pBdr>
          <w:top w:val="nil"/>
          <w:left w:val="nil"/>
          <w:bottom w:val="nil"/>
          <w:right w:val="nil"/>
          <w:between w:val="nil"/>
        </w:pBdr>
        <w:tabs>
          <w:tab w:val="left" w:pos="450"/>
          <w:tab w:val="left" w:pos="1368"/>
        </w:tabs>
        <w:spacing w:after="120" w:line="360" w:lineRule="auto"/>
        <w:rPr>
          <w:rFonts w:ascii="Arial" w:hAnsi="Arial" w:cs="Arial"/>
          <w:color w:val="010000"/>
          <w:sz w:val="20"/>
          <w:szCs w:val="20"/>
        </w:rPr>
      </w:pPr>
      <w:r w:rsidRPr="00A31231">
        <w:rPr>
          <w:rFonts w:ascii="Arial" w:hAnsi="Arial" w:cs="Arial"/>
          <w:color w:val="010000"/>
          <w:sz w:val="20"/>
        </w:rPr>
        <w:t>Approve the full text of the Report in document No. 98/BC-BGD-VHF dated April 15, 2024.</w:t>
      </w:r>
    </w:p>
    <w:p w14:paraId="4059C464" w14:textId="5308ADA3" w:rsidR="001C1737" w:rsidRPr="00A31231" w:rsidRDefault="00725079" w:rsidP="00EC6EC2">
      <w:pPr>
        <w:pBdr>
          <w:top w:val="nil"/>
          <w:left w:val="nil"/>
          <w:bottom w:val="nil"/>
          <w:right w:val="nil"/>
          <w:between w:val="nil"/>
        </w:pBdr>
        <w:tabs>
          <w:tab w:val="left" w:pos="450"/>
        </w:tabs>
        <w:spacing w:after="120" w:line="360" w:lineRule="auto"/>
        <w:rPr>
          <w:rFonts w:ascii="Arial" w:eastAsia="Arial" w:hAnsi="Arial" w:cs="Arial"/>
          <w:bCs/>
          <w:color w:val="010000"/>
          <w:sz w:val="20"/>
          <w:szCs w:val="20"/>
        </w:rPr>
      </w:pPr>
      <w:r w:rsidRPr="00A31231">
        <w:rPr>
          <w:rFonts w:ascii="Arial" w:hAnsi="Arial" w:cs="Arial"/>
          <w:color w:val="010000"/>
          <w:sz w:val="20"/>
        </w:rPr>
        <w:t>The summary of the key targets achieved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
        <w:gridCol w:w="4368"/>
        <w:gridCol w:w="1939"/>
        <w:gridCol w:w="1973"/>
      </w:tblGrid>
      <w:tr w:rsidR="00725079" w:rsidRPr="00A31231" w14:paraId="3424C24B" w14:textId="77777777" w:rsidTr="00EC6EC2">
        <w:tc>
          <w:tcPr>
            <w:tcW w:w="409" w:type="pct"/>
            <w:shd w:val="clear" w:color="auto" w:fill="auto"/>
            <w:vAlign w:val="center"/>
          </w:tcPr>
          <w:p w14:paraId="1082EC17"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No.</w:t>
            </w:r>
          </w:p>
        </w:tc>
        <w:tc>
          <w:tcPr>
            <w:tcW w:w="2422" w:type="pct"/>
            <w:shd w:val="clear" w:color="auto" w:fill="auto"/>
            <w:vAlign w:val="center"/>
          </w:tcPr>
          <w:p w14:paraId="09A7F59E"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Target</w:t>
            </w:r>
          </w:p>
        </w:tc>
        <w:tc>
          <w:tcPr>
            <w:tcW w:w="1075" w:type="pct"/>
            <w:shd w:val="clear" w:color="auto" w:fill="auto"/>
            <w:vAlign w:val="center"/>
          </w:tcPr>
          <w:p w14:paraId="0B8657EA"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2023</w:t>
            </w:r>
          </w:p>
        </w:tc>
        <w:tc>
          <w:tcPr>
            <w:tcW w:w="1094" w:type="pct"/>
            <w:shd w:val="clear" w:color="auto" w:fill="auto"/>
            <w:vAlign w:val="center"/>
          </w:tcPr>
          <w:p w14:paraId="3BE7513F"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2022</w:t>
            </w:r>
          </w:p>
        </w:tc>
      </w:tr>
      <w:tr w:rsidR="00725079" w:rsidRPr="00A31231" w14:paraId="16BD4A3A" w14:textId="77777777" w:rsidTr="00EC6EC2">
        <w:tc>
          <w:tcPr>
            <w:tcW w:w="409" w:type="pct"/>
            <w:shd w:val="clear" w:color="auto" w:fill="auto"/>
            <w:vAlign w:val="center"/>
          </w:tcPr>
          <w:p w14:paraId="013E7A03"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w:t>
            </w:r>
          </w:p>
        </w:tc>
        <w:tc>
          <w:tcPr>
            <w:tcW w:w="2422" w:type="pct"/>
            <w:shd w:val="clear" w:color="auto" w:fill="auto"/>
            <w:vAlign w:val="center"/>
          </w:tcPr>
          <w:p w14:paraId="54DB727F"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Revenue from goods sales and service provision</w:t>
            </w:r>
          </w:p>
        </w:tc>
        <w:tc>
          <w:tcPr>
            <w:tcW w:w="1075" w:type="pct"/>
            <w:shd w:val="clear" w:color="auto" w:fill="auto"/>
            <w:vAlign w:val="center"/>
          </w:tcPr>
          <w:p w14:paraId="01C44ED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662,895,814,149</w:t>
            </w:r>
          </w:p>
        </w:tc>
        <w:tc>
          <w:tcPr>
            <w:tcW w:w="1094" w:type="pct"/>
            <w:shd w:val="clear" w:color="auto" w:fill="auto"/>
            <w:vAlign w:val="center"/>
          </w:tcPr>
          <w:p w14:paraId="6310CE0A"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500,105,328,772</w:t>
            </w:r>
          </w:p>
        </w:tc>
      </w:tr>
      <w:tr w:rsidR="00725079" w:rsidRPr="00A31231" w14:paraId="2E62A1AB" w14:textId="77777777" w:rsidTr="00EC6EC2">
        <w:tc>
          <w:tcPr>
            <w:tcW w:w="409" w:type="pct"/>
            <w:shd w:val="clear" w:color="auto" w:fill="auto"/>
            <w:vAlign w:val="center"/>
          </w:tcPr>
          <w:p w14:paraId="76D54F76"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w:t>
            </w:r>
          </w:p>
        </w:tc>
        <w:tc>
          <w:tcPr>
            <w:tcW w:w="2422" w:type="pct"/>
            <w:shd w:val="clear" w:color="auto" w:fill="auto"/>
            <w:vAlign w:val="center"/>
          </w:tcPr>
          <w:p w14:paraId="70564B2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Deductions</w:t>
            </w:r>
          </w:p>
        </w:tc>
        <w:tc>
          <w:tcPr>
            <w:tcW w:w="1075" w:type="pct"/>
            <w:shd w:val="clear" w:color="auto" w:fill="auto"/>
            <w:vAlign w:val="center"/>
          </w:tcPr>
          <w:p w14:paraId="398D85DC"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4,559,711,523</w:t>
            </w:r>
          </w:p>
        </w:tc>
        <w:tc>
          <w:tcPr>
            <w:tcW w:w="1094" w:type="pct"/>
            <w:shd w:val="clear" w:color="auto" w:fill="auto"/>
            <w:vAlign w:val="center"/>
          </w:tcPr>
          <w:p w14:paraId="0555246A"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3,111,195,711</w:t>
            </w:r>
          </w:p>
        </w:tc>
      </w:tr>
      <w:tr w:rsidR="00725079" w:rsidRPr="00A31231" w14:paraId="647960AF" w14:textId="77777777" w:rsidTr="00EC6EC2">
        <w:tc>
          <w:tcPr>
            <w:tcW w:w="409" w:type="pct"/>
            <w:shd w:val="clear" w:color="auto" w:fill="auto"/>
            <w:vAlign w:val="center"/>
          </w:tcPr>
          <w:p w14:paraId="18E0E89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3</w:t>
            </w:r>
          </w:p>
        </w:tc>
        <w:tc>
          <w:tcPr>
            <w:tcW w:w="2422" w:type="pct"/>
            <w:shd w:val="clear" w:color="auto" w:fill="auto"/>
            <w:vAlign w:val="center"/>
          </w:tcPr>
          <w:p w14:paraId="074725E0"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Net revenue from goods sales and service provision</w:t>
            </w:r>
          </w:p>
        </w:tc>
        <w:tc>
          <w:tcPr>
            <w:tcW w:w="1075" w:type="pct"/>
            <w:shd w:val="clear" w:color="auto" w:fill="auto"/>
            <w:vAlign w:val="center"/>
          </w:tcPr>
          <w:p w14:paraId="4F84A70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658,336,102,626</w:t>
            </w:r>
          </w:p>
        </w:tc>
        <w:tc>
          <w:tcPr>
            <w:tcW w:w="1094" w:type="pct"/>
            <w:shd w:val="clear" w:color="auto" w:fill="auto"/>
            <w:vAlign w:val="center"/>
          </w:tcPr>
          <w:p w14:paraId="2F08177A"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496,994,133,061</w:t>
            </w:r>
          </w:p>
        </w:tc>
      </w:tr>
      <w:tr w:rsidR="00725079" w:rsidRPr="00A31231" w14:paraId="1CD19F84" w14:textId="77777777" w:rsidTr="00EC6EC2">
        <w:tc>
          <w:tcPr>
            <w:tcW w:w="409" w:type="pct"/>
            <w:shd w:val="clear" w:color="auto" w:fill="auto"/>
            <w:vAlign w:val="center"/>
          </w:tcPr>
          <w:p w14:paraId="1F7F10B6"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4</w:t>
            </w:r>
          </w:p>
        </w:tc>
        <w:tc>
          <w:tcPr>
            <w:tcW w:w="2422" w:type="pct"/>
            <w:shd w:val="clear" w:color="auto" w:fill="auto"/>
            <w:vAlign w:val="center"/>
          </w:tcPr>
          <w:p w14:paraId="68B0E89C"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Cost of goods sold</w:t>
            </w:r>
          </w:p>
        </w:tc>
        <w:tc>
          <w:tcPr>
            <w:tcW w:w="1075" w:type="pct"/>
            <w:shd w:val="clear" w:color="auto" w:fill="auto"/>
            <w:vAlign w:val="center"/>
          </w:tcPr>
          <w:p w14:paraId="65D8A859"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628,668,104,499</w:t>
            </w:r>
          </w:p>
        </w:tc>
        <w:tc>
          <w:tcPr>
            <w:tcW w:w="1094" w:type="pct"/>
            <w:shd w:val="clear" w:color="auto" w:fill="auto"/>
            <w:vAlign w:val="center"/>
          </w:tcPr>
          <w:p w14:paraId="43BF4BF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477,031,667,610</w:t>
            </w:r>
          </w:p>
        </w:tc>
      </w:tr>
      <w:tr w:rsidR="00725079" w:rsidRPr="00A31231" w14:paraId="53656D78" w14:textId="77777777" w:rsidTr="00EC6EC2">
        <w:tc>
          <w:tcPr>
            <w:tcW w:w="409" w:type="pct"/>
            <w:shd w:val="clear" w:color="auto" w:fill="auto"/>
            <w:vAlign w:val="center"/>
          </w:tcPr>
          <w:p w14:paraId="30E1568F"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5</w:t>
            </w:r>
          </w:p>
        </w:tc>
        <w:tc>
          <w:tcPr>
            <w:tcW w:w="2422" w:type="pct"/>
            <w:shd w:val="clear" w:color="auto" w:fill="auto"/>
            <w:vAlign w:val="center"/>
          </w:tcPr>
          <w:p w14:paraId="4FC269FD" w14:textId="54BB7810"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Gross profit from goods sales and service provision</w:t>
            </w:r>
          </w:p>
        </w:tc>
        <w:tc>
          <w:tcPr>
            <w:tcW w:w="1075" w:type="pct"/>
            <w:shd w:val="clear" w:color="auto" w:fill="auto"/>
            <w:vAlign w:val="center"/>
          </w:tcPr>
          <w:p w14:paraId="7068F808"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29,667,998,127</w:t>
            </w:r>
          </w:p>
        </w:tc>
        <w:tc>
          <w:tcPr>
            <w:tcW w:w="1094" w:type="pct"/>
            <w:shd w:val="clear" w:color="auto" w:fill="auto"/>
            <w:vAlign w:val="center"/>
          </w:tcPr>
          <w:p w14:paraId="0600450B"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19,962,465,451</w:t>
            </w:r>
          </w:p>
        </w:tc>
      </w:tr>
      <w:tr w:rsidR="00725079" w:rsidRPr="00A31231" w14:paraId="61EF412C" w14:textId="77777777" w:rsidTr="00EC6EC2">
        <w:tc>
          <w:tcPr>
            <w:tcW w:w="409" w:type="pct"/>
            <w:shd w:val="clear" w:color="auto" w:fill="auto"/>
            <w:vAlign w:val="center"/>
          </w:tcPr>
          <w:p w14:paraId="7525707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6</w:t>
            </w:r>
          </w:p>
        </w:tc>
        <w:tc>
          <w:tcPr>
            <w:tcW w:w="2422" w:type="pct"/>
            <w:shd w:val="clear" w:color="auto" w:fill="auto"/>
            <w:vAlign w:val="center"/>
          </w:tcPr>
          <w:p w14:paraId="38580681"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Revenue from financial activities</w:t>
            </w:r>
          </w:p>
        </w:tc>
        <w:tc>
          <w:tcPr>
            <w:tcW w:w="1075" w:type="pct"/>
            <w:shd w:val="clear" w:color="auto" w:fill="auto"/>
            <w:vAlign w:val="center"/>
          </w:tcPr>
          <w:p w14:paraId="23FE6027"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25,098,977,080</w:t>
            </w:r>
          </w:p>
        </w:tc>
        <w:tc>
          <w:tcPr>
            <w:tcW w:w="1094" w:type="pct"/>
            <w:shd w:val="clear" w:color="auto" w:fill="auto"/>
            <w:vAlign w:val="center"/>
          </w:tcPr>
          <w:p w14:paraId="70BB711C"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23,735,673,121</w:t>
            </w:r>
          </w:p>
        </w:tc>
      </w:tr>
      <w:tr w:rsidR="00725079" w:rsidRPr="00A31231" w14:paraId="7DDB3E00" w14:textId="77777777" w:rsidTr="00EC6EC2">
        <w:tc>
          <w:tcPr>
            <w:tcW w:w="409" w:type="pct"/>
            <w:shd w:val="clear" w:color="auto" w:fill="auto"/>
            <w:vAlign w:val="center"/>
          </w:tcPr>
          <w:p w14:paraId="32A41485"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w:t>
            </w:r>
          </w:p>
        </w:tc>
        <w:tc>
          <w:tcPr>
            <w:tcW w:w="2422" w:type="pct"/>
            <w:shd w:val="clear" w:color="auto" w:fill="auto"/>
            <w:vAlign w:val="center"/>
          </w:tcPr>
          <w:p w14:paraId="5BB3FC7E"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Expenses for financial activities</w:t>
            </w:r>
          </w:p>
        </w:tc>
        <w:tc>
          <w:tcPr>
            <w:tcW w:w="1075" w:type="pct"/>
            <w:shd w:val="clear" w:color="auto" w:fill="auto"/>
            <w:vAlign w:val="center"/>
          </w:tcPr>
          <w:p w14:paraId="22EA673C"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8,106,451,925</w:t>
            </w:r>
          </w:p>
        </w:tc>
        <w:tc>
          <w:tcPr>
            <w:tcW w:w="1094" w:type="pct"/>
            <w:shd w:val="clear" w:color="auto" w:fill="auto"/>
            <w:vAlign w:val="center"/>
          </w:tcPr>
          <w:p w14:paraId="15872D22"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4,814,207,167</w:t>
            </w:r>
          </w:p>
        </w:tc>
      </w:tr>
      <w:tr w:rsidR="00725079" w:rsidRPr="00A31231" w14:paraId="39312E3E" w14:textId="77777777" w:rsidTr="00EC6EC2">
        <w:tc>
          <w:tcPr>
            <w:tcW w:w="409" w:type="pct"/>
            <w:shd w:val="clear" w:color="auto" w:fill="auto"/>
            <w:vAlign w:val="center"/>
          </w:tcPr>
          <w:p w14:paraId="5EE67F3C" w14:textId="77777777" w:rsidR="00725079" w:rsidRPr="00A31231" w:rsidRDefault="00725079" w:rsidP="00EC6EC2">
            <w:pPr>
              <w:widowControl/>
              <w:spacing w:after="120" w:line="360" w:lineRule="auto"/>
              <w:rPr>
                <w:rFonts w:ascii="Arial" w:eastAsia="Times New Roman" w:hAnsi="Arial" w:cs="Arial"/>
                <w:color w:val="010000"/>
                <w:sz w:val="20"/>
                <w:szCs w:val="10"/>
              </w:rPr>
            </w:pPr>
          </w:p>
        </w:tc>
        <w:tc>
          <w:tcPr>
            <w:tcW w:w="2422" w:type="pct"/>
            <w:shd w:val="clear" w:color="auto" w:fill="auto"/>
            <w:vAlign w:val="center"/>
          </w:tcPr>
          <w:p w14:paraId="4BABF6BD"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 In which: Interest expense</w:t>
            </w:r>
          </w:p>
        </w:tc>
        <w:tc>
          <w:tcPr>
            <w:tcW w:w="1075" w:type="pct"/>
            <w:shd w:val="clear" w:color="auto" w:fill="auto"/>
            <w:vAlign w:val="center"/>
          </w:tcPr>
          <w:p w14:paraId="1F25979D"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7,977,817,054</w:t>
            </w:r>
          </w:p>
        </w:tc>
        <w:tc>
          <w:tcPr>
            <w:tcW w:w="1094" w:type="pct"/>
            <w:shd w:val="clear" w:color="auto" w:fill="auto"/>
            <w:vAlign w:val="center"/>
          </w:tcPr>
          <w:p w14:paraId="00362B8B"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2,796,490,713</w:t>
            </w:r>
          </w:p>
        </w:tc>
      </w:tr>
      <w:tr w:rsidR="00725079" w:rsidRPr="00A31231" w14:paraId="06B56662" w14:textId="77777777" w:rsidTr="00EC6EC2">
        <w:tc>
          <w:tcPr>
            <w:tcW w:w="409" w:type="pct"/>
            <w:shd w:val="clear" w:color="auto" w:fill="auto"/>
            <w:vAlign w:val="center"/>
          </w:tcPr>
          <w:p w14:paraId="2EC7C396"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8</w:t>
            </w:r>
          </w:p>
        </w:tc>
        <w:tc>
          <w:tcPr>
            <w:tcW w:w="2422" w:type="pct"/>
            <w:shd w:val="clear" w:color="auto" w:fill="auto"/>
            <w:vAlign w:val="center"/>
          </w:tcPr>
          <w:p w14:paraId="40A72929"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Selling expense</w:t>
            </w:r>
          </w:p>
        </w:tc>
        <w:tc>
          <w:tcPr>
            <w:tcW w:w="1075" w:type="pct"/>
            <w:shd w:val="clear" w:color="auto" w:fill="auto"/>
            <w:vAlign w:val="center"/>
          </w:tcPr>
          <w:p w14:paraId="67E2D14D"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9,121,577,072</w:t>
            </w:r>
          </w:p>
        </w:tc>
        <w:tc>
          <w:tcPr>
            <w:tcW w:w="1094" w:type="pct"/>
            <w:shd w:val="clear" w:color="auto" w:fill="auto"/>
            <w:vAlign w:val="center"/>
          </w:tcPr>
          <w:p w14:paraId="038454C9"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4,344,975,497</w:t>
            </w:r>
          </w:p>
        </w:tc>
      </w:tr>
      <w:tr w:rsidR="00725079" w:rsidRPr="00A31231" w14:paraId="2B0A1EA3" w14:textId="77777777" w:rsidTr="00EC6EC2">
        <w:tc>
          <w:tcPr>
            <w:tcW w:w="409" w:type="pct"/>
            <w:shd w:val="clear" w:color="auto" w:fill="auto"/>
            <w:vAlign w:val="center"/>
          </w:tcPr>
          <w:p w14:paraId="78257C63"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9</w:t>
            </w:r>
          </w:p>
        </w:tc>
        <w:tc>
          <w:tcPr>
            <w:tcW w:w="2422" w:type="pct"/>
            <w:shd w:val="clear" w:color="auto" w:fill="auto"/>
            <w:vAlign w:val="center"/>
          </w:tcPr>
          <w:p w14:paraId="5121EA69"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General and administrative expense</w:t>
            </w:r>
          </w:p>
        </w:tc>
        <w:tc>
          <w:tcPr>
            <w:tcW w:w="1075" w:type="pct"/>
            <w:shd w:val="clear" w:color="auto" w:fill="auto"/>
            <w:vAlign w:val="center"/>
          </w:tcPr>
          <w:p w14:paraId="1D2A8F25"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29,013,480,917</w:t>
            </w:r>
          </w:p>
        </w:tc>
        <w:tc>
          <w:tcPr>
            <w:tcW w:w="1094" w:type="pct"/>
            <w:shd w:val="clear" w:color="auto" w:fill="auto"/>
            <w:vAlign w:val="center"/>
          </w:tcPr>
          <w:p w14:paraId="04C23F7C"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27,520,664,889</w:t>
            </w:r>
          </w:p>
        </w:tc>
      </w:tr>
      <w:tr w:rsidR="00725079" w:rsidRPr="00A31231" w14:paraId="241BB427" w14:textId="77777777" w:rsidTr="00EC6EC2">
        <w:tc>
          <w:tcPr>
            <w:tcW w:w="409" w:type="pct"/>
            <w:shd w:val="clear" w:color="auto" w:fill="auto"/>
            <w:vAlign w:val="center"/>
          </w:tcPr>
          <w:p w14:paraId="3E461B99"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10</w:t>
            </w:r>
          </w:p>
        </w:tc>
        <w:tc>
          <w:tcPr>
            <w:tcW w:w="2422" w:type="pct"/>
            <w:shd w:val="clear" w:color="auto" w:fill="auto"/>
            <w:vAlign w:val="center"/>
          </w:tcPr>
          <w:p w14:paraId="229D81E5"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Net profit from production and business activities</w:t>
            </w:r>
          </w:p>
        </w:tc>
        <w:tc>
          <w:tcPr>
            <w:tcW w:w="1075" w:type="pct"/>
            <w:shd w:val="clear" w:color="auto" w:fill="auto"/>
            <w:vAlign w:val="center"/>
          </w:tcPr>
          <w:p w14:paraId="0F8CE258"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8,525,465,293</w:t>
            </w:r>
          </w:p>
        </w:tc>
        <w:tc>
          <w:tcPr>
            <w:tcW w:w="1094" w:type="pct"/>
            <w:shd w:val="clear" w:color="auto" w:fill="auto"/>
            <w:vAlign w:val="center"/>
          </w:tcPr>
          <w:p w14:paraId="2AD40DA1"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7,018,291,019</w:t>
            </w:r>
          </w:p>
        </w:tc>
      </w:tr>
      <w:tr w:rsidR="00725079" w:rsidRPr="00A31231" w14:paraId="762F89BD" w14:textId="77777777" w:rsidTr="00EC6EC2">
        <w:tc>
          <w:tcPr>
            <w:tcW w:w="409" w:type="pct"/>
            <w:shd w:val="clear" w:color="auto" w:fill="auto"/>
            <w:vAlign w:val="center"/>
          </w:tcPr>
          <w:p w14:paraId="55DB0DC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11</w:t>
            </w:r>
          </w:p>
        </w:tc>
        <w:tc>
          <w:tcPr>
            <w:tcW w:w="2422" w:type="pct"/>
            <w:shd w:val="clear" w:color="auto" w:fill="auto"/>
            <w:vAlign w:val="center"/>
          </w:tcPr>
          <w:p w14:paraId="4FABEAA0" w14:textId="265EA948"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Other incomes</w:t>
            </w:r>
          </w:p>
        </w:tc>
        <w:tc>
          <w:tcPr>
            <w:tcW w:w="1075" w:type="pct"/>
            <w:shd w:val="clear" w:color="auto" w:fill="auto"/>
            <w:vAlign w:val="center"/>
          </w:tcPr>
          <w:p w14:paraId="1154CE79"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66,327,683</w:t>
            </w:r>
          </w:p>
        </w:tc>
        <w:tc>
          <w:tcPr>
            <w:tcW w:w="1094" w:type="pct"/>
            <w:shd w:val="clear" w:color="auto" w:fill="auto"/>
            <w:vAlign w:val="center"/>
          </w:tcPr>
          <w:p w14:paraId="7D81C355"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87,039,192</w:t>
            </w:r>
          </w:p>
        </w:tc>
      </w:tr>
      <w:tr w:rsidR="00725079" w:rsidRPr="00A31231" w14:paraId="363A8EEE" w14:textId="77777777" w:rsidTr="00EC6EC2">
        <w:tc>
          <w:tcPr>
            <w:tcW w:w="409" w:type="pct"/>
            <w:shd w:val="clear" w:color="auto" w:fill="auto"/>
            <w:vAlign w:val="center"/>
          </w:tcPr>
          <w:p w14:paraId="18C40D3A"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12</w:t>
            </w:r>
          </w:p>
        </w:tc>
        <w:tc>
          <w:tcPr>
            <w:tcW w:w="2422" w:type="pct"/>
            <w:shd w:val="clear" w:color="auto" w:fill="auto"/>
            <w:vAlign w:val="center"/>
          </w:tcPr>
          <w:p w14:paraId="343C1D66"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Other expenses</w:t>
            </w:r>
          </w:p>
        </w:tc>
        <w:tc>
          <w:tcPr>
            <w:tcW w:w="1075" w:type="pct"/>
            <w:shd w:val="clear" w:color="auto" w:fill="auto"/>
            <w:vAlign w:val="center"/>
          </w:tcPr>
          <w:p w14:paraId="014095CB"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359,105,392</w:t>
            </w:r>
          </w:p>
        </w:tc>
        <w:tc>
          <w:tcPr>
            <w:tcW w:w="1094" w:type="pct"/>
            <w:shd w:val="clear" w:color="auto" w:fill="auto"/>
            <w:vAlign w:val="center"/>
          </w:tcPr>
          <w:p w14:paraId="25BF480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4,120,079</w:t>
            </w:r>
          </w:p>
        </w:tc>
      </w:tr>
      <w:tr w:rsidR="00725079" w:rsidRPr="00A31231" w14:paraId="44D3D8FD" w14:textId="77777777" w:rsidTr="00EC6EC2">
        <w:tc>
          <w:tcPr>
            <w:tcW w:w="409" w:type="pct"/>
            <w:shd w:val="clear" w:color="auto" w:fill="auto"/>
            <w:vAlign w:val="center"/>
          </w:tcPr>
          <w:p w14:paraId="7F8A1EC1"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13</w:t>
            </w:r>
          </w:p>
        </w:tc>
        <w:tc>
          <w:tcPr>
            <w:tcW w:w="2422" w:type="pct"/>
            <w:shd w:val="clear" w:color="auto" w:fill="auto"/>
            <w:vAlign w:val="center"/>
          </w:tcPr>
          <w:p w14:paraId="70CAD5FC"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Other profits</w:t>
            </w:r>
          </w:p>
        </w:tc>
        <w:tc>
          <w:tcPr>
            <w:tcW w:w="1075" w:type="pct"/>
            <w:shd w:val="clear" w:color="auto" w:fill="auto"/>
            <w:vAlign w:val="center"/>
          </w:tcPr>
          <w:p w14:paraId="308018C3"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(292,777,709)</w:t>
            </w:r>
          </w:p>
        </w:tc>
        <w:tc>
          <w:tcPr>
            <w:tcW w:w="1094" w:type="pct"/>
            <w:shd w:val="clear" w:color="auto" w:fill="auto"/>
            <w:vAlign w:val="center"/>
          </w:tcPr>
          <w:p w14:paraId="3D42C030"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82,919,113</w:t>
            </w:r>
          </w:p>
        </w:tc>
      </w:tr>
      <w:tr w:rsidR="00725079" w:rsidRPr="00A31231" w14:paraId="11131D9E" w14:textId="77777777" w:rsidTr="00EC6EC2">
        <w:tc>
          <w:tcPr>
            <w:tcW w:w="409" w:type="pct"/>
            <w:shd w:val="clear" w:color="auto" w:fill="auto"/>
            <w:vAlign w:val="center"/>
          </w:tcPr>
          <w:p w14:paraId="0E383CCD"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14</w:t>
            </w:r>
          </w:p>
        </w:tc>
        <w:tc>
          <w:tcPr>
            <w:tcW w:w="2422" w:type="pct"/>
            <w:shd w:val="clear" w:color="auto" w:fill="auto"/>
            <w:vAlign w:val="center"/>
          </w:tcPr>
          <w:p w14:paraId="1E81449D"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Total profit before tax</w:t>
            </w:r>
          </w:p>
        </w:tc>
        <w:tc>
          <w:tcPr>
            <w:tcW w:w="1075" w:type="pct"/>
            <w:shd w:val="clear" w:color="auto" w:fill="auto"/>
            <w:vAlign w:val="center"/>
          </w:tcPr>
          <w:p w14:paraId="60320117"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8,232,687,584</w:t>
            </w:r>
          </w:p>
        </w:tc>
        <w:tc>
          <w:tcPr>
            <w:tcW w:w="1094" w:type="pct"/>
            <w:shd w:val="clear" w:color="auto" w:fill="auto"/>
            <w:vAlign w:val="center"/>
          </w:tcPr>
          <w:p w14:paraId="7960C930"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7,101,210,132</w:t>
            </w:r>
          </w:p>
        </w:tc>
      </w:tr>
      <w:tr w:rsidR="00725079" w:rsidRPr="00A31231" w14:paraId="20F38774" w14:textId="77777777" w:rsidTr="00EC6EC2">
        <w:tc>
          <w:tcPr>
            <w:tcW w:w="409" w:type="pct"/>
            <w:shd w:val="clear" w:color="auto" w:fill="auto"/>
            <w:vAlign w:val="center"/>
          </w:tcPr>
          <w:p w14:paraId="2563EE86"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15</w:t>
            </w:r>
          </w:p>
        </w:tc>
        <w:tc>
          <w:tcPr>
            <w:tcW w:w="2422" w:type="pct"/>
            <w:shd w:val="clear" w:color="auto" w:fill="auto"/>
            <w:vAlign w:val="center"/>
          </w:tcPr>
          <w:p w14:paraId="05C24008"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Current corporate income tax expense</w:t>
            </w:r>
          </w:p>
        </w:tc>
        <w:tc>
          <w:tcPr>
            <w:tcW w:w="1075" w:type="pct"/>
            <w:shd w:val="clear" w:color="auto" w:fill="auto"/>
            <w:vAlign w:val="center"/>
          </w:tcPr>
          <w:p w14:paraId="081F32F9" w14:textId="77777777" w:rsidR="00725079" w:rsidRPr="00A31231" w:rsidRDefault="00725079" w:rsidP="00EC6EC2">
            <w:pPr>
              <w:widowControl/>
              <w:spacing w:after="120" w:line="360" w:lineRule="auto"/>
              <w:rPr>
                <w:rFonts w:ascii="Arial" w:eastAsia="Times New Roman" w:hAnsi="Arial" w:cs="Arial"/>
                <w:color w:val="010000"/>
                <w:sz w:val="20"/>
                <w:szCs w:val="10"/>
              </w:rPr>
            </w:pPr>
          </w:p>
        </w:tc>
        <w:tc>
          <w:tcPr>
            <w:tcW w:w="1094" w:type="pct"/>
            <w:shd w:val="clear" w:color="auto" w:fill="auto"/>
            <w:vAlign w:val="center"/>
          </w:tcPr>
          <w:p w14:paraId="2FF3398C"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w:t>
            </w:r>
          </w:p>
        </w:tc>
      </w:tr>
      <w:tr w:rsidR="00725079" w:rsidRPr="00A31231" w14:paraId="46A00C87" w14:textId="77777777" w:rsidTr="00EC6EC2">
        <w:tc>
          <w:tcPr>
            <w:tcW w:w="409" w:type="pct"/>
            <w:shd w:val="clear" w:color="auto" w:fill="auto"/>
            <w:vAlign w:val="center"/>
          </w:tcPr>
          <w:p w14:paraId="39A02D9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16</w:t>
            </w:r>
          </w:p>
        </w:tc>
        <w:tc>
          <w:tcPr>
            <w:tcW w:w="2422" w:type="pct"/>
            <w:shd w:val="clear" w:color="auto" w:fill="auto"/>
            <w:vAlign w:val="center"/>
          </w:tcPr>
          <w:p w14:paraId="510168B2"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Profit after tax</w:t>
            </w:r>
          </w:p>
        </w:tc>
        <w:tc>
          <w:tcPr>
            <w:tcW w:w="1075" w:type="pct"/>
            <w:shd w:val="clear" w:color="auto" w:fill="auto"/>
            <w:vAlign w:val="center"/>
          </w:tcPr>
          <w:p w14:paraId="3E1A5E04"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8,232,687,584</w:t>
            </w:r>
          </w:p>
        </w:tc>
        <w:tc>
          <w:tcPr>
            <w:tcW w:w="1094" w:type="pct"/>
            <w:shd w:val="clear" w:color="auto" w:fill="auto"/>
            <w:vAlign w:val="center"/>
          </w:tcPr>
          <w:p w14:paraId="149581C5" w14:textId="77777777" w:rsidR="00725079" w:rsidRPr="00A31231" w:rsidRDefault="00725079"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7,101,210,132</w:t>
            </w:r>
          </w:p>
        </w:tc>
      </w:tr>
    </w:tbl>
    <w:p w14:paraId="4C38A2CA" w14:textId="7AFCF3E5" w:rsidR="000F1AE4"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Plan for production and business profits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2"/>
        <w:gridCol w:w="4683"/>
        <w:gridCol w:w="1524"/>
        <w:gridCol w:w="1978"/>
      </w:tblGrid>
      <w:tr w:rsidR="000F1AE4" w:rsidRPr="00A31231" w14:paraId="6A3A90DF" w14:textId="77777777" w:rsidTr="00EC6EC2">
        <w:tc>
          <w:tcPr>
            <w:tcW w:w="461" w:type="pct"/>
            <w:shd w:val="clear" w:color="auto" w:fill="auto"/>
            <w:vAlign w:val="center"/>
          </w:tcPr>
          <w:p w14:paraId="7C39E18E"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No.</w:t>
            </w:r>
          </w:p>
        </w:tc>
        <w:tc>
          <w:tcPr>
            <w:tcW w:w="2597" w:type="pct"/>
            <w:shd w:val="clear" w:color="auto" w:fill="auto"/>
            <w:vAlign w:val="center"/>
          </w:tcPr>
          <w:p w14:paraId="538EF7FA" w14:textId="3778A3E3"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Target</w:t>
            </w:r>
          </w:p>
        </w:tc>
        <w:tc>
          <w:tcPr>
            <w:tcW w:w="845" w:type="pct"/>
            <w:shd w:val="clear" w:color="auto" w:fill="auto"/>
            <w:vAlign w:val="center"/>
          </w:tcPr>
          <w:p w14:paraId="2ECC012C"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Unit</w:t>
            </w:r>
          </w:p>
        </w:tc>
        <w:tc>
          <w:tcPr>
            <w:tcW w:w="1097" w:type="pct"/>
            <w:shd w:val="clear" w:color="auto" w:fill="auto"/>
            <w:vAlign w:val="center"/>
          </w:tcPr>
          <w:p w14:paraId="6355B62C"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Total</w:t>
            </w:r>
          </w:p>
        </w:tc>
      </w:tr>
      <w:tr w:rsidR="000F1AE4" w:rsidRPr="00A31231" w14:paraId="013977C8" w14:textId="77777777" w:rsidTr="00EC6EC2">
        <w:tc>
          <w:tcPr>
            <w:tcW w:w="461" w:type="pct"/>
            <w:shd w:val="clear" w:color="auto" w:fill="auto"/>
            <w:vAlign w:val="center"/>
          </w:tcPr>
          <w:p w14:paraId="63D4A183"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w:t>
            </w:r>
          </w:p>
        </w:tc>
        <w:tc>
          <w:tcPr>
            <w:tcW w:w="2597" w:type="pct"/>
            <w:shd w:val="clear" w:color="auto" w:fill="auto"/>
            <w:vAlign w:val="center"/>
          </w:tcPr>
          <w:p w14:paraId="6F450B02"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Revenue from goods sold and services provided</w:t>
            </w:r>
          </w:p>
        </w:tc>
        <w:tc>
          <w:tcPr>
            <w:tcW w:w="845" w:type="pct"/>
            <w:shd w:val="clear" w:color="auto" w:fill="auto"/>
            <w:vAlign w:val="center"/>
          </w:tcPr>
          <w:p w14:paraId="46C4458F"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72AD6646"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550,000</w:t>
            </w:r>
          </w:p>
        </w:tc>
      </w:tr>
      <w:tr w:rsidR="000F1AE4" w:rsidRPr="00A31231" w14:paraId="06EC6C9D" w14:textId="77777777" w:rsidTr="00EC6EC2">
        <w:tc>
          <w:tcPr>
            <w:tcW w:w="461" w:type="pct"/>
            <w:shd w:val="clear" w:color="auto" w:fill="auto"/>
            <w:vAlign w:val="center"/>
          </w:tcPr>
          <w:p w14:paraId="14B4D9F3"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lastRenderedPageBreak/>
              <w:t>2</w:t>
            </w:r>
          </w:p>
        </w:tc>
        <w:tc>
          <w:tcPr>
            <w:tcW w:w="2597" w:type="pct"/>
            <w:shd w:val="clear" w:color="auto" w:fill="auto"/>
            <w:vAlign w:val="center"/>
          </w:tcPr>
          <w:p w14:paraId="7919EBC8"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Cost of goods sold</w:t>
            </w:r>
          </w:p>
        </w:tc>
        <w:tc>
          <w:tcPr>
            <w:tcW w:w="845" w:type="pct"/>
            <w:shd w:val="clear" w:color="auto" w:fill="auto"/>
            <w:vAlign w:val="center"/>
          </w:tcPr>
          <w:p w14:paraId="72775F50"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689067D6"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517,500</w:t>
            </w:r>
          </w:p>
        </w:tc>
      </w:tr>
      <w:tr w:rsidR="000F1AE4" w:rsidRPr="00A31231" w14:paraId="29745F71" w14:textId="77777777" w:rsidTr="00EC6EC2">
        <w:tc>
          <w:tcPr>
            <w:tcW w:w="461" w:type="pct"/>
            <w:shd w:val="clear" w:color="auto" w:fill="auto"/>
            <w:vAlign w:val="center"/>
          </w:tcPr>
          <w:p w14:paraId="370F7DC8"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3</w:t>
            </w:r>
          </w:p>
        </w:tc>
        <w:tc>
          <w:tcPr>
            <w:tcW w:w="2597" w:type="pct"/>
            <w:shd w:val="clear" w:color="auto" w:fill="auto"/>
            <w:vAlign w:val="center"/>
          </w:tcPr>
          <w:p w14:paraId="685924B7"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Gross profit</w:t>
            </w:r>
          </w:p>
        </w:tc>
        <w:tc>
          <w:tcPr>
            <w:tcW w:w="845" w:type="pct"/>
            <w:shd w:val="clear" w:color="auto" w:fill="auto"/>
            <w:vAlign w:val="center"/>
          </w:tcPr>
          <w:p w14:paraId="3EE27020"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0FF447D5"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32,500</w:t>
            </w:r>
          </w:p>
        </w:tc>
      </w:tr>
      <w:tr w:rsidR="000F1AE4" w:rsidRPr="00A31231" w14:paraId="56BF4889" w14:textId="77777777" w:rsidTr="00EC6EC2">
        <w:tc>
          <w:tcPr>
            <w:tcW w:w="461" w:type="pct"/>
            <w:shd w:val="clear" w:color="auto" w:fill="auto"/>
            <w:vAlign w:val="center"/>
          </w:tcPr>
          <w:p w14:paraId="707E3A34"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4</w:t>
            </w:r>
          </w:p>
        </w:tc>
        <w:tc>
          <w:tcPr>
            <w:tcW w:w="2597" w:type="pct"/>
            <w:shd w:val="clear" w:color="auto" w:fill="auto"/>
            <w:vAlign w:val="center"/>
          </w:tcPr>
          <w:p w14:paraId="358BDA06"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Revenue from financial activities</w:t>
            </w:r>
          </w:p>
        </w:tc>
        <w:tc>
          <w:tcPr>
            <w:tcW w:w="845" w:type="pct"/>
            <w:shd w:val="clear" w:color="auto" w:fill="auto"/>
            <w:vAlign w:val="center"/>
          </w:tcPr>
          <w:p w14:paraId="5137D8D8"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6686A6F1"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22,000</w:t>
            </w:r>
          </w:p>
        </w:tc>
      </w:tr>
      <w:tr w:rsidR="000F1AE4" w:rsidRPr="00A31231" w14:paraId="1598F4D3" w14:textId="77777777" w:rsidTr="00EC6EC2">
        <w:tc>
          <w:tcPr>
            <w:tcW w:w="461" w:type="pct"/>
            <w:shd w:val="clear" w:color="auto" w:fill="auto"/>
            <w:vAlign w:val="center"/>
          </w:tcPr>
          <w:p w14:paraId="034E9993"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5</w:t>
            </w:r>
          </w:p>
        </w:tc>
        <w:tc>
          <w:tcPr>
            <w:tcW w:w="2597" w:type="pct"/>
            <w:shd w:val="clear" w:color="auto" w:fill="auto"/>
            <w:vAlign w:val="center"/>
          </w:tcPr>
          <w:p w14:paraId="79663BCB"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Expenses for financial activities</w:t>
            </w:r>
          </w:p>
        </w:tc>
        <w:tc>
          <w:tcPr>
            <w:tcW w:w="845" w:type="pct"/>
            <w:shd w:val="clear" w:color="auto" w:fill="auto"/>
            <w:vAlign w:val="center"/>
          </w:tcPr>
          <w:p w14:paraId="6210DF12"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3C4A9DEA"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7,000</w:t>
            </w:r>
          </w:p>
        </w:tc>
      </w:tr>
      <w:tr w:rsidR="000F1AE4" w:rsidRPr="00A31231" w14:paraId="32BB568E" w14:textId="77777777" w:rsidTr="00EC6EC2">
        <w:tc>
          <w:tcPr>
            <w:tcW w:w="461" w:type="pct"/>
            <w:shd w:val="clear" w:color="auto" w:fill="auto"/>
            <w:vAlign w:val="center"/>
          </w:tcPr>
          <w:p w14:paraId="27F4FBD3"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6</w:t>
            </w:r>
          </w:p>
        </w:tc>
        <w:tc>
          <w:tcPr>
            <w:tcW w:w="2597" w:type="pct"/>
            <w:shd w:val="clear" w:color="auto" w:fill="auto"/>
            <w:vAlign w:val="center"/>
          </w:tcPr>
          <w:p w14:paraId="7C6D97D4"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Selling expense</w:t>
            </w:r>
          </w:p>
        </w:tc>
        <w:tc>
          <w:tcPr>
            <w:tcW w:w="845" w:type="pct"/>
            <w:shd w:val="clear" w:color="auto" w:fill="auto"/>
            <w:vAlign w:val="center"/>
          </w:tcPr>
          <w:p w14:paraId="1366997A"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621AA1BA"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10,000</w:t>
            </w:r>
          </w:p>
        </w:tc>
      </w:tr>
      <w:tr w:rsidR="000F1AE4" w:rsidRPr="00A31231" w14:paraId="485E8F13" w14:textId="77777777" w:rsidTr="00EC6EC2">
        <w:tc>
          <w:tcPr>
            <w:tcW w:w="461" w:type="pct"/>
            <w:shd w:val="clear" w:color="auto" w:fill="auto"/>
            <w:vAlign w:val="center"/>
          </w:tcPr>
          <w:p w14:paraId="57F45456"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w:t>
            </w:r>
          </w:p>
        </w:tc>
        <w:tc>
          <w:tcPr>
            <w:tcW w:w="2597" w:type="pct"/>
            <w:shd w:val="clear" w:color="auto" w:fill="auto"/>
            <w:vAlign w:val="center"/>
          </w:tcPr>
          <w:p w14:paraId="53543D69"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General and administrative expense</w:t>
            </w:r>
          </w:p>
        </w:tc>
        <w:tc>
          <w:tcPr>
            <w:tcW w:w="845" w:type="pct"/>
            <w:shd w:val="clear" w:color="auto" w:fill="auto"/>
            <w:vAlign w:val="center"/>
          </w:tcPr>
          <w:p w14:paraId="61C4BAA3"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5338E2B8" w14:textId="4C2BDC4A"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30,000</w:t>
            </w:r>
          </w:p>
        </w:tc>
      </w:tr>
      <w:tr w:rsidR="000F1AE4" w:rsidRPr="00A31231" w14:paraId="4481C4B5" w14:textId="77777777" w:rsidTr="00EC6EC2">
        <w:tc>
          <w:tcPr>
            <w:tcW w:w="461" w:type="pct"/>
            <w:shd w:val="clear" w:color="auto" w:fill="auto"/>
            <w:vAlign w:val="center"/>
          </w:tcPr>
          <w:p w14:paraId="2B4838F5"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8</w:t>
            </w:r>
          </w:p>
        </w:tc>
        <w:tc>
          <w:tcPr>
            <w:tcW w:w="2597" w:type="pct"/>
            <w:shd w:val="clear" w:color="auto" w:fill="auto"/>
            <w:vAlign w:val="center"/>
          </w:tcPr>
          <w:p w14:paraId="0CBDE1BA"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Profits from production and business activities</w:t>
            </w:r>
          </w:p>
        </w:tc>
        <w:tc>
          <w:tcPr>
            <w:tcW w:w="845" w:type="pct"/>
            <w:shd w:val="clear" w:color="auto" w:fill="auto"/>
            <w:vAlign w:val="center"/>
          </w:tcPr>
          <w:p w14:paraId="6B89646D"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10DE8ADC"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7,500</w:t>
            </w:r>
          </w:p>
        </w:tc>
      </w:tr>
      <w:tr w:rsidR="000F1AE4" w:rsidRPr="00A31231" w14:paraId="4F5BB349" w14:textId="77777777" w:rsidTr="00EC6EC2">
        <w:tc>
          <w:tcPr>
            <w:tcW w:w="461" w:type="pct"/>
            <w:shd w:val="clear" w:color="auto" w:fill="auto"/>
            <w:vAlign w:val="center"/>
          </w:tcPr>
          <w:p w14:paraId="416422BB"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9</w:t>
            </w:r>
          </w:p>
        </w:tc>
        <w:tc>
          <w:tcPr>
            <w:tcW w:w="2597" w:type="pct"/>
            <w:shd w:val="clear" w:color="auto" w:fill="auto"/>
            <w:vAlign w:val="center"/>
          </w:tcPr>
          <w:p w14:paraId="399524A5"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Other profits</w:t>
            </w:r>
          </w:p>
        </w:tc>
        <w:tc>
          <w:tcPr>
            <w:tcW w:w="845" w:type="pct"/>
            <w:shd w:val="clear" w:color="auto" w:fill="auto"/>
            <w:vAlign w:val="center"/>
          </w:tcPr>
          <w:p w14:paraId="29AB9713"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36CF722B" w14:textId="77777777" w:rsidR="000F1AE4" w:rsidRPr="00A31231" w:rsidRDefault="000F1AE4" w:rsidP="00EC6EC2">
            <w:pPr>
              <w:widowControl/>
              <w:spacing w:after="120" w:line="360" w:lineRule="auto"/>
              <w:rPr>
                <w:rFonts w:ascii="Arial" w:eastAsia="Times New Roman" w:hAnsi="Arial" w:cs="Arial"/>
                <w:color w:val="010000"/>
                <w:sz w:val="20"/>
                <w:lang w:eastAsia="vi-VN"/>
              </w:rPr>
            </w:pPr>
          </w:p>
        </w:tc>
      </w:tr>
      <w:tr w:rsidR="000F1AE4" w:rsidRPr="00A31231" w14:paraId="472406F6" w14:textId="77777777" w:rsidTr="00EC6EC2">
        <w:tc>
          <w:tcPr>
            <w:tcW w:w="461" w:type="pct"/>
            <w:shd w:val="clear" w:color="auto" w:fill="auto"/>
            <w:vAlign w:val="center"/>
          </w:tcPr>
          <w:p w14:paraId="0BF9E54B"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10</w:t>
            </w:r>
          </w:p>
        </w:tc>
        <w:tc>
          <w:tcPr>
            <w:tcW w:w="2597" w:type="pct"/>
            <w:shd w:val="clear" w:color="auto" w:fill="auto"/>
            <w:vAlign w:val="center"/>
          </w:tcPr>
          <w:p w14:paraId="0CDE25B2"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Total profit after tax</w:t>
            </w:r>
          </w:p>
        </w:tc>
        <w:tc>
          <w:tcPr>
            <w:tcW w:w="845" w:type="pct"/>
            <w:shd w:val="clear" w:color="auto" w:fill="auto"/>
            <w:vAlign w:val="center"/>
          </w:tcPr>
          <w:p w14:paraId="4158E106"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Million VND</w:t>
            </w:r>
          </w:p>
        </w:tc>
        <w:tc>
          <w:tcPr>
            <w:tcW w:w="1097" w:type="pct"/>
            <w:shd w:val="clear" w:color="auto" w:fill="auto"/>
            <w:vAlign w:val="center"/>
          </w:tcPr>
          <w:p w14:paraId="09BD8856" w14:textId="77777777" w:rsidR="000F1AE4" w:rsidRPr="00A31231" w:rsidRDefault="000F1AE4" w:rsidP="00EC6EC2">
            <w:pPr>
              <w:widowControl/>
              <w:spacing w:after="120" w:line="360" w:lineRule="auto"/>
              <w:rPr>
                <w:rFonts w:ascii="Arial" w:eastAsia="Times New Roman" w:hAnsi="Arial" w:cs="Arial"/>
                <w:color w:val="010000"/>
                <w:sz w:val="20"/>
              </w:rPr>
            </w:pPr>
            <w:r w:rsidRPr="00A31231">
              <w:rPr>
                <w:rFonts w:ascii="Arial" w:hAnsi="Arial" w:cs="Arial"/>
                <w:color w:val="010000"/>
                <w:sz w:val="20"/>
              </w:rPr>
              <w:t>7,500</w:t>
            </w:r>
          </w:p>
        </w:tc>
      </w:tr>
    </w:tbl>
    <w:p w14:paraId="2917D9C6" w14:textId="277A5D83" w:rsidR="001C1737" w:rsidRPr="00A31231" w:rsidRDefault="000F1AE4" w:rsidP="00EC6EC2">
      <w:pPr>
        <w:numPr>
          <w:ilvl w:val="0"/>
          <w:numId w:val="1"/>
        </w:numPr>
        <w:pBdr>
          <w:top w:val="nil"/>
          <w:left w:val="nil"/>
          <w:bottom w:val="nil"/>
          <w:right w:val="nil"/>
          <w:between w:val="nil"/>
        </w:pBdr>
        <w:tabs>
          <w:tab w:val="left" w:pos="450"/>
          <w:tab w:val="left" w:pos="1393"/>
        </w:tabs>
        <w:spacing w:after="120" w:line="360" w:lineRule="auto"/>
        <w:rPr>
          <w:rFonts w:ascii="Arial" w:hAnsi="Arial" w:cs="Arial"/>
          <w:color w:val="010000"/>
          <w:sz w:val="20"/>
          <w:szCs w:val="20"/>
        </w:rPr>
      </w:pPr>
      <w:r w:rsidRPr="00A31231">
        <w:rPr>
          <w:rFonts w:ascii="Arial" w:hAnsi="Arial" w:cs="Arial"/>
          <w:color w:val="010000"/>
          <w:sz w:val="20"/>
        </w:rPr>
        <w:t>The General Meeting of Shareholders especially emphasized the implementation of the production and business plan 2024 with revenue:</w:t>
      </w:r>
      <w:r w:rsidR="00EC6EC2" w:rsidRPr="00A31231">
        <w:rPr>
          <w:rFonts w:ascii="Arial" w:hAnsi="Arial" w:cs="Arial"/>
          <w:color w:val="010000"/>
          <w:sz w:val="20"/>
        </w:rPr>
        <w:t xml:space="preserve"> </w:t>
      </w:r>
      <w:r w:rsidRPr="00A31231">
        <w:rPr>
          <w:rFonts w:ascii="Arial" w:hAnsi="Arial" w:cs="Arial"/>
          <w:color w:val="010000"/>
          <w:sz w:val="20"/>
        </w:rPr>
        <w:t>VND 550 billion, Profit after tax: VND 7.5 billion; and strive to implement the deployment of investment projects in construction to maximize the effective use of the Company's land fund.</w:t>
      </w:r>
    </w:p>
    <w:p w14:paraId="130A36E2" w14:textId="77777777" w:rsidR="001C1737" w:rsidRPr="00A31231" w:rsidRDefault="000F1AE4" w:rsidP="00EC6EC2">
      <w:pPr>
        <w:numPr>
          <w:ilvl w:val="0"/>
          <w:numId w:val="1"/>
        </w:numPr>
        <w:pBdr>
          <w:top w:val="nil"/>
          <w:left w:val="nil"/>
          <w:bottom w:val="nil"/>
          <w:right w:val="nil"/>
          <w:between w:val="nil"/>
        </w:pBdr>
        <w:tabs>
          <w:tab w:val="left" w:pos="450"/>
          <w:tab w:val="left" w:pos="1393"/>
        </w:tabs>
        <w:spacing w:after="120" w:line="360" w:lineRule="auto"/>
        <w:rPr>
          <w:rFonts w:ascii="Arial" w:hAnsi="Arial" w:cs="Arial"/>
          <w:color w:val="010000"/>
          <w:sz w:val="20"/>
          <w:szCs w:val="20"/>
        </w:rPr>
      </w:pPr>
      <w:r w:rsidRPr="00A31231">
        <w:rPr>
          <w:rFonts w:ascii="Arial" w:hAnsi="Arial" w:cs="Arial"/>
          <w:color w:val="010000"/>
          <w:sz w:val="20"/>
        </w:rPr>
        <w:t>The General Meeting of Shareholders authorizes to the Board of Directors the proactive resolution of all difficulties to organize, implement, and achieve the production and business plan targets. Proactively develop a plan for self-investment in developing land exploitation projects to achieve the highest efficiency for the Company and submit them to the General Meeting of Shareholders for consideration.</w:t>
      </w:r>
    </w:p>
    <w:p w14:paraId="09E82730"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2: Approve the Audited Financial Statements 2023:</w:t>
      </w:r>
    </w:p>
    <w:p w14:paraId="2A3420EC" w14:textId="32006EB0"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Approve the full text of the Audited Financial Statements 2023 by FAC Auditing Company Limited, as stated in document</w:t>
      </w:r>
      <w:r w:rsidR="00A31231" w:rsidRPr="00A31231">
        <w:rPr>
          <w:rFonts w:ascii="Arial" w:hAnsi="Arial" w:cs="Arial"/>
          <w:color w:val="010000"/>
          <w:sz w:val="20"/>
        </w:rPr>
        <w:t xml:space="preserve"> No.</w:t>
      </w:r>
      <w:r w:rsidRPr="00A31231">
        <w:rPr>
          <w:rFonts w:ascii="Arial" w:hAnsi="Arial" w:cs="Arial"/>
          <w:color w:val="010000"/>
          <w:sz w:val="20"/>
        </w:rPr>
        <w:t xml:space="preserve"> 14/FAC/BCKiT.NV2 dated March 07, 2024.</w:t>
      </w:r>
    </w:p>
    <w:p w14:paraId="227AB2C8" w14:textId="40CDBC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3: Approve the Report of the Board of Directors on the management work in 2023 and the operating orientation 2024 of the Company.</w:t>
      </w:r>
    </w:p>
    <w:p w14:paraId="58297933" w14:textId="56FB3A30"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 xml:space="preserve">Approve the Report of the Board of Directors on the assessment of the current state of management and administration work of the Company in 2023 and the operating orientation 2024, as stated in </w:t>
      </w:r>
      <w:r w:rsidR="00A31231" w:rsidRPr="00A31231">
        <w:rPr>
          <w:rFonts w:ascii="Arial" w:hAnsi="Arial" w:cs="Arial"/>
          <w:color w:val="010000"/>
          <w:sz w:val="20"/>
        </w:rPr>
        <w:t>document No.</w:t>
      </w:r>
      <w:r w:rsidRPr="00A31231">
        <w:rPr>
          <w:rFonts w:ascii="Arial" w:hAnsi="Arial" w:cs="Arial"/>
          <w:color w:val="010000"/>
          <w:sz w:val="20"/>
        </w:rPr>
        <w:t xml:space="preserve"> 07/BC-HDQT-VHF dated April 15, 2024.</w:t>
      </w:r>
    </w:p>
    <w:p w14:paraId="4A1B6B80"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4: Approve the Report of the Supervisory Board on the assessment of management, business production activities, and the review of the Report of the Board of Directors on business management in 2023.</w:t>
      </w:r>
    </w:p>
    <w:p w14:paraId="18F7DC67" w14:textId="7F3EC29E"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 xml:space="preserve">Approve the full text of the Report of the Supervisory Board. The Evaluation Report on the production and business situation, financial status 2023, and the Report of the Board of Directors on business management in 2023, as stated in document </w:t>
      </w:r>
      <w:r w:rsidR="00A31231" w:rsidRPr="00A31231">
        <w:rPr>
          <w:rFonts w:ascii="Arial" w:hAnsi="Arial" w:cs="Arial"/>
          <w:color w:val="010000"/>
          <w:sz w:val="20"/>
        </w:rPr>
        <w:t>No,</w:t>
      </w:r>
      <w:r w:rsidRPr="00A31231">
        <w:rPr>
          <w:rFonts w:ascii="Arial" w:hAnsi="Arial" w:cs="Arial"/>
          <w:color w:val="010000"/>
          <w:sz w:val="20"/>
        </w:rPr>
        <w:t xml:space="preserve"> 01/BC-BKS-VHF dated April 10, 2024</w:t>
      </w:r>
    </w:p>
    <w:p w14:paraId="77CF1928"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bCs/>
          <w:color w:val="010000"/>
          <w:sz w:val="20"/>
          <w:szCs w:val="20"/>
        </w:rPr>
      </w:pPr>
      <w:r w:rsidRPr="00A31231">
        <w:rPr>
          <w:rFonts w:ascii="Arial" w:hAnsi="Arial" w:cs="Arial"/>
          <w:color w:val="010000"/>
          <w:sz w:val="20"/>
        </w:rPr>
        <w:t>Article 5: Approve the profit distribution plan and dividend payment 2023.</w:t>
      </w:r>
    </w:p>
    <w:p w14:paraId="5F050725" w14:textId="4EE31B79"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 xml:space="preserve">Approve the full text of the profit distribution and dividend payment plan 2023, as stated in </w:t>
      </w:r>
      <w:r w:rsidR="00A31231" w:rsidRPr="00A31231">
        <w:rPr>
          <w:rFonts w:ascii="Arial" w:hAnsi="Arial" w:cs="Arial"/>
          <w:color w:val="010000"/>
          <w:sz w:val="20"/>
        </w:rPr>
        <w:t xml:space="preserve">document </w:t>
      </w:r>
      <w:r w:rsidR="00A31231" w:rsidRPr="00A31231">
        <w:rPr>
          <w:rFonts w:ascii="Arial" w:hAnsi="Arial" w:cs="Arial"/>
          <w:color w:val="010000"/>
          <w:sz w:val="20"/>
        </w:rPr>
        <w:lastRenderedPageBreak/>
        <w:t>No.</w:t>
      </w:r>
      <w:r w:rsidRPr="00A31231">
        <w:rPr>
          <w:rFonts w:ascii="Arial" w:hAnsi="Arial" w:cs="Arial"/>
          <w:color w:val="010000"/>
          <w:sz w:val="20"/>
        </w:rPr>
        <w:t xml:space="preserve"> 08/TTr-HDQT-VHF dated April 15, 2024.</w:t>
      </w:r>
    </w:p>
    <w:p w14:paraId="5EEFFAC5" w14:textId="77777777" w:rsidR="001C1737" w:rsidRPr="00A31231" w:rsidRDefault="000F1AE4" w:rsidP="00EC6EC2">
      <w:pPr>
        <w:keepNext/>
        <w:numPr>
          <w:ilvl w:val="0"/>
          <w:numId w:val="6"/>
        </w:numPr>
        <w:pBdr>
          <w:top w:val="nil"/>
          <w:left w:val="nil"/>
          <w:bottom w:val="nil"/>
          <w:right w:val="nil"/>
          <w:between w:val="nil"/>
        </w:pBdr>
        <w:tabs>
          <w:tab w:val="left" w:pos="450"/>
          <w:tab w:val="left" w:pos="2558"/>
          <w:tab w:val="left" w:pos="8976"/>
        </w:tabs>
        <w:spacing w:after="120" w:line="360" w:lineRule="auto"/>
        <w:rPr>
          <w:rFonts w:ascii="Arial" w:hAnsi="Arial" w:cs="Arial"/>
          <w:color w:val="010000"/>
          <w:sz w:val="20"/>
          <w:szCs w:val="20"/>
        </w:rPr>
      </w:pPr>
      <w:r w:rsidRPr="00A31231">
        <w:rPr>
          <w:rFonts w:ascii="Arial" w:hAnsi="Arial" w:cs="Arial"/>
          <w:color w:val="010000"/>
          <w:sz w:val="20"/>
        </w:rPr>
        <w:t>The undistributed profit 2023 8,232,687,584</w:t>
      </w:r>
    </w:p>
    <w:p w14:paraId="377439B9" w14:textId="77777777" w:rsidR="001C1737" w:rsidRPr="00A31231" w:rsidRDefault="000F1AE4" w:rsidP="00EC6EC2">
      <w:pPr>
        <w:keepNext/>
        <w:numPr>
          <w:ilvl w:val="0"/>
          <w:numId w:val="6"/>
        </w:numPr>
        <w:pBdr>
          <w:top w:val="nil"/>
          <w:left w:val="nil"/>
          <w:bottom w:val="nil"/>
          <w:right w:val="nil"/>
          <w:between w:val="nil"/>
        </w:pBdr>
        <w:tabs>
          <w:tab w:val="left" w:pos="450"/>
          <w:tab w:val="left" w:pos="2576"/>
        </w:tabs>
        <w:spacing w:after="120" w:line="360" w:lineRule="auto"/>
        <w:rPr>
          <w:rFonts w:ascii="Arial" w:hAnsi="Arial" w:cs="Arial"/>
          <w:color w:val="010000"/>
          <w:sz w:val="20"/>
          <w:szCs w:val="20"/>
        </w:rPr>
      </w:pPr>
      <w:r w:rsidRPr="00A31231">
        <w:rPr>
          <w:rFonts w:ascii="Arial" w:hAnsi="Arial" w:cs="Arial"/>
          <w:color w:val="010000"/>
          <w:sz w:val="20"/>
        </w:rPr>
        <w:t>The profit distribution is as follows:</w:t>
      </w:r>
    </w:p>
    <w:p w14:paraId="00D7461A" w14:textId="00DC8227" w:rsidR="001C1737" w:rsidRPr="00A31231" w:rsidRDefault="000F1AE4" w:rsidP="00EC6EC2">
      <w:pPr>
        <w:pBdr>
          <w:top w:val="nil"/>
          <w:left w:val="nil"/>
          <w:bottom w:val="nil"/>
          <w:right w:val="nil"/>
          <w:between w:val="nil"/>
        </w:pBdr>
        <w:tabs>
          <w:tab w:val="left" w:pos="450"/>
          <w:tab w:val="left" w:pos="8976"/>
        </w:tabs>
        <w:spacing w:after="120" w:line="360" w:lineRule="auto"/>
        <w:rPr>
          <w:rFonts w:ascii="Arial" w:eastAsia="Arial" w:hAnsi="Arial" w:cs="Arial"/>
          <w:color w:val="010000"/>
          <w:sz w:val="20"/>
          <w:szCs w:val="20"/>
        </w:rPr>
      </w:pPr>
      <w:r w:rsidRPr="00A31231">
        <w:rPr>
          <w:rFonts w:ascii="Arial" w:hAnsi="Arial" w:cs="Arial"/>
          <w:color w:val="010000"/>
          <w:sz w:val="20"/>
        </w:rPr>
        <w:t>Total distributed profit</w:t>
      </w:r>
      <w:r w:rsidR="00EC6EC2" w:rsidRPr="00A31231">
        <w:rPr>
          <w:rFonts w:ascii="Arial" w:hAnsi="Arial" w:cs="Arial"/>
          <w:color w:val="010000"/>
          <w:sz w:val="20"/>
        </w:rPr>
        <w:t xml:space="preserve"> </w:t>
      </w:r>
      <w:r w:rsidRPr="00A31231">
        <w:rPr>
          <w:rFonts w:ascii="Arial" w:hAnsi="Arial" w:cs="Arial"/>
          <w:color w:val="010000"/>
          <w:sz w:val="20"/>
        </w:rPr>
        <w:t>8,232,687,584</w:t>
      </w:r>
    </w:p>
    <w:p w14:paraId="5DA90964" w14:textId="2B0740F1" w:rsidR="001C1737" w:rsidRPr="00A31231" w:rsidRDefault="000F1AE4" w:rsidP="00EC6EC2">
      <w:pPr>
        <w:pBdr>
          <w:top w:val="nil"/>
          <w:left w:val="nil"/>
          <w:bottom w:val="nil"/>
          <w:right w:val="nil"/>
          <w:between w:val="nil"/>
        </w:pBdr>
        <w:tabs>
          <w:tab w:val="left" w:pos="450"/>
          <w:tab w:val="left" w:pos="8976"/>
        </w:tabs>
        <w:spacing w:after="120" w:line="360" w:lineRule="auto"/>
        <w:rPr>
          <w:rFonts w:ascii="Arial" w:eastAsia="Arial" w:hAnsi="Arial" w:cs="Arial"/>
          <w:color w:val="010000"/>
          <w:sz w:val="20"/>
          <w:szCs w:val="20"/>
        </w:rPr>
      </w:pPr>
      <w:r w:rsidRPr="00A31231">
        <w:rPr>
          <w:rFonts w:ascii="Arial" w:hAnsi="Arial" w:cs="Arial"/>
          <w:color w:val="010000"/>
          <w:sz w:val="20"/>
        </w:rPr>
        <w:t>Investment and development fund (5%/profit after tax)</w:t>
      </w:r>
      <w:r w:rsidR="00EC6EC2" w:rsidRPr="00A31231">
        <w:rPr>
          <w:rFonts w:ascii="Arial" w:hAnsi="Arial" w:cs="Arial"/>
          <w:color w:val="010000"/>
          <w:sz w:val="20"/>
        </w:rPr>
        <w:t xml:space="preserve"> </w:t>
      </w:r>
      <w:r w:rsidRPr="00A31231">
        <w:rPr>
          <w:rFonts w:ascii="Arial" w:hAnsi="Arial" w:cs="Arial"/>
          <w:color w:val="010000"/>
          <w:sz w:val="20"/>
        </w:rPr>
        <w:t>411,634,379</w:t>
      </w:r>
    </w:p>
    <w:p w14:paraId="38DA3924" w14:textId="77777777" w:rsidR="001C1737" w:rsidRPr="00A31231" w:rsidRDefault="000F1AE4" w:rsidP="00EC6EC2">
      <w:pPr>
        <w:pBdr>
          <w:top w:val="nil"/>
          <w:left w:val="nil"/>
          <w:bottom w:val="nil"/>
          <w:right w:val="nil"/>
          <w:between w:val="nil"/>
        </w:pBdr>
        <w:tabs>
          <w:tab w:val="left" w:pos="450"/>
          <w:tab w:val="left" w:pos="8976"/>
        </w:tabs>
        <w:spacing w:after="120" w:line="360" w:lineRule="auto"/>
        <w:rPr>
          <w:rFonts w:ascii="Arial" w:eastAsia="Arial" w:hAnsi="Arial" w:cs="Arial"/>
          <w:color w:val="010000"/>
          <w:sz w:val="20"/>
          <w:szCs w:val="20"/>
        </w:rPr>
      </w:pPr>
      <w:r w:rsidRPr="00A31231">
        <w:rPr>
          <w:rFonts w:ascii="Arial" w:hAnsi="Arial" w:cs="Arial"/>
          <w:color w:val="010000"/>
          <w:sz w:val="20"/>
        </w:rPr>
        <w:t>Bonus and welfare fund (5%/profit after tax) 411,634,379</w:t>
      </w:r>
    </w:p>
    <w:p w14:paraId="26CEEA07" w14:textId="77777777" w:rsidR="001C1737" w:rsidRPr="00A31231" w:rsidRDefault="000F1AE4" w:rsidP="00EC6EC2">
      <w:pPr>
        <w:keepNext/>
        <w:numPr>
          <w:ilvl w:val="0"/>
          <w:numId w:val="6"/>
        </w:numPr>
        <w:pBdr>
          <w:top w:val="nil"/>
          <w:left w:val="nil"/>
          <w:bottom w:val="nil"/>
          <w:right w:val="nil"/>
          <w:between w:val="nil"/>
        </w:pBdr>
        <w:tabs>
          <w:tab w:val="left" w:pos="450"/>
          <w:tab w:val="left" w:pos="2576"/>
          <w:tab w:val="left" w:pos="8976"/>
        </w:tabs>
        <w:spacing w:after="120" w:line="360" w:lineRule="auto"/>
        <w:rPr>
          <w:rFonts w:ascii="Arial" w:hAnsi="Arial" w:cs="Arial"/>
          <w:color w:val="010000"/>
          <w:sz w:val="20"/>
          <w:szCs w:val="20"/>
        </w:rPr>
      </w:pPr>
      <w:r w:rsidRPr="00A31231">
        <w:rPr>
          <w:rFonts w:ascii="Arial" w:hAnsi="Arial" w:cs="Arial"/>
          <w:color w:val="010000"/>
          <w:sz w:val="20"/>
        </w:rPr>
        <w:t>Distribute dividends to shareholders 7,409,418,826</w:t>
      </w:r>
    </w:p>
    <w:p w14:paraId="6AF4E11D" w14:textId="1F7A475E"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Dividend payment rate: VND 7,409,418,826: VND 215,000,000,000= 3.45%</w:t>
      </w:r>
      <w:r w:rsidR="00EC6EC2" w:rsidRPr="00A31231">
        <w:rPr>
          <w:rFonts w:ascii="Arial" w:hAnsi="Arial" w:cs="Arial"/>
          <w:color w:val="010000"/>
          <w:sz w:val="20"/>
        </w:rPr>
        <w:t xml:space="preserve"> </w:t>
      </w:r>
      <w:r w:rsidRPr="00A31231">
        <w:rPr>
          <w:rFonts w:ascii="Arial" w:hAnsi="Arial" w:cs="Arial"/>
          <w:color w:val="010000"/>
          <w:sz w:val="20"/>
        </w:rPr>
        <w:t>Dividend payment method: In cash/bank transfer</w:t>
      </w:r>
    </w:p>
    <w:p w14:paraId="4F6CF5D1"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The time for dividend payment will be decided by the Board of Directors at the appropriate time.</w:t>
      </w:r>
    </w:p>
    <w:p w14:paraId="221F3C80"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6: Approve the operating budget and remuneration of the Board of Directors and the Supervisory Board 2023, as well as the operating budget and remuneration plan of the Board of Directors and the Supervisory Board 2024.</w:t>
      </w:r>
    </w:p>
    <w:p w14:paraId="2360D1B8" w14:textId="4D9A950B" w:rsidR="001C1737" w:rsidRPr="00A31231" w:rsidRDefault="000F1AE4" w:rsidP="00EC6EC2">
      <w:pPr>
        <w:numPr>
          <w:ilvl w:val="0"/>
          <w:numId w:val="2"/>
        </w:numPr>
        <w:pBdr>
          <w:top w:val="nil"/>
          <w:left w:val="nil"/>
          <w:bottom w:val="nil"/>
          <w:right w:val="nil"/>
          <w:between w:val="nil"/>
        </w:pBdr>
        <w:tabs>
          <w:tab w:val="left" w:pos="450"/>
          <w:tab w:val="left" w:pos="996"/>
          <w:tab w:val="left" w:pos="6980"/>
        </w:tabs>
        <w:spacing w:after="120" w:line="360" w:lineRule="auto"/>
        <w:rPr>
          <w:rFonts w:ascii="Arial" w:hAnsi="Arial" w:cs="Arial"/>
          <w:color w:val="010000"/>
          <w:sz w:val="20"/>
          <w:szCs w:val="20"/>
        </w:rPr>
      </w:pPr>
      <w:r w:rsidRPr="00A31231">
        <w:rPr>
          <w:rFonts w:ascii="Arial" w:hAnsi="Arial" w:cs="Arial"/>
          <w:color w:val="010000"/>
          <w:sz w:val="20"/>
        </w:rPr>
        <w:t xml:space="preserve">Approve the full text of the Board of Directors' Report on the implementation of the remuneration of the Board of Directors and the Supervisory Board 2023, and the plan for implementing the remuneration and operating budget regulations of the Board of Directors and the Supervisory Board in 2024, as stated in </w:t>
      </w:r>
      <w:r w:rsidR="00A31231" w:rsidRPr="00A31231">
        <w:rPr>
          <w:rFonts w:ascii="Arial" w:hAnsi="Arial" w:cs="Arial"/>
          <w:color w:val="010000"/>
          <w:sz w:val="20"/>
        </w:rPr>
        <w:t>document No.</w:t>
      </w:r>
      <w:r w:rsidRPr="00A31231">
        <w:rPr>
          <w:rFonts w:ascii="Arial" w:hAnsi="Arial" w:cs="Arial"/>
          <w:color w:val="010000"/>
          <w:sz w:val="20"/>
        </w:rPr>
        <w:t xml:space="preserve"> 09/TTr-HDQT-VHF dated April 15, 2024. </w:t>
      </w:r>
    </w:p>
    <w:p w14:paraId="545A43CE" w14:textId="77777777" w:rsidR="001C1737" w:rsidRPr="00A31231" w:rsidRDefault="000F1AE4" w:rsidP="00EC6EC2">
      <w:pPr>
        <w:numPr>
          <w:ilvl w:val="0"/>
          <w:numId w:val="2"/>
        </w:numPr>
        <w:pBdr>
          <w:top w:val="nil"/>
          <w:left w:val="nil"/>
          <w:bottom w:val="nil"/>
          <w:right w:val="nil"/>
          <w:between w:val="nil"/>
        </w:pBdr>
        <w:tabs>
          <w:tab w:val="left" w:pos="450"/>
          <w:tab w:val="left" w:pos="1020"/>
        </w:tabs>
        <w:spacing w:after="120" w:line="360" w:lineRule="auto"/>
        <w:rPr>
          <w:rFonts w:ascii="Arial" w:hAnsi="Arial" w:cs="Arial"/>
          <w:color w:val="010000"/>
          <w:sz w:val="20"/>
          <w:szCs w:val="20"/>
        </w:rPr>
      </w:pPr>
      <w:r w:rsidRPr="00A31231">
        <w:rPr>
          <w:rFonts w:ascii="Arial" w:hAnsi="Arial" w:cs="Arial"/>
          <w:color w:val="010000"/>
          <w:sz w:val="20"/>
        </w:rPr>
        <w:t>The General Meeting of Shareholders authorizes to the Manager of the company the allocation of funds to ensure the operation of the Board of Directors and the Supervisory Board according to the approved General Mandate.</w:t>
      </w:r>
    </w:p>
    <w:p w14:paraId="25E80603"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7: Approve the authorization for the Company's Board of Directors to select the audit company for the Company's fiscal year 2024.</w:t>
      </w:r>
    </w:p>
    <w:p w14:paraId="513B6234" w14:textId="338CB187" w:rsidR="001C1737" w:rsidRPr="00A31231" w:rsidRDefault="000F1AE4" w:rsidP="00EC6EC2">
      <w:pPr>
        <w:numPr>
          <w:ilvl w:val="0"/>
          <w:numId w:val="3"/>
        </w:numPr>
        <w:pBdr>
          <w:top w:val="nil"/>
          <w:left w:val="nil"/>
          <w:bottom w:val="nil"/>
          <w:right w:val="nil"/>
          <w:between w:val="nil"/>
        </w:pBdr>
        <w:tabs>
          <w:tab w:val="left" w:pos="450"/>
          <w:tab w:val="left" w:pos="996"/>
        </w:tabs>
        <w:spacing w:after="120" w:line="360" w:lineRule="auto"/>
        <w:rPr>
          <w:rFonts w:ascii="Arial" w:hAnsi="Arial" w:cs="Arial"/>
          <w:color w:val="010000"/>
          <w:sz w:val="20"/>
          <w:szCs w:val="20"/>
        </w:rPr>
      </w:pPr>
      <w:r w:rsidRPr="00A31231">
        <w:rPr>
          <w:rFonts w:ascii="Arial" w:hAnsi="Arial" w:cs="Arial"/>
          <w:color w:val="010000"/>
          <w:sz w:val="20"/>
        </w:rPr>
        <w:t xml:space="preserve">Approve the full text of the Proposal to authorize the Board of Directors to select the audit company for 2024, as stated in document </w:t>
      </w:r>
      <w:r w:rsidR="00A31231" w:rsidRPr="00A31231">
        <w:rPr>
          <w:rFonts w:ascii="Arial" w:hAnsi="Arial" w:cs="Arial"/>
          <w:color w:val="010000"/>
          <w:sz w:val="20"/>
        </w:rPr>
        <w:t>No.</w:t>
      </w:r>
      <w:r w:rsidRPr="00A31231">
        <w:rPr>
          <w:rFonts w:ascii="Arial" w:hAnsi="Arial" w:cs="Arial"/>
          <w:color w:val="010000"/>
          <w:sz w:val="20"/>
        </w:rPr>
        <w:t xml:space="preserve"> 10/TTr-HDQT/VHF dated April 15, 2024;</w:t>
      </w:r>
    </w:p>
    <w:p w14:paraId="6E3338CF" w14:textId="77777777" w:rsidR="001C1737" w:rsidRPr="00A31231" w:rsidRDefault="000F1AE4" w:rsidP="00EC6EC2">
      <w:pPr>
        <w:numPr>
          <w:ilvl w:val="0"/>
          <w:numId w:val="3"/>
        </w:numPr>
        <w:pBdr>
          <w:top w:val="nil"/>
          <w:left w:val="nil"/>
          <w:bottom w:val="nil"/>
          <w:right w:val="nil"/>
          <w:between w:val="nil"/>
        </w:pBdr>
        <w:tabs>
          <w:tab w:val="left" w:pos="450"/>
          <w:tab w:val="left" w:pos="1020"/>
        </w:tabs>
        <w:spacing w:after="120" w:line="360" w:lineRule="auto"/>
        <w:rPr>
          <w:rFonts w:ascii="Arial" w:hAnsi="Arial" w:cs="Arial"/>
          <w:color w:val="010000"/>
          <w:sz w:val="20"/>
          <w:szCs w:val="20"/>
        </w:rPr>
      </w:pPr>
      <w:r w:rsidRPr="00A31231">
        <w:rPr>
          <w:rFonts w:ascii="Arial" w:hAnsi="Arial" w:cs="Arial"/>
          <w:color w:val="010000"/>
          <w:sz w:val="20"/>
        </w:rPr>
        <w:t>The General Meeting of Shareholders authorizes to the Board of Directors the authority to select the audit company to conduct the audit for the Company's fiscal year 2024 based on the actual situation.</w:t>
      </w:r>
    </w:p>
    <w:p w14:paraId="3E1747D3"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8: Plan on restructuring the Company in the period of 2021 - 2025;</w:t>
      </w:r>
    </w:p>
    <w:p w14:paraId="1E2B2F6A" w14:textId="6796EE40" w:rsidR="001C1737" w:rsidRPr="00A31231" w:rsidRDefault="000F1AE4" w:rsidP="00EC6EC2">
      <w:pPr>
        <w:numPr>
          <w:ilvl w:val="0"/>
          <w:numId w:val="4"/>
        </w:numPr>
        <w:pBdr>
          <w:top w:val="nil"/>
          <w:left w:val="nil"/>
          <w:bottom w:val="nil"/>
          <w:right w:val="nil"/>
          <w:between w:val="nil"/>
        </w:pBdr>
        <w:tabs>
          <w:tab w:val="left" w:pos="450"/>
          <w:tab w:val="left" w:pos="996"/>
        </w:tabs>
        <w:spacing w:after="120" w:line="360" w:lineRule="auto"/>
        <w:rPr>
          <w:rFonts w:ascii="Arial" w:hAnsi="Arial" w:cs="Arial"/>
          <w:color w:val="010000"/>
          <w:sz w:val="20"/>
          <w:szCs w:val="20"/>
        </w:rPr>
      </w:pPr>
      <w:r w:rsidRPr="00A31231">
        <w:rPr>
          <w:rFonts w:ascii="Arial" w:hAnsi="Arial" w:cs="Arial"/>
          <w:color w:val="010000"/>
          <w:sz w:val="20"/>
        </w:rPr>
        <w:t xml:space="preserve">Not approve the full text of the Restructuring Plan of the Company for the period 2021-2025, as stated in </w:t>
      </w:r>
      <w:r w:rsidR="00A31231" w:rsidRPr="00A31231">
        <w:rPr>
          <w:rFonts w:ascii="Arial" w:hAnsi="Arial" w:cs="Arial"/>
          <w:color w:val="010000"/>
          <w:sz w:val="20"/>
        </w:rPr>
        <w:t>document No.</w:t>
      </w:r>
      <w:r w:rsidRPr="00A31231">
        <w:rPr>
          <w:rFonts w:ascii="Arial" w:hAnsi="Arial" w:cs="Arial"/>
          <w:color w:val="010000"/>
          <w:sz w:val="20"/>
        </w:rPr>
        <w:t xml:space="preserve"> 11/TTr-HDQT-VHF dated April 15, 2024 and the attached plan</w:t>
      </w:r>
      <w:r w:rsidR="00A31231" w:rsidRPr="00A31231">
        <w:rPr>
          <w:rFonts w:ascii="Arial" w:hAnsi="Arial" w:cs="Arial"/>
          <w:color w:val="010000"/>
          <w:sz w:val="20"/>
        </w:rPr>
        <w:t xml:space="preserve"> No. </w:t>
      </w:r>
      <w:r w:rsidRPr="00A31231">
        <w:rPr>
          <w:rFonts w:ascii="Arial" w:hAnsi="Arial" w:cs="Arial"/>
          <w:color w:val="010000"/>
          <w:sz w:val="20"/>
        </w:rPr>
        <w:t>15/DA-VHF-HDQT dated April 15, 2024.</w:t>
      </w:r>
    </w:p>
    <w:p w14:paraId="79C6AD1A" w14:textId="77777777" w:rsidR="001C1737" w:rsidRPr="00A31231" w:rsidRDefault="000F1AE4" w:rsidP="00EC6EC2">
      <w:pPr>
        <w:numPr>
          <w:ilvl w:val="0"/>
          <w:numId w:val="4"/>
        </w:numPr>
        <w:pBdr>
          <w:top w:val="nil"/>
          <w:left w:val="nil"/>
          <w:bottom w:val="nil"/>
          <w:right w:val="nil"/>
          <w:between w:val="nil"/>
        </w:pBdr>
        <w:tabs>
          <w:tab w:val="left" w:pos="450"/>
          <w:tab w:val="left" w:pos="999"/>
        </w:tabs>
        <w:spacing w:after="120" w:line="360" w:lineRule="auto"/>
        <w:rPr>
          <w:rFonts w:ascii="Arial" w:hAnsi="Arial" w:cs="Arial"/>
          <w:color w:val="010000"/>
          <w:sz w:val="20"/>
          <w:szCs w:val="20"/>
        </w:rPr>
      </w:pPr>
      <w:r w:rsidRPr="00A31231">
        <w:rPr>
          <w:rFonts w:ascii="Arial" w:hAnsi="Arial" w:cs="Arial"/>
          <w:color w:val="010000"/>
          <w:sz w:val="20"/>
        </w:rPr>
        <w:t>Authorize the Board of Directors to review and finalize the Plan and present it at the upcoming General Meeting of Shareholders.</w:t>
      </w:r>
    </w:p>
    <w:p w14:paraId="55EBB61B" w14:textId="77777777" w:rsidR="001C1737" w:rsidRPr="00A31231" w:rsidRDefault="000F1AE4" w:rsidP="00EC6EC2">
      <w:pPr>
        <w:keepNext/>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 xml:space="preserve">Article 9: Arrangement and handling plan for houses and land in accordance with Decree </w:t>
      </w:r>
      <w:r w:rsidRPr="00A31231">
        <w:rPr>
          <w:rFonts w:ascii="Arial" w:hAnsi="Arial" w:cs="Arial"/>
          <w:color w:val="010000"/>
          <w:sz w:val="20"/>
        </w:rPr>
        <w:lastRenderedPageBreak/>
        <w:t>167/2017/ND-CP and Decree 67/2021/ND-CP.</w:t>
      </w:r>
    </w:p>
    <w:p w14:paraId="4EB606CB" w14:textId="77777777" w:rsidR="001C1737" w:rsidRPr="00A31231" w:rsidRDefault="000F1AE4" w:rsidP="00EC6EC2">
      <w:pPr>
        <w:numPr>
          <w:ilvl w:val="0"/>
          <w:numId w:val="5"/>
        </w:numPr>
        <w:pBdr>
          <w:top w:val="nil"/>
          <w:left w:val="nil"/>
          <w:bottom w:val="nil"/>
          <w:right w:val="nil"/>
          <w:between w:val="nil"/>
        </w:pBdr>
        <w:tabs>
          <w:tab w:val="left" w:pos="450"/>
          <w:tab w:val="left" w:pos="1000"/>
        </w:tabs>
        <w:spacing w:after="120" w:line="360" w:lineRule="auto"/>
        <w:rPr>
          <w:rFonts w:ascii="Arial" w:hAnsi="Arial" w:cs="Arial"/>
          <w:color w:val="010000"/>
          <w:sz w:val="20"/>
          <w:szCs w:val="20"/>
        </w:rPr>
      </w:pPr>
      <w:r w:rsidRPr="00A31231">
        <w:rPr>
          <w:rFonts w:ascii="Arial" w:hAnsi="Arial" w:cs="Arial"/>
          <w:color w:val="010000"/>
          <w:sz w:val="20"/>
        </w:rPr>
        <w:t>The General Meeting of Shareholders did not approve the arrangement and handling plan for houses and land in accordance with Decree 167/2017/ND-CP and Decree 67/2021/ND-CP, as stated in Proposal number 12/TTr-HDQT-VHF dated April 15, 2024. As the arrangement and handling plan for houses and land according to Decree 167/2017/ND-CP and Decree 67/2021/ND-CP of the Company needs further adjustments to comply with the regulations of the State.</w:t>
      </w:r>
    </w:p>
    <w:p w14:paraId="382F838C" w14:textId="77777777" w:rsidR="001C1737" w:rsidRPr="00A31231" w:rsidRDefault="000F1AE4" w:rsidP="00EC6EC2">
      <w:pPr>
        <w:numPr>
          <w:ilvl w:val="0"/>
          <w:numId w:val="5"/>
        </w:numPr>
        <w:pBdr>
          <w:top w:val="nil"/>
          <w:left w:val="nil"/>
          <w:bottom w:val="nil"/>
          <w:right w:val="nil"/>
          <w:between w:val="nil"/>
        </w:pBdr>
        <w:tabs>
          <w:tab w:val="left" w:pos="450"/>
          <w:tab w:val="left" w:pos="1025"/>
        </w:tabs>
        <w:spacing w:after="120" w:line="360" w:lineRule="auto"/>
        <w:rPr>
          <w:rFonts w:ascii="Arial" w:hAnsi="Arial" w:cs="Arial"/>
          <w:color w:val="010000"/>
          <w:sz w:val="20"/>
          <w:szCs w:val="20"/>
        </w:rPr>
      </w:pPr>
      <w:r w:rsidRPr="00A31231">
        <w:rPr>
          <w:rFonts w:ascii="Arial" w:hAnsi="Arial" w:cs="Arial"/>
          <w:color w:val="010000"/>
          <w:sz w:val="20"/>
        </w:rPr>
        <w:t>The General Meeting of Shareholders authorizes the Board of Directors to review and update the current regulations of the State in order to issue a plan for the arrangement and handling of houses and land in accordance with Decree 167/2017/ND-CP and Decree 67/2021/ND-CP, ensuring the Company's legal rights and interests.</w:t>
      </w:r>
    </w:p>
    <w:p w14:paraId="11D6579F"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10: Approve the dismissal of the Chair of the Supervisory Board of the Company.</w:t>
      </w:r>
    </w:p>
    <w:p w14:paraId="66EC265B"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Agree to dismiss Ms. Vu Thi Thuy from the position of Chair of the Supervisory Board and withdraw her from the Supervisory Board of the Company; Ms. Vu Thi Thuy ceases to hold the position of Chair of the Supervisory Board from April 16, 2024.</w:t>
      </w:r>
    </w:p>
    <w:p w14:paraId="0C8868B9"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11: Approve the appointment of additional members to the Supervisory Board of the Company.</w:t>
      </w:r>
    </w:p>
    <w:p w14:paraId="682637C1"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Agree to appoint Ms. Nguyen Thi Trang as a member of the Supervisory Board of the Company for the term 2021-2026, from April 16, 2024.</w:t>
      </w:r>
    </w:p>
    <w:p w14:paraId="1D35C9F2" w14:textId="77777777"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Article 12: The Board of Directors is responsible for notifying the content of this General Mandate to shareholders eligible to attend the meeting within 15 days from the end of the General Meeting of Shareholders, according to the provisions of the Enterprise Law and the Company's Charter.</w:t>
      </w:r>
    </w:p>
    <w:p w14:paraId="339112CB" w14:textId="4E34A4BB" w:rsidR="001C1737" w:rsidRPr="00A31231" w:rsidRDefault="000F1AE4" w:rsidP="00EC6EC2">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A31231">
        <w:rPr>
          <w:rFonts w:ascii="Arial" w:hAnsi="Arial" w:cs="Arial"/>
          <w:color w:val="010000"/>
          <w:sz w:val="20"/>
        </w:rPr>
        <w:t xml:space="preserve">Article 13: This General Mandate is approved by the General Meeting of Shareholders and takes effect on April 16, 2024. The Board of Directors, the Supervisory Board and the Board of </w:t>
      </w:r>
      <w:r w:rsidR="00A31231">
        <w:rPr>
          <w:rFonts w:ascii="Arial" w:hAnsi="Arial" w:cs="Arial"/>
          <w:color w:val="010000"/>
          <w:sz w:val="20"/>
        </w:rPr>
        <w:t>Managers</w:t>
      </w:r>
      <w:r w:rsidRPr="00A31231">
        <w:rPr>
          <w:rFonts w:ascii="Arial" w:hAnsi="Arial" w:cs="Arial"/>
          <w:color w:val="010000"/>
          <w:sz w:val="20"/>
        </w:rPr>
        <w:t xml:space="preserve"> are responsible for the implementation of this General Mandate.</w:t>
      </w:r>
    </w:p>
    <w:sectPr w:rsidR="001C1737" w:rsidRPr="00A31231" w:rsidSect="00EC6EC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739"/>
    <w:multiLevelType w:val="multilevel"/>
    <w:tmpl w:val="6DEC8E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FD1648"/>
    <w:multiLevelType w:val="multilevel"/>
    <w:tmpl w:val="007620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AB216C"/>
    <w:multiLevelType w:val="multilevel"/>
    <w:tmpl w:val="D70A21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E5D3B5E"/>
    <w:multiLevelType w:val="multilevel"/>
    <w:tmpl w:val="777441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2294FCE"/>
    <w:multiLevelType w:val="multilevel"/>
    <w:tmpl w:val="990021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41F1EBA"/>
    <w:multiLevelType w:val="multilevel"/>
    <w:tmpl w:val="174C09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37"/>
    <w:rsid w:val="000F1AE4"/>
    <w:rsid w:val="001C1737"/>
    <w:rsid w:val="00441BD4"/>
    <w:rsid w:val="00725079"/>
    <w:rsid w:val="00A31231"/>
    <w:rsid w:val="00EC6E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A38B2"/>
  <w15:docId w15:val="{AC3936F0-80FA-474D-80F4-51F9D8E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FE1E24"/>
      <w:sz w:val="8"/>
      <w:szCs w:val="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E1E24"/>
      <w:sz w:val="16"/>
      <w:szCs w:val="16"/>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color w:val="BD7078"/>
      <w:sz w:val="14"/>
      <w:szCs w:val="14"/>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BD7078"/>
      <w:w w:val="60"/>
      <w:sz w:val="17"/>
      <w:szCs w:val="17"/>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0"/>
      <w:szCs w:val="20"/>
      <w:u w:val="none"/>
    </w:rPr>
  </w:style>
  <w:style w:type="paragraph" w:customStyle="1" w:styleId="Bodytext20">
    <w:name w:val="Body text (2)"/>
    <w:basedOn w:val="Normal"/>
    <w:link w:val="Bodytext2"/>
    <w:pPr>
      <w:spacing w:line="288" w:lineRule="auto"/>
      <w:jc w:val="center"/>
    </w:pPr>
    <w:rPr>
      <w:rFonts w:ascii="Times New Roman" w:eastAsia="Times New Roman" w:hAnsi="Times New Roman" w:cs="Times New Roman"/>
      <w:b/>
      <w:bCs/>
      <w:sz w:val="19"/>
      <w:szCs w:val="19"/>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76" w:lineRule="auto"/>
      <w:ind w:left="2110"/>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Bodytext60">
    <w:name w:val="Body text (6)"/>
    <w:basedOn w:val="Normal"/>
    <w:link w:val="Bodytext6"/>
    <w:rPr>
      <w:rFonts w:ascii="Times New Roman" w:eastAsia="Times New Roman" w:hAnsi="Times New Roman" w:cs="Times New Roman"/>
      <w:b/>
      <w:bCs/>
      <w:color w:val="FE1E24"/>
      <w:sz w:val="8"/>
      <w:szCs w:val="8"/>
    </w:rPr>
  </w:style>
  <w:style w:type="paragraph" w:customStyle="1" w:styleId="Bodytext40">
    <w:name w:val="Body text (4)"/>
    <w:basedOn w:val="Normal"/>
    <w:link w:val="Bodytext4"/>
    <w:rPr>
      <w:rFonts w:ascii="Times New Roman" w:eastAsia="Times New Roman" w:hAnsi="Times New Roman" w:cs="Times New Roman"/>
      <w:color w:val="FE1E24"/>
      <w:sz w:val="16"/>
      <w:szCs w:val="16"/>
    </w:rPr>
  </w:style>
  <w:style w:type="paragraph" w:customStyle="1" w:styleId="Bodytext70">
    <w:name w:val="Body text (7)"/>
    <w:basedOn w:val="Normal"/>
    <w:link w:val="Bodytext7"/>
    <w:pPr>
      <w:jc w:val="right"/>
    </w:pPr>
    <w:rPr>
      <w:rFonts w:ascii="Arial" w:eastAsia="Arial" w:hAnsi="Arial" w:cs="Arial"/>
      <w:color w:val="BD7078"/>
      <w:sz w:val="14"/>
      <w:szCs w:val="14"/>
    </w:rPr>
  </w:style>
  <w:style w:type="paragraph" w:customStyle="1" w:styleId="Bodytext50">
    <w:name w:val="Body text (5)"/>
    <w:basedOn w:val="Normal"/>
    <w:link w:val="Bodytext5"/>
    <w:pPr>
      <w:spacing w:line="262" w:lineRule="auto"/>
    </w:pPr>
    <w:rPr>
      <w:rFonts w:ascii="Arial" w:eastAsia="Arial" w:hAnsi="Arial" w:cs="Arial"/>
      <w:b/>
      <w:bCs/>
      <w:color w:val="BD7078"/>
      <w:w w:val="60"/>
      <w:sz w:val="17"/>
      <w:szCs w:val="17"/>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71" w:lineRule="auto"/>
      <w:ind w:firstLine="400"/>
    </w:pPr>
    <w:rPr>
      <w:rFonts w:ascii="Times New Roman" w:eastAsia="Times New Roman" w:hAnsi="Times New Roman" w:cs="Times New Roman"/>
      <w:sz w:val="26"/>
      <w:szCs w:val="26"/>
    </w:rPr>
  </w:style>
  <w:style w:type="paragraph" w:customStyle="1" w:styleId="Bodytext80">
    <w:name w:val="Body text (8)"/>
    <w:basedOn w:val="Normal"/>
    <w:link w:val="Bodytext8"/>
    <w:pPr>
      <w:ind w:left="-5640"/>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O4nSSRTzo5p25KsZ2J4ZhLUdYA==">CgMxLjA4AHIhMTVfQUdRdHpQcVdSS2tfMjZaLUx3OG9fc1FBUjFUa1dV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1281</Words>
  <Characters>7010</Characters>
  <Application>Microsoft Office Word</Application>
  <DocSecurity>0</DocSecurity>
  <Lines>212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2024-04-23T01:45:00Z</dcterms:created>
  <dcterms:modified xsi:type="dcterms:W3CDTF">2024-04-24T02:07:00Z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f4f7b0c48ab8b0e54468be5fb27c6869855709950a3413b39dc2155b94281ab6</vt:lpwstr>
  </property>
</Properties>
</file>