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90F1" w14:textId="77777777" w:rsidR="00662A8D" w:rsidRPr="00091E58" w:rsidRDefault="00940EA6" w:rsidP="00940E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91E58">
        <w:rPr>
          <w:rFonts w:ascii="Arial" w:hAnsi="Arial" w:cs="Arial"/>
          <w:b/>
          <w:color w:val="010000"/>
          <w:sz w:val="20"/>
        </w:rPr>
        <w:t xml:space="preserve">VTR: Board Resolution </w:t>
      </w:r>
    </w:p>
    <w:p w14:paraId="70A490F2" w14:textId="7A09D4F7" w:rsidR="00662A8D" w:rsidRPr="00091E58" w:rsidRDefault="00940EA6" w:rsidP="00940E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>On April 19, 2024, Vietnam Travel and Marketing Transports Joint Stock Company announced Resolution No. 154</w:t>
      </w:r>
      <w:r w:rsidR="006714D0">
        <w:rPr>
          <w:rFonts w:ascii="Arial" w:hAnsi="Arial" w:cs="Arial"/>
          <w:color w:val="010000"/>
          <w:sz w:val="20"/>
        </w:rPr>
        <w:t>-</w:t>
      </w:r>
      <w:r w:rsidRPr="00091E58">
        <w:rPr>
          <w:rFonts w:ascii="Arial" w:hAnsi="Arial" w:cs="Arial"/>
          <w:color w:val="010000"/>
          <w:sz w:val="20"/>
        </w:rPr>
        <w:t xml:space="preserve">TNQ/HDQT-VP as follows: </w:t>
      </w:r>
    </w:p>
    <w:p w14:paraId="70A490F3" w14:textId="77777777" w:rsidR="00662A8D" w:rsidRPr="00091E58" w:rsidRDefault="00940EA6" w:rsidP="00940E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 xml:space="preserve">‎‎Article 1. Approve the contents of documents submitted to the Annual General Meeting of Shareholders 2024 and disclose information in accordance with the provisions of the law. </w:t>
      </w:r>
    </w:p>
    <w:p w14:paraId="70A490F4" w14:textId="493244BF" w:rsidR="00662A8D" w:rsidRPr="00091E58" w:rsidRDefault="00940EA6" w:rsidP="00940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>Proposal on amending the Company’s Charter. ;</w:t>
      </w:r>
    </w:p>
    <w:p w14:paraId="70A490F5" w14:textId="726E943D" w:rsidR="00662A8D" w:rsidRPr="00091E58" w:rsidRDefault="00940EA6" w:rsidP="00940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 xml:space="preserve">Proposal on the amendment to Internal Regulations on Corporate Governance. </w:t>
      </w:r>
    </w:p>
    <w:p w14:paraId="70A490F6" w14:textId="222F9992" w:rsidR="00662A8D" w:rsidRPr="00091E58" w:rsidRDefault="00940EA6" w:rsidP="00940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>Proposal of the approval of the amendments to the Operational Regulations of the Board of Directors.</w:t>
      </w:r>
    </w:p>
    <w:p w14:paraId="70A490F7" w14:textId="3DCDFE2A" w:rsidR="00662A8D" w:rsidRPr="00091E58" w:rsidRDefault="00940EA6" w:rsidP="00940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 xml:space="preserve">Proposal on the authorization to decide on </w:t>
      </w:r>
      <w:r w:rsidR="00BA7DCE" w:rsidRPr="00091E58">
        <w:rPr>
          <w:rFonts w:ascii="Arial" w:hAnsi="Arial" w:cs="Arial"/>
          <w:color w:val="010000"/>
          <w:sz w:val="20"/>
        </w:rPr>
        <w:t>transactions</w:t>
      </w:r>
      <w:r w:rsidRPr="00091E58">
        <w:rPr>
          <w:rFonts w:ascii="Arial" w:hAnsi="Arial" w:cs="Arial"/>
          <w:color w:val="010000"/>
          <w:sz w:val="20"/>
        </w:rPr>
        <w:t xml:space="preserve"> with PDMR and related parties;</w:t>
      </w:r>
    </w:p>
    <w:p w14:paraId="70A490F8" w14:textId="77777777" w:rsidR="00662A8D" w:rsidRPr="00091E58" w:rsidRDefault="00940EA6" w:rsidP="00940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>Report on activities of the Board of Directors in 2023 and Plans for 2024;</w:t>
      </w:r>
    </w:p>
    <w:p w14:paraId="70A490F9" w14:textId="77777777" w:rsidR="00662A8D" w:rsidRPr="00091E58" w:rsidRDefault="00940EA6" w:rsidP="00940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>Proposal on distributing profit in 2023:</w:t>
      </w:r>
    </w:p>
    <w:p w14:paraId="70A490FA" w14:textId="77777777" w:rsidR="00662A8D" w:rsidRPr="00091E58" w:rsidRDefault="00940EA6" w:rsidP="00940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 xml:space="preserve">Proposal on approving the dividend payment plan in 2023, plan for 2024. </w:t>
      </w:r>
    </w:p>
    <w:p w14:paraId="70A490FB" w14:textId="5BCBA6ED" w:rsidR="00662A8D" w:rsidRPr="00091E58" w:rsidRDefault="00940EA6" w:rsidP="00940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 xml:space="preserve">Proposal of salaries, remunerations, and wages of the Board of </w:t>
      </w:r>
      <w:r w:rsidR="00091E58" w:rsidRPr="00091E58">
        <w:rPr>
          <w:rFonts w:ascii="Arial" w:hAnsi="Arial" w:cs="Arial"/>
          <w:color w:val="010000"/>
          <w:sz w:val="20"/>
        </w:rPr>
        <w:t>Directors</w:t>
      </w:r>
      <w:r w:rsidRPr="00091E58">
        <w:rPr>
          <w:rFonts w:ascii="Arial" w:hAnsi="Arial" w:cs="Arial"/>
          <w:color w:val="010000"/>
          <w:sz w:val="20"/>
        </w:rPr>
        <w:t xml:space="preserve"> in 2024, plan for 2024. </w:t>
      </w:r>
    </w:p>
    <w:p w14:paraId="70A490FC" w14:textId="77777777" w:rsidR="00662A8D" w:rsidRPr="00091E58" w:rsidRDefault="00940EA6" w:rsidP="00940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>Proposal on approving the reduction of the Company’s charter capital;</w:t>
      </w:r>
    </w:p>
    <w:p w14:paraId="70A490FD" w14:textId="1FD9709A" w:rsidR="00662A8D" w:rsidRPr="00091E58" w:rsidRDefault="00940EA6" w:rsidP="00940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 xml:space="preserve">Proposal on approving the </w:t>
      </w:r>
      <w:r w:rsidR="00091E58" w:rsidRPr="00091E58">
        <w:rPr>
          <w:rFonts w:ascii="Arial" w:hAnsi="Arial" w:cs="Arial"/>
          <w:color w:val="010000"/>
          <w:sz w:val="20"/>
        </w:rPr>
        <w:t>Plan on share</w:t>
      </w:r>
      <w:r w:rsidRPr="00091E58">
        <w:rPr>
          <w:rFonts w:ascii="Arial" w:hAnsi="Arial" w:cs="Arial"/>
          <w:color w:val="010000"/>
          <w:sz w:val="20"/>
        </w:rPr>
        <w:t xml:space="preserve"> issuance to increase charter capital and plans for using proceeds from the issuance;</w:t>
      </w:r>
    </w:p>
    <w:p w14:paraId="70A490FE" w14:textId="77777777" w:rsidR="00662A8D" w:rsidRPr="00091E58" w:rsidRDefault="00940EA6" w:rsidP="00940E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>‎‎Article 2. Organization and Implementation</w:t>
      </w:r>
    </w:p>
    <w:p w14:paraId="70A490FF" w14:textId="77777777" w:rsidR="00662A8D" w:rsidRPr="00091E58" w:rsidRDefault="00940EA6" w:rsidP="00940E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91E58">
        <w:rPr>
          <w:rFonts w:ascii="Arial" w:hAnsi="Arial" w:cs="Arial"/>
          <w:color w:val="010000"/>
          <w:sz w:val="20"/>
        </w:rPr>
        <w:t xml:space="preserve">This Resolution was approved by the Board of Directors and takes effect from the date of its signing. </w:t>
      </w:r>
    </w:p>
    <w:sectPr w:rsidR="00662A8D" w:rsidRPr="00091E58" w:rsidSect="00940EA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823"/>
    <w:multiLevelType w:val="multilevel"/>
    <w:tmpl w:val="61CA04F0"/>
    <w:lvl w:ilvl="0">
      <w:start w:val="5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3D3159F"/>
    <w:multiLevelType w:val="multilevel"/>
    <w:tmpl w:val="D2AA516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4362AE"/>
    <w:multiLevelType w:val="multilevel"/>
    <w:tmpl w:val="3CD04C54"/>
    <w:lvl w:ilvl="0">
      <w:start w:val="1"/>
      <w:numFmt w:val="decimal"/>
      <w:lvlText w:val="(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8D"/>
    <w:rsid w:val="00091E58"/>
    <w:rsid w:val="00484F17"/>
    <w:rsid w:val="00662A8D"/>
    <w:rsid w:val="006714D0"/>
    <w:rsid w:val="00940EA6"/>
    <w:rsid w:val="00B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490F1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color w:val="11448A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B12F4C"/>
      <w:w w:val="6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al"/>
    <w:link w:val="Bodytext7"/>
    <w:pPr>
      <w:jc w:val="center"/>
    </w:pPr>
    <w:rPr>
      <w:rFonts w:ascii="Arial" w:eastAsia="Arial" w:hAnsi="Arial" w:cs="Arial"/>
      <w:b/>
      <w:bCs/>
      <w:color w:val="11448A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317" w:lineRule="auto"/>
      <w:jc w:val="center"/>
    </w:pPr>
    <w:rPr>
      <w:rFonts w:ascii="Arial" w:eastAsia="Arial" w:hAnsi="Arial" w:cs="Arial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233" w:lineRule="auto"/>
      <w:ind w:left="300"/>
    </w:pPr>
    <w:rPr>
      <w:rFonts w:ascii="Arial" w:eastAsia="Arial" w:hAnsi="Arial" w:cs="Arial"/>
      <w:b/>
      <w:bCs/>
      <w:color w:val="B12F4C"/>
      <w:w w:val="60"/>
      <w:sz w:val="17"/>
      <w:szCs w:val="17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IvNS2+joPoJ6kjPfdFC6QQJR5Q==">CgMxLjA4AHIhMXZCTURhUThTTmJfTzlURy00d0twclJtZXlxQTBUdm9M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1076</Characters>
  <Application>Microsoft Office Word</Application>
  <DocSecurity>0</DocSecurity>
  <Lines>19</Lines>
  <Paragraphs>17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Minh Hiếu Kiều</cp:lastModifiedBy>
  <cp:revision>7</cp:revision>
  <dcterms:created xsi:type="dcterms:W3CDTF">2024-04-23T03:42:00Z</dcterms:created>
  <dcterms:modified xsi:type="dcterms:W3CDTF">2024-04-24T01:27:00Z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9523c54d22539f1eef8219d3bcdc925ff75c57dee8a046dd2720f3a075816276</vt:lpwstr>
  </property>
</Properties>
</file>