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9E2BCDC" w:rsidR="00677B54" w:rsidRPr="00EE013C" w:rsidRDefault="00A61503" w:rsidP="00A6150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EE013C">
        <w:rPr>
          <w:rFonts w:ascii="Arial" w:hAnsi="Arial" w:cs="Arial"/>
          <w:b/>
          <w:color w:val="010000"/>
          <w:sz w:val="20"/>
        </w:rPr>
        <w:t xml:space="preserve">DHD: Notice on share issuance to increase capital from the </w:t>
      </w:r>
      <w:r w:rsidR="00EE013C" w:rsidRPr="00EE013C">
        <w:rPr>
          <w:rFonts w:ascii="Arial" w:hAnsi="Arial" w:cs="Arial"/>
          <w:b/>
          <w:color w:val="010000"/>
          <w:sz w:val="20"/>
        </w:rPr>
        <w:t>source of owner</w:t>
      </w:r>
      <w:r w:rsidRPr="00EE013C">
        <w:rPr>
          <w:rFonts w:ascii="Arial" w:hAnsi="Arial" w:cs="Arial"/>
          <w:b/>
          <w:color w:val="010000"/>
          <w:sz w:val="20"/>
        </w:rPr>
        <w:t>s</w:t>
      </w:r>
      <w:r w:rsidR="00EE013C" w:rsidRPr="00EE013C">
        <w:rPr>
          <w:rFonts w:ascii="Arial" w:hAnsi="Arial" w:cs="Arial"/>
          <w:b/>
          <w:color w:val="010000"/>
          <w:sz w:val="20"/>
        </w:rPr>
        <w:t>’</w:t>
      </w:r>
      <w:r w:rsidRPr="00EE013C">
        <w:rPr>
          <w:rFonts w:ascii="Arial" w:hAnsi="Arial" w:cs="Arial"/>
          <w:b/>
          <w:color w:val="010000"/>
          <w:sz w:val="20"/>
        </w:rPr>
        <w:t xml:space="preserve"> equity in 2024 </w:t>
      </w:r>
    </w:p>
    <w:p w14:paraId="00000002" w14:textId="73D16CBB" w:rsidR="00677B54" w:rsidRPr="00EE013C" w:rsidRDefault="00A61503" w:rsidP="00A6150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E013C">
        <w:rPr>
          <w:rFonts w:ascii="Arial" w:hAnsi="Arial" w:cs="Arial"/>
          <w:color w:val="010000"/>
          <w:sz w:val="20"/>
        </w:rPr>
        <w:t xml:space="preserve">On April 22, 2024, Hai Duong Pharmaceutical Medical Materials Joint Stock Company announced Notice No. 947/TB-DHD on the share issuance to increase capital from the </w:t>
      </w:r>
      <w:r w:rsidR="00EE013C" w:rsidRPr="00EE013C">
        <w:rPr>
          <w:rFonts w:ascii="Arial" w:hAnsi="Arial" w:cs="Arial"/>
          <w:color w:val="010000"/>
          <w:sz w:val="20"/>
        </w:rPr>
        <w:t xml:space="preserve">source of </w:t>
      </w:r>
      <w:r w:rsidRPr="00EE013C">
        <w:rPr>
          <w:rFonts w:ascii="Arial" w:hAnsi="Arial" w:cs="Arial"/>
          <w:color w:val="010000"/>
          <w:sz w:val="20"/>
        </w:rPr>
        <w:t xml:space="preserve">owners’ equity as follows: </w:t>
      </w:r>
    </w:p>
    <w:p w14:paraId="00000003" w14:textId="77777777" w:rsidR="00677B54" w:rsidRPr="00EE013C" w:rsidRDefault="00A61503" w:rsidP="00A615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E013C">
        <w:rPr>
          <w:rFonts w:ascii="Arial" w:hAnsi="Arial" w:cs="Arial"/>
          <w:color w:val="010000"/>
          <w:sz w:val="20"/>
        </w:rPr>
        <w:t>Issuance plan</w:t>
      </w:r>
    </w:p>
    <w:p w14:paraId="00000004" w14:textId="77777777" w:rsidR="00677B54" w:rsidRPr="00EE013C" w:rsidRDefault="00A61503" w:rsidP="00A615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E013C">
        <w:rPr>
          <w:rFonts w:ascii="Arial" w:hAnsi="Arial" w:cs="Arial"/>
          <w:color w:val="010000"/>
          <w:sz w:val="20"/>
        </w:rPr>
        <w:t>Share name: Shares of Hai Duong Pharmaceutical Medical Materials Joint Stock Company</w:t>
      </w:r>
    </w:p>
    <w:p w14:paraId="00000005" w14:textId="77777777" w:rsidR="00677B54" w:rsidRPr="00EE013C" w:rsidRDefault="00A61503" w:rsidP="00A615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E013C">
        <w:rPr>
          <w:rFonts w:ascii="Arial" w:hAnsi="Arial" w:cs="Arial"/>
          <w:color w:val="010000"/>
          <w:sz w:val="20"/>
        </w:rPr>
        <w:t>Share type: common share</w:t>
      </w:r>
    </w:p>
    <w:p w14:paraId="00000006" w14:textId="77777777" w:rsidR="00677B54" w:rsidRPr="00EE013C" w:rsidRDefault="00A61503" w:rsidP="00A615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E013C">
        <w:rPr>
          <w:rFonts w:ascii="Arial" w:hAnsi="Arial" w:cs="Arial"/>
          <w:color w:val="010000"/>
          <w:sz w:val="20"/>
        </w:rPr>
        <w:t>Total number of issued shares: 20,399,630 shares.</w:t>
      </w:r>
    </w:p>
    <w:p w14:paraId="00000007" w14:textId="77777777" w:rsidR="00677B54" w:rsidRPr="00EE013C" w:rsidRDefault="00A61503" w:rsidP="00A615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8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E013C">
        <w:rPr>
          <w:rFonts w:ascii="Arial" w:hAnsi="Arial" w:cs="Arial"/>
          <w:color w:val="010000"/>
          <w:sz w:val="20"/>
        </w:rPr>
        <w:t>Number of outstanding shares 20,399,630 shares.</w:t>
      </w:r>
    </w:p>
    <w:p w14:paraId="00000008" w14:textId="77777777" w:rsidR="00677B54" w:rsidRPr="00EE013C" w:rsidRDefault="00A61503" w:rsidP="00A615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8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E013C">
        <w:rPr>
          <w:rFonts w:ascii="Arial" w:hAnsi="Arial" w:cs="Arial"/>
          <w:color w:val="010000"/>
          <w:sz w:val="20"/>
        </w:rPr>
        <w:t>Number of treasury shares: 0 shares.</w:t>
      </w:r>
    </w:p>
    <w:p w14:paraId="00000009" w14:textId="77777777" w:rsidR="00677B54" w:rsidRPr="00EE013C" w:rsidRDefault="00A61503" w:rsidP="00A615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8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E013C">
        <w:rPr>
          <w:rFonts w:ascii="Arial" w:hAnsi="Arial" w:cs="Arial"/>
          <w:color w:val="010000"/>
          <w:sz w:val="20"/>
        </w:rPr>
        <w:t>Number of shares expected to be issued: 7,547,863 shares.</w:t>
      </w:r>
    </w:p>
    <w:p w14:paraId="0000000A" w14:textId="77777777" w:rsidR="00677B54" w:rsidRPr="00EE013C" w:rsidRDefault="00A61503" w:rsidP="00A615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8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E013C">
        <w:rPr>
          <w:rFonts w:ascii="Arial" w:hAnsi="Arial" w:cs="Arial"/>
          <w:color w:val="010000"/>
          <w:sz w:val="20"/>
        </w:rPr>
        <w:t>Total issuance value at par value: VND 75,478,630,000.</w:t>
      </w:r>
    </w:p>
    <w:p w14:paraId="0000000B" w14:textId="77777777" w:rsidR="00677B54" w:rsidRPr="00EE013C" w:rsidRDefault="00A61503" w:rsidP="00A615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8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E013C">
        <w:rPr>
          <w:rFonts w:ascii="Arial" w:hAnsi="Arial" w:cs="Arial"/>
          <w:color w:val="010000"/>
          <w:sz w:val="20"/>
        </w:rPr>
        <w:t>Rights exercise rate: 37% (Shareholders owning 100 shares will receive 37 new shares).</w:t>
      </w:r>
    </w:p>
    <w:p w14:paraId="0000000C" w14:textId="0FC1A0CC" w:rsidR="00677B54" w:rsidRPr="00EE013C" w:rsidRDefault="00A61503" w:rsidP="00A615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E013C">
        <w:rPr>
          <w:rFonts w:ascii="Arial" w:hAnsi="Arial" w:cs="Arial"/>
          <w:color w:val="010000"/>
          <w:sz w:val="20"/>
        </w:rPr>
        <w:t xml:space="preserve">Capital source for the issuance: Investment and development fund and undistributed </w:t>
      </w:r>
      <w:r w:rsidR="00EE013C" w:rsidRPr="00EE013C">
        <w:rPr>
          <w:rFonts w:ascii="Arial" w:hAnsi="Arial" w:cs="Arial"/>
          <w:color w:val="010000"/>
          <w:sz w:val="20"/>
        </w:rPr>
        <w:t xml:space="preserve">profit </w:t>
      </w:r>
      <w:r w:rsidRPr="00EE013C">
        <w:rPr>
          <w:rFonts w:ascii="Arial" w:hAnsi="Arial" w:cs="Arial"/>
          <w:color w:val="010000"/>
          <w:sz w:val="20"/>
        </w:rPr>
        <w:t>after</w:t>
      </w:r>
      <w:r w:rsidR="00EE013C" w:rsidRPr="00EE013C">
        <w:rPr>
          <w:rFonts w:ascii="Arial" w:hAnsi="Arial" w:cs="Arial"/>
          <w:color w:val="010000"/>
          <w:sz w:val="20"/>
        </w:rPr>
        <w:t xml:space="preserve"> </w:t>
      </w:r>
      <w:r w:rsidRPr="00EE013C">
        <w:rPr>
          <w:rFonts w:ascii="Arial" w:hAnsi="Arial" w:cs="Arial"/>
          <w:color w:val="010000"/>
          <w:sz w:val="20"/>
        </w:rPr>
        <w:t xml:space="preserve">tax as of December 31, 2023 on the </w:t>
      </w:r>
      <w:r w:rsidR="00EE013C" w:rsidRPr="00EE013C">
        <w:rPr>
          <w:rFonts w:ascii="Arial" w:hAnsi="Arial" w:cs="Arial"/>
          <w:color w:val="010000"/>
          <w:sz w:val="20"/>
        </w:rPr>
        <w:t xml:space="preserve">Audited </w:t>
      </w:r>
      <w:r w:rsidRPr="00EE013C">
        <w:rPr>
          <w:rFonts w:ascii="Arial" w:hAnsi="Arial" w:cs="Arial"/>
          <w:color w:val="010000"/>
          <w:sz w:val="20"/>
        </w:rPr>
        <w:t>Financial Statements 2023 of Hai Duong Pharmaceutical Medical Materials Joint Stock Company.</w:t>
      </w:r>
    </w:p>
    <w:p w14:paraId="0000000D" w14:textId="77777777" w:rsidR="00677B54" w:rsidRPr="00EE013C" w:rsidRDefault="00A61503" w:rsidP="00A6150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E013C">
        <w:rPr>
          <w:rFonts w:ascii="Arial" w:hAnsi="Arial" w:cs="Arial"/>
          <w:color w:val="010000"/>
          <w:sz w:val="20"/>
        </w:rPr>
        <w:t>In which:</w:t>
      </w:r>
    </w:p>
    <w:p w14:paraId="0000000E" w14:textId="77777777" w:rsidR="00677B54" w:rsidRPr="00EE013C" w:rsidRDefault="00A61503" w:rsidP="00A615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3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E013C">
        <w:rPr>
          <w:rFonts w:ascii="Arial" w:hAnsi="Arial" w:cs="Arial"/>
          <w:color w:val="010000"/>
          <w:sz w:val="20"/>
        </w:rPr>
        <w:t>Investment and development fund: VND 50,000,000,000.</w:t>
      </w:r>
    </w:p>
    <w:p w14:paraId="0000000F" w14:textId="77777777" w:rsidR="00677B54" w:rsidRPr="00EE013C" w:rsidRDefault="00A61503" w:rsidP="00A615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38"/>
          <w:tab w:val="left" w:pos="101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E013C">
        <w:rPr>
          <w:rFonts w:ascii="Arial" w:hAnsi="Arial" w:cs="Arial"/>
          <w:color w:val="010000"/>
          <w:sz w:val="20"/>
        </w:rPr>
        <w:t xml:space="preserve">Undistributed profit after tax: VND 25,478,630,000 (maximum). </w:t>
      </w:r>
    </w:p>
    <w:p w14:paraId="00000010" w14:textId="00AEC6F8" w:rsidR="00677B54" w:rsidRPr="00EE013C" w:rsidRDefault="00A61503" w:rsidP="00A615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38"/>
          <w:tab w:val="left" w:pos="101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E013C">
        <w:rPr>
          <w:rFonts w:ascii="Arial" w:hAnsi="Arial" w:cs="Arial"/>
          <w:color w:val="010000"/>
          <w:sz w:val="20"/>
        </w:rPr>
        <w:t xml:space="preserve">Plan on handling </w:t>
      </w:r>
      <w:r w:rsidR="00EE013C" w:rsidRPr="00EE013C">
        <w:rPr>
          <w:rFonts w:ascii="Arial" w:hAnsi="Arial" w:cs="Arial"/>
          <w:color w:val="010000"/>
          <w:sz w:val="20"/>
        </w:rPr>
        <w:t>fractional</w:t>
      </w:r>
      <w:r w:rsidRPr="00EE013C">
        <w:rPr>
          <w:rFonts w:ascii="Arial" w:hAnsi="Arial" w:cs="Arial"/>
          <w:color w:val="010000"/>
          <w:sz w:val="20"/>
        </w:rPr>
        <w:t xml:space="preserve"> shares: The number of shares each shareholder will receive on the share issuance to increase share capital from</w:t>
      </w:r>
      <w:r w:rsidR="00EE013C" w:rsidRPr="00EE013C">
        <w:rPr>
          <w:rFonts w:ascii="Arial" w:hAnsi="Arial" w:cs="Arial"/>
          <w:color w:val="010000"/>
          <w:sz w:val="20"/>
        </w:rPr>
        <w:t xml:space="preserve"> source of</w:t>
      </w:r>
      <w:r w:rsidRPr="00EE013C">
        <w:rPr>
          <w:rFonts w:ascii="Arial" w:hAnsi="Arial" w:cs="Arial"/>
          <w:color w:val="010000"/>
          <w:sz w:val="20"/>
        </w:rPr>
        <w:t xml:space="preserve"> owners’ equity will be rounded to the unit according to the principle of rounding; the number of fractional shares (decimal part) (if any) will be canceled and will not be issued.</w:t>
      </w:r>
    </w:p>
    <w:p w14:paraId="00000011" w14:textId="08DC6570" w:rsidR="00677B54" w:rsidRPr="00EE013C" w:rsidRDefault="00A61503" w:rsidP="00A6150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E013C">
        <w:rPr>
          <w:rFonts w:ascii="Arial" w:hAnsi="Arial" w:cs="Arial"/>
          <w:color w:val="010000"/>
          <w:sz w:val="20"/>
        </w:rPr>
        <w:t>For example: Shareholder Nguyen Van A owns 179 shares, shareholder A will receive additional issued shares calculated as follows (179: 100) X 37 = 66.23 shares, shareholder Nguyen Van A will receive 66 new shares (fractional shares of 0.23 will be canceled).</w:t>
      </w:r>
    </w:p>
    <w:p w14:paraId="00000012" w14:textId="77777777" w:rsidR="00677B54" w:rsidRPr="00EE013C" w:rsidRDefault="00A61503" w:rsidP="00A615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3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E013C">
        <w:rPr>
          <w:rFonts w:ascii="Arial" w:hAnsi="Arial" w:cs="Arial"/>
          <w:color w:val="010000"/>
          <w:sz w:val="20"/>
        </w:rPr>
        <w:t xml:space="preserve">Record date to exercise the right: May 10, 2024 </w:t>
      </w:r>
      <w:bookmarkEnd w:id="0"/>
    </w:p>
    <w:sectPr w:rsidR="00677B54" w:rsidRPr="00EE013C" w:rsidSect="00A6150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65D71"/>
    <w:multiLevelType w:val="multilevel"/>
    <w:tmpl w:val="0CA6B22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D896CA4"/>
    <w:multiLevelType w:val="multilevel"/>
    <w:tmpl w:val="554A943E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71A7E"/>
    <w:multiLevelType w:val="multilevel"/>
    <w:tmpl w:val="1DFA803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54"/>
    <w:rsid w:val="00677B54"/>
    <w:rsid w:val="00A61503"/>
    <w:rsid w:val="00EE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6C8D33"/>
  <w15:docId w15:val="{271F2EAB-78D4-4DA6-80CA-D98AD8F6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BB324B"/>
      <w:sz w:val="17"/>
      <w:szCs w:val="17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4"/>
      <w:szCs w:val="14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/>
      <w:strike w:val="0"/>
      <w:color w:val="7F2C57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295" w:lineRule="auto"/>
    </w:pPr>
    <w:rPr>
      <w:rFonts w:ascii="Arial" w:eastAsia="Arial" w:hAnsi="Arial" w:cs="Arial"/>
      <w:b/>
      <w:bCs/>
      <w:color w:val="BB324B"/>
      <w:sz w:val="17"/>
      <w:szCs w:val="17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30">
    <w:name w:val="Body text (3)"/>
    <w:basedOn w:val="Normal"/>
    <w:link w:val="Bodytext3"/>
    <w:pPr>
      <w:spacing w:line="223" w:lineRule="auto"/>
    </w:pPr>
    <w:rPr>
      <w:rFonts w:ascii="Times New Roman" w:eastAsia="Times New Roman" w:hAnsi="Times New Roman" w:cs="Times New Roman"/>
      <w:color w:val="FF0000"/>
      <w:sz w:val="14"/>
      <w:szCs w:val="14"/>
    </w:rPr>
  </w:style>
  <w:style w:type="paragraph" w:customStyle="1" w:styleId="Bodytext40">
    <w:name w:val="Body text (4)"/>
    <w:basedOn w:val="Normal"/>
    <w:link w:val="Bodytext4"/>
    <w:pPr>
      <w:ind w:left="3040"/>
    </w:pPr>
    <w:rPr>
      <w:rFonts w:ascii="Arial" w:eastAsia="Arial" w:hAnsi="Arial" w:cs="Arial"/>
      <w:b/>
      <w:bCs/>
      <w:sz w:val="9"/>
      <w:szCs w:val="9"/>
    </w:rPr>
  </w:style>
  <w:style w:type="paragraph" w:customStyle="1" w:styleId="Bodytext60">
    <w:name w:val="Body text (6)"/>
    <w:basedOn w:val="Normal"/>
    <w:link w:val="Bodytext6"/>
    <w:pPr>
      <w:spacing w:line="216" w:lineRule="auto"/>
      <w:ind w:left="6180"/>
    </w:pPr>
    <w:rPr>
      <w:rFonts w:ascii="Arial" w:eastAsia="Arial" w:hAnsi="Arial" w:cs="Arial"/>
      <w:smallCaps/>
      <w:color w:val="7F2C5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T0PQshRJIvHdK1URT74DE/6Hfw==">CgMxLjA4AHIhMU9sME5iZEsxaU51Skp0Z1BrdGpfQ0dTc0Rqa3ZaN050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1474</Characters>
  <Application>Microsoft Office Word</Application>
  <DocSecurity>0</DocSecurity>
  <Lines>26</Lines>
  <Paragraphs>20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2024-04-24T04:17:00Z</dcterms:created>
  <dcterms:modified xsi:type="dcterms:W3CDTF">2024-04-25T01:57:00Z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5bf910fb82cc761c2a0cd0bc229d558fda6fe704bb347ba072824985aa83c6d0</vt:lpwstr>
  </property>
</Properties>
</file>