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E562B"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94DAA">
        <w:rPr>
          <w:rFonts w:ascii="Arial" w:hAnsi="Arial" w:cs="Arial"/>
          <w:b/>
          <w:color w:val="010000"/>
          <w:sz w:val="20"/>
        </w:rPr>
        <w:t>EMS: Annual General Mandate 2024</w:t>
      </w:r>
    </w:p>
    <w:p w14:paraId="652C8F27"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 xml:space="preserve">On April 19, 2024, </w:t>
      </w:r>
      <w:proofErr w:type="spellStart"/>
      <w:r w:rsidRPr="00E94DAA">
        <w:rPr>
          <w:rFonts w:ascii="Arial" w:hAnsi="Arial" w:cs="Arial"/>
          <w:color w:val="010000"/>
          <w:sz w:val="20"/>
        </w:rPr>
        <w:t>VNPost</w:t>
      </w:r>
      <w:proofErr w:type="spellEnd"/>
      <w:r w:rsidRPr="00E94DAA">
        <w:rPr>
          <w:rFonts w:ascii="Arial" w:hAnsi="Arial" w:cs="Arial"/>
          <w:color w:val="010000"/>
          <w:sz w:val="20"/>
        </w:rPr>
        <w:t xml:space="preserve"> Express Joint Stock Company announced General Mandate No. 22/NQ-DHDCD/EMS as follows:</w:t>
      </w:r>
    </w:p>
    <w:p w14:paraId="797CBBB5"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 xml:space="preserve">Article 1. Approve the Report on the activities of the Board of Directors of </w:t>
      </w:r>
      <w:proofErr w:type="spellStart"/>
      <w:r w:rsidRPr="00E94DAA">
        <w:rPr>
          <w:rFonts w:ascii="Arial" w:hAnsi="Arial" w:cs="Arial"/>
          <w:color w:val="010000"/>
          <w:sz w:val="20"/>
        </w:rPr>
        <w:t>VNPost</w:t>
      </w:r>
      <w:proofErr w:type="spellEnd"/>
      <w:r w:rsidRPr="00E94DAA">
        <w:rPr>
          <w:rFonts w:ascii="Arial" w:hAnsi="Arial" w:cs="Arial"/>
          <w:color w:val="010000"/>
          <w:sz w:val="20"/>
        </w:rPr>
        <w:t xml:space="preserve"> Express Joint Stock Company</w:t>
      </w:r>
    </w:p>
    <w:p w14:paraId="413A0837"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‎‎Article 2. Approve the Report on production and business activities of the Board of Management and the production and business plan for 2024.</w:t>
      </w:r>
    </w:p>
    <w:p w14:paraId="6A59EA63" w14:textId="77777777" w:rsidR="0039053B" w:rsidRPr="00E94DAA" w:rsidRDefault="00022339" w:rsidP="00CE7E8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94DAA">
        <w:rPr>
          <w:rFonts w:ascii="Arial" w:hAnsi="Arial" w:cs="Arial"/>
          <w:color w:val="010000"/>
          <w:sz w:val="20"/>
        </w:rPr>
        <w:t>Production and business results 2023</w:t>
      </w:r>
    </w:p>
    <w:p w14:paraId="1681D1F3" w14:textId="771F9D14" w:rsidR="0039053B" w:rsidRPr="00CE7E8F"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CE7E8F">
        <w:rPr>
          <w:rFonts w:ascii="Arial" w:hAnsi="Arial" w:cs="Arial"/>
          <w:i/>
          <w:color w:val="010000"/>
          <w:sz w:val="20"/>
        </w:rPr>
        <w:t>Unit</w:t>
      </w:r>
      <w:r w:rsidR="00E94DAA" w:rsidRPr="00CE7E8F">
        <w:rPr>
          <w:rFonts w:ascii="Arial" w:hAnsi="Arial" w:cs="Arial"/>
          <w:i/>
          <w:color w:val="010000"/>
          <w:sz w:val="20"/>
        </w:rPr>
        <w:t>:</w:t>
      </w:r>
      <w:r w:rsidRPr="00CE7E8F">
        <w:rPr>
          <w:rFonts w:ascii="Arial" w:hAnsi="Arial" w:cs="Arial"/>
          <w:i/>
          <w:color w:val="010000"/>
          <w:sz w:val="20"/>
        </w:rPr>
        <w:t xml:space="preserve">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1"/>
        <w:gridCol w:w="3486"/>
        <w:gridCol w:w="1239"/>
        <w:gridCol w:w="1241"/>
        <w:gridCol w:w="1239"/>
        <w:gridCol w:w="1241"/>
      </w:tblGrid>
      <w:tr w:rsidR="0039053B" w:rsidRPr="00E94DAA" w14:paraId="19F23DFE" w14:textId="77777777" w:rsidTr="00CE7E8F">
        <w:tc>
          <w:tcPr>
            <w:tcW w:w="317" w:type="pct"/>
            <w:shd w:val="clear" w:color="auto" w:fill="auto"/>
            <w:vAlign w:val="center"/>
          </w:tcPr>
          <w:p w14:paraId="0D602608"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No.</w:t>
            </w:r>
          </w:p>
        </w:tc>
        <w:tc>
          <w:tcPr>
            <w:tcW w:w="1933" w:type="pct"/>
            <w:shd w:val="clear" w:color="auto" w:fill="auto"/>
            <w:vAlign w:val="center"/>
          </w:tcPr>
          <w:p w14:paraId="3C9FB0B6"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Targets</w:t>
            </w:r>
          </w:p>
        </w:tc>
        <w:tc>
          <w:tcPr>
            <w:tcW w:w="687" w:type="pct"/>
            <w:shd w:val="clear" w:color="auto" w:fill="auto"/>
            <w:vAlign w:val="center"/>
          </w:tcPr>
          <w:p w14:paraId="554B0B9C"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Calculation method</w:t>
            </w:r>
          </w:p>
        </w:tc>
        <w:tc>
          <w:tcPr>
            <w:tcW w:w="688" w:type="pct"/>
            <w:shd w:val="clear" w:color="auto" w:fill="auto"/>
            <w:vAlign w:val="center"/>
          </w:tcPr>
          <w:p w14:paraId="3B09432D"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In 2022</w:t>
            </w:r>
          </w:p>
        </w:tc>
        <w:tc>
          <w:tcPr>
            <w:tcW w:w="687" w:type="pct"/>
            <w:shd w:val="clear" w:color="auto" w:fill="auto"/>
            <w:vAlign w:val="center"/>
          </w:tcPr>
          <w:p w14:paraId="6D62F794"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In 2023</w:t>
            </w:r>
          </w:p>
        </w:tc>
        <w:tc>
          <w:tcPr>
            <w:tcW w:w="688" w:type="pct"/>
            <w:shd w:val="clear" w:color="auto" w:fill="auto"/>
            <w:vAlign w:val="center"/>
          </w:tcPr>
          <w:p w14:paraId="08C0C7A1"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Rate (%)</w:t>
            </w:r>
          </w:p>
          <w:p w14:paraId="66B71D77"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2023/2022</w:t>
            </w:r>
          </w:p>
        </w:tc>
      </w:tr>
      <w:tr w:rsidR="0039053B" w:rsidRPr="00E94DAA" w14:paraId="4EF2B1CF" w14:textId="77777777" w:rsidTr="00CE7E8F">
        <w:tc>
          <w:tcPr>
            <w:tcW w:w="317" w:type="pct"/>
            <w:shd w:val="clear" w:color="auto" w:fill="auto"/>
            <w:vAlign w:val="center"/>
          </w:tcPr>
          <w:p w14:paraId="7D40F1FE" w14:textId="77777777" w:rsidR="0039053B" w:rsidRPr="00E94DAA" w:rsidRDefault="0039053B"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933" w:type="pct"/>
            <w:shd w:val="clear" w:color="auto" w:fill="auto"/>
            <w:vAlign w:val="center"/>
          </w:tcPr>
          <w:p w14:paraId="3F908A5F"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Revenue from service provision</w:t>
            </w:r>
          </w:p>
        </w:tc>
        <w:tc>
          <w:tcPr>
            <w:tcW w:w="687" w:type="pct"/>
            <w:shd w:val="clear" w:color="auto" w:fill="auto"/>
            <w:vAlign w:val="center"/>
          </w:tcPr>
          <w:p w14:paraId="271923F9"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(a)</w:t>
            </w:r>
          </w:p>
        </w:tc>
        <w:tc>
          <w:tcPr>
            <w:tcW w:w="688" w:type="pct"/>
            <w:shd w:val="clear" w:color="auto" w:fill="auto"/>
            <w:vAlign w:val="center"/>
          </w:tcPr>
          <w:p w14:paraId="0A85C98C"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2,235,061</w:t>
            </w:r>
          </w:p>
        </w:tc>
        <w:tc>
          <w:tcPr>
            <w:tcW w:w="687" w:type="pct"/>
            <w:shd w:val="clear" w:color="auto" w:fill="auto"/>
            <w:vAlign w:val="center"/>
          </w:tcPr>
          <w:p w14:paraId="4991BB47"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1,797,059</w:t>
            </w:r>
          </w:p>
        </w:tc>
        <w:tc>
          <w:tcPr>
            <w:tcW w:w="688" w:type="pct"/>
            <w:shd w:val="clear" w:color="auto" w:fill="auto"/>
            <w:vAlign w:val="center"/>
          </w:tcPr>
          <w:p w14:paraId="76CA6E34"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80.40%</w:t>
            </w:r>
          </w:p>
        </w:tc>
      </w:tr>
      <w:tr w:rsidR="0039053B" w:rsidRPr="00E94DAA" w14:paraId="4C076037" w14:textId="77777777" w:rsidTr="00CE7E8F">
        <w:tc>
          <w:tcPr>
            <w:tcW w:w="317" w:type="pct"/>
            <w:shd w:val="clear" w:color="auto" w:fill="auto"/>
            <w:vAlign w:val="center"/>
          </w:tcPr>
          <w:p w14:paraId="4F9C21D9"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2</w:t>
            </w:r>
          </w:p>
        </w:tc>
        <w:tc>
          <w:tcPr>
            <w:tcW w:w="1933" w:type="pct"/>
            <w:shd w:val="clear" w:color="auto" w:fill="auto"/>
            <w:vAlign w:val="center"/>
          </w:tcPr>
          <w:p w14:paraId="33CB5EE5"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Revenue deductions</w:t>
            </w:r>
          </w:p>
        </w:tc>
        <w:tc>
          <w:tcPr>
            <w:tcW w:w="687" w:type="pct"/>
            <w:shd w:val="clear" w:color="auto" w:fill="auto"/>
            <w:vAlign w:val="center"/>
          </w:tcPr>
          <w:p w14:paraId="1C044199"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(b)</w:t>
            </w:r>
          </w:p>
        </w:tc>
        <w:tc>
          <w:tcPr>
            <w:tcW w:w="688" w:type="pct"/>
            <w:shd w:val="clear" w:color="auto" w:fill="auto"/>
            <w:vAlign w:val="center"/>
          </w:tcPr>
          <w:p w14:paraId="6A554C38"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w:t>
            </w:r>
          </w:p>
        </w:tc>
        <w:tc>
          <w:tcPr>
            <w:tcW w:w="687" w:type="pct"/>
            <w:shd w:val="clear" w:color="auto" w:fill="auto"/>
            <w:vAlign w:val="center"/>
          </w:tcPr>
          <w:p w14:paraId="6559DEAD"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w:t>
            </w:r>
          </w:p>
        </w:tc>
        <w:tc>
          <w:tcPr>
            <w:tcW w:w="688" w:type="pct"/>
            <w:shd w:val="clear" w:color="auto" w:fill="auto"/>
            <w:vAlign w:val="center"/>
          </w:tcPr>
          <w:p w14:paraId="43C086FD"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w:t>
            </w:r>
          </w:p>
        </w:tc>
      </w:tr>
      <w:tr w:rsidR="0039053B" w:rsidRPr="00E94DAA" w14:paraId="6652B226" w14:textId="77777777" w:rsidTr="00CE7E8F">
        <w:tc>
          <w:tcPr>
            <w:tcW w:w="317" w:type="pct"/>
            <w:shd w:val="clear" w:color="auto" w:fill="auto"/>
            <w:vAlign w:val="center"/>
          </w:tcPr>
          <w:p w14:paraId="520302AF"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3</w:t>
            </w:r>
          </w:p>
        </w:tc>
        <w:tc>
          <w:tcPr>
            <w:tcW w:w="1933" w:type="pct"/>
            <w:shd w:val="clear" w:color="auto" w:fill="auto"/>
            <w:vAlign w:val="center"/>
          </w:tcPr>
          <w:p w14:paraId="588AD235"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Net revenue</w:t>
            </w:r>
          </w:p>
        </w:tc>
        <w:tc>
          <w:tcPr>
            <w:tcW w:w="687" w:type="pct"/>
            <w:shd w:val="clear" w:color="auto" w:fill="auto"/>
            <w:vAlign w:val="center"/>
          </w:tcPr>
          <w:p w14:paraId="60AF24E7"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(c=a-b)</w:t>
            </w:r>
          </w:p>
        </w:tc>
        <w:tc>
          <w:tcPr>
            <w:tcW w:w="688" w:type="pct"/>
            <w:shd w:val="clear" w:color="auto" w:fill="auto"/>
            <w:vAlign w:val="center"/>
          </w:tcPr>
          <w:p w14:paraId="3A27901A"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2,235,061</w:t>
            </w:r>
          </w:p>
        </w:tc>
        <w:tc>
          <w:tcPr>
            <w:tcW w:w="687" w:type="pct"/>
            <w:shd w:val="clear" w:color="auto" w:fill="auto"/>
            <w:vAlign w:val="center"/>
          </w:tcPr>
          <w:p w14:paraId="1AD01BA6"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1,797,059</w:t>
            </w:r>
          </w:p>
        </w:tc>
        <w:tc>
          <w:tcPr>
            <w:tcW w:w="688" w:type="pct"/>
            <w:shd w:val="clear" w:color="auto" w:fill="auto"/>
            <w:vAlign w:val="center"/>
          </w:tcPr>
          <w:p w14:paraId="3CC17FDA"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80.40%</w:t>
            </w:r>
          </w:p>
        </w:tc>
      </w:tr>
      <w:tr w:rsidR="0039053B" w:rsidRPr="00E94DAA" w14:paraId="4B56EDC3" w14:textId="77777777" w:rsidTr="00CE7E8F">
        <w:tc>
          <w:tcPr>
            <w:tcW w:w="317" w:type="pct"/>
            <w:shd w:val="clear" w:color="auto" w:fill="auto"/>
            <w:vAlign w:val="center"/>
          </w:tcPr>
          <w:p w14:paraId="0D89417C"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4</w:t>
            </w:r>
          </w:p>
        </w:tc>
        <w:tc>
          <w:tcPr>
            <w:tcW w:w="1933" w:type="pct"/>
            <w:shd w:val="clear" w:color="auto" w:fill="auto"/>
            <w:vAlign w:val="center"/>
          </w:tcPr>
          <w:p w14:paraId="65A1F82E"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Cost of service provision</w:t>
            </w:r>
          </w:p>
        </w:tc>
        <w:tc>
          <w:tcPr>
            <w:tcW w:w="687" w:type="pct"/>
            <w:shd w:val="clear" w:color="auto" w:fill="auto"/>
            <w:vAlign w:val="center"/>
          </w:tcPr>
          <w:p w14:paraId="11BAD727"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(d)</w:t>
            </w:r>
          </w:p>
        </w:tc>
        <w:tc>
          <w:tcPr>
            <w:tcW w:w="688" w:type="pct"/>
            <w:shd w:val="clear" w:color="auto" w:fill="auto"/>
            <w:vAlign w:val="center"/>
          </w:tcPr>
          <w:p w14:paraId="47DCAFDC"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1,863,806</w:t>
            </w:r>
          </w:p>
        </w:tc>
        <w:tc>
          <w:tcPr>
            <w:tcW w:w="687" w:type="pct"/>
            <w:shd w:val="clear" w:color="auto" w:fill="auto"/>
            <w:vAlign w:val="center"/>
          </w:tcPr>
          <w:p w14:paraId="785369B4"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1,466,672</w:t>
            </w:r>
          </w:p>
        </w:tc>
        <w:tc>
          <w:tcPr>
            <w:tcW w:w="688" w:type="pct"/>
            <w:shd w:val="clear" w:color="auto" w:fill="auto"/>
            <w:vAlign w:val="center"/>
          </w:tcPr>
          <w:p w14:paraId="330B15FA"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78.69%</w:t>
            </w:r>
          </w:p>
        </w:tc>
      </w:tr>
      <w:tr w:rsidR="0039053B" w:rsidRPr="00E94DAA" w14:paraId="02F60759" w14:textId="77777777" w:rsidTr="00CE7E8F">
        <w:tc>
          <w:tcPr>
            <w:tcW w:w="317" w:type="pct"/>
            <w:shd w:val="clear" w:color="auto" w:fill="auto"/>
            <w:vAlign w:val="center"/>
          </w:tcPr>
          <w:p w14:paraId="60EC38CA"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5</w:t>
            </w:r>
          </w:p>
        </w:tc>
        <w:tc>
          <w:tcPr>
            <w:tcW w:w="1933" w:type="pct"/>
            <w:shd w:val="clear" w:color="auto" w:fill="auto"/>
            <w:vAlign w:val="center"/>
          </w:tcPr>
          <w:p w14:paraId="614B8D40"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Gross profit on service provision</w:t>
            </w:r>
          </w:p>
        </w:tc>
        <w:tc>
          <w:tcPr>
            <w:tcW w:w="687" w:type="pct"/>
            <w:shd w:val="clear" w:color="auto" w:fill="auto"/>
            <w:vAlign w:val="center"/>
          </w:tcPr>
          <w:p w14:paraId="2A76B15C"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(e= c-d)</w:t>
            </w:r>
          </w:p>
        </w:tc>
        <w:tc>
          <w:tcPr>
            <w:tcW w:w="688" w:type="pct"/>
            <w:shd w:val="clear" w:color="auto" w:fill="auto"/>
            <w:vAlign w:val="center"/>
          </w:tcPr>
          <w:p w14:paraId="267ED97C"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371,255</w:t>
            </w:r>
          </w:p>
        </w:tc>
        <w:tc>
          <w:tcPr>
            <w:tcW w:w="687" w:type="pct"/>
            <w:shd w:val="clear" w:color="auto" w:fill="auto"/>
            <w:vAlign w:val="center"/>
          </w:tcPr>
          <w:p w14:paraId="6B6A3353"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330,386</w:t>
            </w:r>
          </w:p>
        </w:tc>
        <w:tc>
          <w:tcPr>
            <w:tcW w:w="688" w:type="pct"/>
            <w:shd w:val="clear" w:color="auto" w:fill="auto"/>
            <w:vAlign w:val="center"/>
          </w:tcPr>
          <w:p w14:paraId="643FE9B7"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88.99%</w:t>
            </w:r>
          </w:p>
        </w:tc>
      </w:tr>
      <w:tr w:rsidR="0039053B" w:rsidRPr="00E94DAA" w14:paraId="65D000EE" w14:textId="77777777" w:rsidTr="00CE7E8F">
        <w:tc>
          <w:tcPr>
            <w:tcW w:w="317" w:type="pct"/>
            <w:shd w:val="clear" w:color="auto" w:fill="auto"/>
            <w:vAlign w:val="center"/>
          </w:tcPr>
          <w:p w14:paraId="33848A18"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6</w:t>
            </w:r>
          </w:p>
        </w:tc>
        <w:tc>
          <w:tcPr>
            <w:tcW w:w="1933" w:type="pct"/>
            <w:shd w:val="clear" w:color="auto" w:fill="auto"/>
            <w:vAlign w:val="center"/>
          </w:tcPr>
          <w:p w14:paraId="7EB28D5D"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Revenue from financial activities</w:t>
            </w:r>
          </w:p>
        </w:tc>
        <w:tc>
          <w:tcPr>
            <w:tcW w:w="687" w:type="pct"/>
            <w:shd w:val="clear" w:color="auto" w:fill="auto"/>
            <w:vAlign w:val="center"/>
          </w:tcPr>
          <w:p w14:paraId="22E6270B"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(f)</w:t>
            </w:r>
          </w:p>
        </w:tc>
        <w:tc>
          <w:tcPr>
            <w:tcW w:w="688" w:type="pct"/>
            <w:shd w:val="clear" w:color="auto" w:fill="auto"/>
            <w:vAlign w:val="center"/>
          </w:tcPr>
          <w:p w14:paraId="72748704"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6,872</w:t>
            </w:r>
          </w:p>
        </w:tc>
        <w:tc>
          <w:tcPr>
            <w:tcW w:w="687" w:type="pct"/>
            <w:shd w:val="clear" w:color="auto" w:fill="auto"/>
            <w:vAlign w:val="center"/>
          </w:tcPr>
          <w:p w14:paraId="7B6CA33A"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4,679</w:t>
            </w:r>
          </w:p>
        </w:tc>
        <w:tc>
          <w:tcPr>
            <w:tcW w:w="688" w:type="pct"/>
            <w:shd w:val="clear" w:color="auto" w:fill="auto"/>
            <w:vAlign w:val="center"/>
          </w:tcPr>
          <w:p w14:paraId="11BEF52A"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68.09%</w:t>
            </w:r>
          </w:p>
        </w:tc>
      </w:tr>
      <w:tr w:rsidR="0039053B" w:rsidRPr="00E94DAA" w14:paraId="1586D1F8" w14:textId="77777777" w:rsidTr="00CE7E8F">
        <w:tc>
          <w:tcPr>
            <w:tcW w:w="317" w:type="pct"/>
            <w:shd w:val="clear" w:color="auto" w:fill="auto"/>
            <w:vAlign w:val="center"/>
          </w:tcPr>
          <w:p w14:paraId="77C09EE5"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7</w:t>
            </w:r>
          </w:p>
        </w:tc>
        <w:tc>
          <w:tcPr>
            <w:tcW w:w="1933" w:type="pct"/>
            <w:shd w:val="clear" w:color="auto" w:fill="auto"/>
            <w:vAlign w:val="center"/>
          </w:tcPr>
          <w:p w14:paraId="339CC1BC"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Financial expenses:</w:t>
            </w:r>
          </w:p>
        </w:tc>
        <w:tc>
          <w:tcPr>
            <w:tcW w:w="687" w:type="pct"/>
            <w:shd w:val="clear" w:color="auto" w:fill="auto"/>
            <w:vAlign w:val="center"/>
          </w:tcPr>
          <w:p w14:paraId="1FC11D98"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(g)</w:t>
            </w:r>
          </w:p>
        </w:tc>
        <w:tc>
          <w:tcPr>
            <w:tcW w:w="688" w:type="pct"/>
            <w:shd w:val="clear" w:color="auto" w:fill="auto"/>
            <w:vAlign w:val="center"/>
          </w:tcPr>
          <w:p w14:paraId="4E9910F5"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2,650</w:t>
            </w:r>
          </w:p>
        </w:tc>
        <w:tc>
          <w:tcPr>
            <w:tcW w:w="687" w:type="pct"/>
            <w:shd w:val="clear" w:color="auto" w:fill="auto"/>
            <w:vAlign w:val="center"/>
          </w:tcPr>
          <w:p w14:paraId="612C5E72"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665</w:t>
            </w:r>
          </w:p>
        </w:tc>
        <w:tc>
          <w:tcPr>
            <w:tcW w:w="688" w:type="pct"/>
            <w:shd w:val="clear" w:color="auto" w:fill="auto"/>
            <w:vAlign w:val="center"/>
          </w:tcPr>
          <w:p w14:paraId="7E301447"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25.08%</w:t>
            </w:r>
          </w:p>
        </w:tc>
      </w:tr>
      <w:tr w:rsidR="0039053B" w:rsidRPr="00E94DAA" w14:paraId="39B9E2DE" w14:textId="77777777" w:rsidTr="00CE7E8F">
        <w:tc>
          <w:tcPr>
            <w:tcW w:w="317" w:type="pct"/>
            <w:shd w:val="clear" w:color="auto" w:fill="auto"/>
            <w:vAlign w:val="center"/>
          </w:tcPr>
          <w:p w14:paraId="7031D967"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8</w:t>
            </w:r>
          </w:p>
        </w:tc>
        <w:tc>
          <w:tcPr>
            <w:tcW w:w="1933" w:type="pct"/>
            <w:shd w:val="clear" w:color="auto" w:fill="auto"/>
            <w:vAlign w:val="center"/>
          </w:tcPr>
          <w:p w14:paraId="436E3B1B"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Selling expense and administrative expense</w:t>
            </w:r>
          </w:p>
        </w:tc>
        <w:tc>
          <w:tcPr>
            <w:tcW w:w="687" w:type="pct"/>
            <w:shd w:val="clear" w:color="auto" w:fill="auto"/>
            <w:vAlign w:val="center"/>
          </w:tcPr>
          <w:p w14:paraId="76DE49DB"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(h)</w:t>
            </w:r>
          </w:p>
        </w:tc>
        <w:tc>
          <w:tcPr>
            <w:tcW w:w="688" w:type="pct"/>
            <w:shd w:val="clear" w:color="auto" w:fill="auto"/>
            <w:vAlign w:val="center"/>
          </w:tcPr>
          <w:p w14:paraId="48C44899"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285,982</w:t>
            </w:r>
          </w:p>
        </w:tc>
        <w:tc>
          <w:tcPr>
            <w:tcW w:w="687" w:type="pct"/>
            <w:shd w:val="clear" w:color="auto" w:fill="auto"/>
            <w:vAlign w:val="center"/>
          </w:tcPr>
          <w:p w14:paraId="2D22011B"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254,368</w:t>
            </w:r>
          </w:p>
        </w:tc>
        <w:tc>
          <w:tcPr>
            <w:tcW w:w="688" w:type="pct"/>
            <w:shd w:val="clear" w:color="auto" w:fill="auto"/>
            <w:vAlign w:val="center"/>
          </w:tcPr>
          <w:p w14:paraId="0C913564"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88.95%</w:t>
            </w:r>
          </w:p>
        </w:tc>
      </w:tr>
      <w:tr w:rsidR="0039053B" w:rsidRPr="00E94DAA" w14:paraId="7632B181" w14:textId="77777777" w:rsidTr="00CE7E8F">
        <w:tc>
          <w:tcPr>
            <w:tcW w:w="317" w:type="pct"/>
            <w:shd w:val="clear" w:color="auto" w:fill="auto"/>
            <w:vAlign w:val="center"/>
          </w:tcPr>
          <w:p w14:paraId="2B413890"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9</w:t>
            </w:r>
          </w:p>
        </w:tc>
        <w:tc>
          <w:tcPr>
            <w:tcW w:w="1933" w:type="pct"/>
            <w:shd w:val="clear" w:color="auto" w:fill="auto"/>
            <w:vAlign w:val="center"/>
          </w:tcPr>
          <w:p w14:paraId="0023C4F5"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Profit from business activities</w:t>
            </w:r>
          </w:p>
        </w:tc>
        <w:tc>
          <w:tcPr>
            <w:tcW w:w="687" w:type="pct"/>
            <w:shd w:val="clear" w:color="auto" w:fill="auto"/>
            <w:vAlign w:val="center"/>
          </w:tcPr>
          <w:p w14:paraId="774799E8"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(j=</w:t>
            </w:r>
            <w:proofErr w:type="spellStart"/>
            <w:r w:rsidRPr="00E94DAA">
              <w:rPr>
                <w:rFonts w:ascii="Arial" w:hAnsi="Arial" w:cs="Arial"/>
                <w:color w:val="010000"/>
                <w:sz w:val="20"/>
              </w:rPr>
              <w:t>e+f-g-h</w:t>
            </w:r>
            <w:proofErr w:type="spellEnd"/>
            <w:r w:rsidRPr="00E94DAA">
              <w:rPr>
                <w:rFonts w:ascii="Arial" w:hAnsi="Arial" w:cs="Arial"/>
                <w:color w:val="010000"/>
                <w:sz w:val="20"/>
              </w:rPr>
              <w:t>)</w:t>
            </w:r>
          </w:p>
        </w:tc>
        <w:tc>
          <w:tcPr>
            <w:tcW w:w="688" w:type="pct"/>
            <w:shd w:val="clear" w:color="auto" w:fill="auto"/>
            <w:vAlign w:val="center"/>
          </w:tcPr>
          <w:p w14:paraId="10E84E40"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89,495</w:t>
            </w:r>
          </w:p>
        </w:tc>
        <w:tc>
          <w:tcPr>
            <w:tcW w:w="687" w:type="pct"/>
            <w:shd w:val="clear" w:color="auto" w:fill="auto"/>
            <w:vAlign w:val="center"/>
          </w:tcPr>
          <w:p w14:paraId="3B0E9D94"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80,032</w:t>
            </w:r>
          </w:p>
        </w:tc>
        <w:tc>
          <w:tcPr>
            <w:tcW w:w="688" w:type="pct"/>
            <w:shd w:val="clear" w:color="auto" w:fill="auto"/>
            <w:vAlign w:val="center"/>
          </w:tcPr>
          <w:p w14:paraId="3AC016AD"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89.43%</w:t>
            </w:r>
          </w:p>
        </w:tc>
      </w:tr>
      <w:tr w:rsidR="0039053B" w:rsidRPr="00E94DAA" w14:paraId="6460AB2D" w14:textId="77777777" w:rsidTr="00CE7E8F">
        <w:tc>
          <w:tcPr>
            <w:tcW w:w="317" w:type="pct"/>
            <w:shd w:val="clear" w:color="auto" w:fill="auto"/>
            <w:vAlign w:val="center"/>
          </w:tcPr>
          <w:p w14:paraId="11D086B8"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10</w:t>
            </w:r>
          </w:p>
        </w:tc>
        <w:tc>
          <w:tcPr>
            <w:tcW w:w="1933" w:type="pct"/>
            <w:shd w:val="clear" w:color="auto" w:fill="auto"/>
            <w:vAlign w:val="center"/>
          </w:tcPr>
          <w:p w14:paraId="07CD0735"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Other incomes:</w:t>
            </w:r>
          </w:p>
        </w:tc>
        <w:tc>
          <w:tcPr>
            <w:tcW w:w="687" w:type="pct"/>
            <w:shd w:val="clear" w:color="auto" w:fill="auto"/>
            <w:vAlign w:val="center"/>
          </w:tcPr>
          <w:p w14:paraId="5F9A1EDF"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(k1)</w:t>
            </w:r>
          </w:p>
        </w:tc>
        <w:tc>
          <w:tcPr>
            <w:tcW w:w="688" w:type="pct"/>
            <w:shd w:val="clear" w:color="auto" w:fill="auto"/>
            <w:vAlign w:val="center"/>
          </w:tcPr>
          <w:p w14:paraId="369F27B4"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231</w:t>
            </w:r>
          </w:p>
          <w:p w14:paraId="12C3044D"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w:t>
            </w:r>
          </w:p>
        </w:tc>
        <w:tc>
          <w:tcPr>
            <w:tcW w:w="687" w:type="pct"/>
            <w:shd w:val="clear" w:color="auto" w:fill="auto"/>
            <w:vAlign w:val="center"/>
          </w:tcPr>
          <w:p w14:paraId="5E88C4A1"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1,171</w:t>
            </w:r>
          </w:p>
        </w:tc>
        <w:tc>
          <w:tcPr>
            <w:tcW w:w="688" w:type="pct"/>
            <w:shd w:val="clear" w:color="auto" w:fill="auto"/>
            <w:vAlign w:val="center"/>
          </w:tcPr>
          <w:p w14:paraId="3FEC3958"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507.40%</w:t>
            </w:r>
          </w:p>
        </w:tc>
      </w:tr>
      <w:tr w:rsidR="0039053B" w:rsidRPr="00E94DAA" w14:paraId="106466D6" w14:textId="77777777" w:rsidTr="00CE7E8F">
        <w:tc>
          <w:tcPr>
            <w:tcW w:w="317" w:type="pct"/>
            <w:shd w:val="clear" w:color="auto" w:fill="auto"/>
            <w:vAlign w:val="center"/>
          </w:tcPr>
          <w:p w14:paraId="6B93BEC1"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11</w:t>
            </w:r>
          </w:p>
        </w:tc>
        <w:tc>
          <w:tcPr>
            <w:tcW w:w="1933" w:type="pct"/>
            <w:shd w:val="clear" w:color="auto" w:fill="auto"/>
            <w:vAlign w:val="center"/>
          </w:tcPr>
          <w:p w14:paraId="1E09D10D"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Other expenses:</w:t>
            </w:r>
          </w:p>
        </w:tc>
        <w:tc>
          <w:tcPr>
            <w:tcW w:w="687" w:type="pct"/>
            <w:shd w:val="clear" w:color="auto" w:fill="auto"/>
            <w:vAlign w:val="center"/>
          </w:tcPr>
          <w:p w14:paraId="79A59897"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(k2)</w:t>
            </w:r>
          </w:p>
        </w:tc>
        <w:tc>
          <w:tcPr>
            <w:tcW w:w="688" w:type="pct"/>
            <w:shd w:val="clear" w:color="auto" w:fill="auto"/>
            <w:vAlign w:val="center"/>
          </w:tcPr>
          <w:p w14:paraId="60DBD3E3"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263</w:t>
            </w:r>
          </w:p>
        </w:tc>
        <w:tc>
          <w:tcPr>
            <w:tcW w:w="687" w:type="pct"/>
            <w:shd w:val="clear" w:color="auto" w:fill="auto"/>
            <w:vAlign w:val="center"/>
          </w:tcPr>
          <w:p w14:paraId="6C5C8F31"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145</w:t>
            </w:r>
          </w:p>
        </w:tc>
        <w:tc>
          <w:tcPr>
            <w:tcW w:w="688" w:type="pct"/>
            <w:shd w:val="clear" w:color="auto" w:fill="auto"/>
            <w:vAlign w:val="center"/>
          </w:tcPr>
          <w:p w14:paraId="35EE41F0"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55.02%</w:t>
            </w:r>
          </w:p>
        </w:tc>
      </w:tr>
      <w:tr w:rsidR="0039053B" w:rsidRPr="00E94DAA" w14:paraId="33615BBB" w14:textId="77777777" w:rsidTr="00CE7E8F">
        <w:tc>
          <w:tcPr>
            <w:tcW w:w="317" w:type="pct"/>
            <w:shd w:val="clear" w:color="auto" w:fill="auto"/>
            <w:vAlign w:val="center"/>
          </w:tcPr>
          <w:p w14:paraId="76C9E0A1"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12</w:t>
            </w:r>
          </w:p>
        </w:tc>
        <w:tc>
          <w:tcPr>
            <w:tcW w:w="1933" w:type="pct"/>
            <w:shd w:val="clear" w:color="auto" w:fill="auto"/>
            <w:vAlign w:val="center"/>
          </w:tcPr>
          <w:p w14:paraId="39BB65DE"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Other profits</w:t>
            </w:r>
          </w:p>
        </w:tc>
        <w:tc>
          <w:tcPr>
            <w:tcW w:w="687" w:type="pct"/>
            <w:shd w:val="clear" w:color="auto" w:fill="auto"/>
            <w:vAlign w:val="center"/>
          </w:tcPr>
          <w:p w14:paraId="653FC658"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(k=k1-k2)</w:t>
            </w:r>
          </w:p>
        </w:tc>
        <w:tc>
          <w:tcPr>
            <w:tcW w:w="688" w:type="pct"/>
            <w:shd w:val="clear" w:color="auto" w:fill="auto"/>
            <w:vAlign w:val="center"/>
          </w:tcPr>
          <w:p w14:paraId="5AA90FDC"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(32)</w:t>
            </w:r>
          </w:p>
        </w:tc>
        <w:tc>
          <w:tcPr>
            <w:tcW w:w="687" w:type="pct"/>
            <w:shd w:val="clear" w:color="auto" w:fill="auto"/>
            <w:vAlign w:val="center"/>
          </w:tcPr>
          <w:p w14:paraId="22D2485C"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1,026</w:t>
            </w:r>
          </w:p>
        </w:tc>
        <w:tc>
          <w:tcPr>
            <w:tcW w:w="688" w:type="pct"/>
            <w:shd w:val="clear" w:color="auto" w:fill="auto"/>
            <w:vAlign w:val="center"/>
          </w:tcPr>
          <w:p w14:paraId="782EB84D"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3,812.63%</w:t>
            </w:r>
          </w:p>
        </w:tc>
      </w:tr>
      <w:tr w:rsidR="0039053B" w:rsidRPr="00E94DAA" w14:paraId="2D89C6DE" w14:textId="77777777" w:rsidTr="00CE7E8F">
        <w:tc>
          <w:tcPr>
            <w:tcW w:w="317" w:type="pct"/>
            <w:shd w:val="clear" w:color="auto" w:fill="auto"/>
            <w:vAlign w:val="center"/>
          </w:tcPr>
          <w:p w14:paraId="3908F538"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13</w:t>
            </w:r>
          </w:p>
        </w:tc>
        <w:tc>
          <w:tcPr>
            <w:tcW w:w="1933" w:type="pct"/>
            <w:shd w:val="clear" w:color="auto" w:fill="auto"/>
            <w:vAlign w:val="center"/>
          </w:tcPr>
          <w:p w14:paraId="27B4287B"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Total profit before tax:</w:t>
            </w:r>
          </w:p>
        </w:tc>
        <w:tc>
          <w:tcPr>
            <w:tcW w:w="687" w:type="pct"/>
            <w:shd w:val="clear" w:color="auto" w:fill="auto"/>
            <w:vAlign w:val="center"/>
          </w:tcPr>
          <w:p w14:paraId="4581C6EF"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(l=</w:t>
            </w:r>
            <w:proofErr w:type="spellStart"/>
            <w:r w:rsidRPr="00E94DAA">
              <w:rPr>
                <w:rFonts w:ascii="Arial" w:hAnsi="Arial" w:cs="Arial"/>
                <w:color w:val="010000"/>
                <w:sz w:val="20"/>
              </w:rPr>
              <w:t>i+k</w:t>
            </w:r>
            <w:proofErr w:type="spellEnd"/>
            <w:r w:rsidRPr="00E94DAA">
              <w:rPr>
                <w:rFonts w:ascii="Arial" w:hAnsi="Arial" w:cs="Arial"/>
                <w:color w:val="010000"/>
                <w:sz w:val="20"/>
              </w:rPr>
              <w:t>)</w:t>
            </w:r>
          </w:p>
        </w:tc>
        <w:tc>
          <w:tcPr>
            <w:tcW w:w="688" w:type="pct"/>
            <w:shd w:val="clear" w:color="auto" w:fill="auto"/>
            <w:vAlign w:val="center"/>
          </w:tcPr>
          <w:p w14:paraId="1EB986E8"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89,463</w:t>
            </w:r>
          </w:p>
        </w:tc>
        <w:tc>
          <w:tcPr>
            <w:tcW w:w="687" w:type="pct"/>
            <w:shd w:val="clear" w:color="auto" w:fill="auto"/>
            <w:vAlign w:val="center"/>
          </w:tcPr>
          <w:p w14:paraId="4E794214"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81,058</w:t>
            </w:r>
          </w:p>
        </w:tc>
        <w:tc>
          <w:tcPr>
            <w:tcW w:w="688" w:type="pct"/>
            <w:shd w:val="clear" w:color="auto" w:fill="auto"/>
            <w:vAlign w:val="center"/>
          </w:tcPr>
          <w:p w14:paraId="1CE8E444"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90.61%</w:t>
            </w:r>
          </w:p>
        </w:tc>
      </w:tr>
      <w:tr w:rsidR="0039053B" w:rsidRPr="00E94DAA" w14:paraId="4183DC8B" w14:textId="77777777" w:rsidTr="00CE7E8F">
        <w:tc>
          <w:tcPr>
            <w:tcW w:w="317" w:type="pct"/>
            <w:shd w:val="clear" w:color="auto" w:fill="auto"/>
            <w:vAlign w:val="center"/>
          </w:tcPr>
          <w:p w14:paraId="199EF50A" w14:textId="77777777" w:rsidR="0039053B" w:rsidRPr="00E94DAA" w:rsidRDefault="0039053B"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933" w:type="pct"/>
            <w:shd w:val="clear" w:color="auto" w:fill="auto"/>
            <w:vAlign w:val="center"/>
          </w:tcPr>
          <w:p w14:paraId="022B3191"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Current corporate income tax</w:t>
            </w:r>
          </w:p>
        </w:tc>
        <w:tc>
          <w:tcPr>
            <w:tcW w:w="687" w:type="pct"/>
            <w:shd w:val="clear" w:color="auto" w:fill="auto"/>
            <w:vAlign w:val="center"/>
          </w:tcPr>
          <w:p w14:paraId="4E192C3E"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(m)</w:t>
            </w:r>
          </w:p>
        </w:tc>
        <w:tc>
          <w:tcPr>
            <w:tcW w:w="688" w:type="pct"/>
            <w:shd w:val="clear" w:color="auto" w:fill="auto"/>
            <w:vAlign w:val="center"/>
          </w:tcPr>
          <w:p w14:paraId="36C31294"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18,175</w:t>
            </w:r>
          </w:p>
        </w:tc>
        <w:tc>
          <w:tcPr>
            <w:tcW w:w="687" w:type="pct"/>
            <w:shd w:val="clear" w:color="auto" w:fill="auto"/>
            <w:vAlign w:val="center"/>
          </w:tcPr>
          <w:p w14:paraId="74AC9041"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16,313</w:t>
            </w:r>
          </w:p>
        </w:tc>
        <w:tc>
          <w:tcPr>
            <w:tcW w:w="688" w:type="pct"/>
            <w:shd w:val="clear" w:color="auto" w:fill="auto"/>
            <w:vAlign w:val="center"/>
          </w:tcPr>
          <w:p w14:paraId="1B26FB50"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89.76%</w:t>
            </w:r>
          </w:p>
        </w:tc>
      </w:tr>
      <w:tr w:rsidR="0039053B" w:rsidRPr="00E94DAA" w14:paraId="16EAEC53" w14:textId="77777777" w:rsidTr="00CE7E8F">
        <w:tc>
          <w:tcPr>
            <w:tcW w:w="317" w:type="pct"/>
            <w:shd w:val="clear" w:color="auto" w:fill="auto"/>
            <w:vAlign w:val="center"/>
          </w:tcPr>
          <w:p w14:paraId="7AB087F9"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15</w:t>
            </w:r>
          </w:p>
        </w:tc>
        <w:tc>
          <w:tcPr>
            <w:tcW w:w="1933" w:type="pct"/>
            <w:shd w:val="clear" w:color="auto" w:fill="auto"/>
            <w:vAlign w:val="center"/>
          </w:tcPr>
          <w:p w14:paraId="615D6699"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Profit after tax</w:t>
            </w:r>
          </w:p>
        </w:tc>
        <w:tc>
          <w:tcPr>
            <w:tcW w:w="687" w:type="pct"/>
            <w:shd w:val="clear" w:color="auto" w:fill="auto"/>
            <w:vAlign w:val="center"/>
          </w:tcPr>
          <w:p w14:paraId="5735E142"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(p=l-m)</w:t>
            </w:r>
          </w:p>
        </w:tc>
        <w:tc>
          <w:tcPr>
            <w:tcW w:w="688" w:type="pct"/>
            <w:shd w:val="clear" w:color="auto" w:fill="auto"/>
            <w:vAlign w:val="center"/>
          </w:tcPr>
          <w:p w14:paraId="490F8D79"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71,288</w:t>
            </w:r>
          </w:p>
        </w:tc>
        <w:tc>
          <w:tcPr>
            <w:tcW w:w="687" w:type="pct"/>
            <w:shd w:val="clear" w:color="auto" w:fill="auto"/>
            <w:vAlign w:val="center"/>
          </w:tcPr>
          <w:p w14:paraId="74B33565"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64,745</w:t>
            </w:r>
          </w:p>
        </w:tc>
        <w:tc>
          <w:tcPr>
            <w:tcW w:w="688" w:type="pct"/>
            <w:shd w:val="clear" w:color="auto" w:fill="auto"/>
            <w:vAlign w:val="center"/>
          </w:tcPr>
          <w:p w14:paraId="1A1446C0"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90.82%</w:t>
            </w:r>
          </w:p>
        </w:tc>
      </w:tr>
    </w:tbl>
    <w:p w14:paraId="4D78E4F3" w14:textId="77777777" w:rsidR="0039053B" w:rsidRPr="00CE7E8F" w:rsidRDefault="00022339" w:rsidP="00CE7E8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94DAA">
        <w:rPr>
          <w:rFonts w:ascii="Arial" w:hAnsi="Arial" w:cs="Arial"/>
          <w:color w:val="010000"/>
          <w:sz w:val="20"/>
        </w:rPr>
        <w:t>Plan for 2024</w:t>
      </w:r>
    </w:p>
    <w:p w14:paraId="4F54C7CA" w14:textId="77777777" w:rsidR="00CE7E8F" w:rsidRDefault="00CE7E8F" w:rsidP="00CE7E8F">
      <w:pPr>
        <w:pBdr>
          <w:top w:val="nil"/>
          <w:left w:val="nil"/>
          <w:bottom w:val="nil"/>
          <w:right w:val="nil"/>
          <w:between w:val="nil"/>
        </w:pBdr>
        <w:tabs>
          <w:tab w:val="left" w:pos="432"/>
        </w:tabs>
        <w:spacing w:after="120" w:line="360" w:lineRule="auto"/>
        <w:jc w:val="both"/>
        <w:rPr>
          <w:rFonts w:ascii="Arial" w:hAnsi="Arial" w:cs="Arial"/>
          <w:color w:val="010000"/>
          <w:sz w:val="20"/>
        </w:rPr>
      </w:pPr>
    </w:p>
    <w:p w14:paraId="02817803" w14:textId="77777777" w:rsidR="00CE7E8F" w:rsidRPr="00E94DAA" w:rsidRDefault="00CE7E8F"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p w14:paraId="31F40BFB" w14:textId="77777777" w:rsidR="0039053B" w:rsidRPr="00CE7E8F" w:rsidRDefault="00022339" w:rsidP="00CE7E8F">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CE7E8F">
        <w:rPr>
          <w:rFonts w:ascii="Arial" w:hAnsi="Arial" w:cs="Arial"/>
          <w:i/>
          <w:color w:val="010000"/>
          <w:sz w:val="20"/>
        </w:rPr>
        <w:lastRenderedPageBreak/>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4"/>
        <w:gridCol w:w="4022"/>
        <w:gridCol w:w="1477"/>
        <w:gridCol w:w="1477"/>
        <w:gridCol w:w="1477"/>
      </w:tblGrid>
      <w:tr w:rsidR="0039053B" w:rsidRPr="00E94DAA" w14:paraId="186A2656" w14:textId="77777777" w:rsidTr="00022339">
        <w:tc>
          <w:tcPr>
            <w:tcW w:w="313" w:type="pct"/>
            <w:shd w:val="clear" w:color="auto" w:fill="auto"/>
            <w:vAlign w:val="center"/>
          </w:tcPr>
          <w:p w14:paraId="7A7C5D85"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No.</w:t>
            </w:r>
          </w:p>
        </w:tc>
        <w:tc>
          <w:tcPr>
            <w:tcW w:w="2230" w:type="pct"/>
            <w:shd w:val="clear" w:color="auto" w:fill="auto"/>
            <w:vAlign w:val="center"/>
          </w:tcPr>
          <w:p w14:paraId="101CA025"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Targets</w:t>
            </w:r>
          </w:p>
        </w:tc>
        <w:tc>
          <w:tcPr>
            <w:tcW w:w="819" w:type="pct"/>
            <w:shd w:val="clear" w:color="auto" w:fill="auto"/>
            <w:vAlign w:val="center"/>
          </w:tcPr>
          <w:p w14:paraId="3538636A"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Results</w:t>
            </w:r>
          </w:p>
          <w:p w14:paraId="4F4AA748"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2023</w:t>
            </w:r>
          </w:p>
        </w:tc>
        <w:tc>
          <w:tcPr>
            <w:tcW w:w="819" w:type="pct"/>
            <w:shd w:val="clear" w:color="auto" w:fill="auto"/>
            <w:vAlign w:val="center"/>
          </w:tcPr>
          <w:p w14:paraId="7E0063D2"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Plan</w:t>
            </w:r>
          </w:p>
          <w:p w14:paraId="70027A5A"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2024</w:t>
            </w:r>
          </w:p>
        </w:tc>
        <w:tc>
          <w:tcPr>
            <w:tcW w:w="819" w:type="pct"/>
            <w:shd w:val="clear" w:color="auto" w:fill="auto"/>
            <w:vAlign w:val="center"/>
          </w:tcPr>
          <w:p w14:paraId="2A1CD3B2"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Rate %</w:t>
            </w:r>
          </w:p>
          <w:p w14:paraId="2EF21707"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2024/2023</w:t>
            </w:r>
          </w:p>
        </w:tc>
      </w:tr>
      <w:tr w:rsidR="0039053B" w:rsidRPr="00E94DAA" w14:paraId="62FA130E" w14:textId="77777777" w:rsidTr="00022339">
        <w:tc>
          <w:tcPr>
            <w:tcW w:w="313" w:type="pct"/>
            <w:shd w:val="clear" w:color="auto" w:fill="auto"/>
            <w:vAlign w:val="center"/>
          </w:tcPr>
          <w:p w14:paraId="3B4D6CF6"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1</w:t>
            </w:r>
          </w:p>
        </w:tc>
        <w:tc>
          <w:tcPr>
            <w:tcW w:w="2230" w:type="pct"/>
            <w:shd w:val="clear" w:color="auto" w:fill="auto"/>
            <w:vAlign w:val="center"/>
          </w:tcPr>
          <w:p w14:paraId="2459EA4B"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Total revenue</w:t>
            </w:r>
          </w:p>
        </w:tc>
        <w:tc>
          <w:tcPr>
            <w:tcW w:w="819" w:type="pct"/>
            <w:shd w:val="clear" w:color="auto" w:fill="auto"/>
            <w:vAlign w:val="center"/>
          </w:tcPr>
          <w:p w14:paraId="287DF951"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1,802,909</w:t>
            </w:r>
          </w:p>
        </w:tc>
        <w:tc>
          <w:tcPr>
            <w:tcW w:w="819" w:type="pct"/>
            <w:shd w:val="clear" w:color="auto" w:fill="auto"/>
            <w:vAlign w:val="center"/>
          </w:tcPr>
          <w:p w14:paraId="03D26981"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2,130,000</w:t>
            </w:r>
          </w:p>
        </w:tc>
        <w:tc>
          <w:tcPr>
            <w:tcW w:w="819" w:type="pct"/>
            <w:shd w:val="clear" w:color="auto" w:fill="auto"/>
            <w:vAlign w:val="center"/>
          </w:tcPr>
          <w:p w14:paraId="3A261B82"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118.14%</w:t>
            </w:r>
          </w:p>
        </w:tc>
      </w:tr>
      <w:tr w:rsidR="0039053B" w:rsidRPr="00E94DAA" w14:paraId="38FCFAD8" w14:textId="77777777" w:rsidTr="00022339">
        <w:tc>
          <w:tcPr>
            <w:tcW w:w="313" w:type="pct"/>
            <w:shd w:val="clear" w:color="auto" w:fill="auto"/>
            <w:vAlign w:val="center"/>
          </w:tcPr>
          <w:p w14:paraId="2EB9EF35"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1.1</w:t>
            </w:r>
          </w:p>
        </w:tc>
        <w:tc>
          <w:tcPr>
            <w:tcW w:w="2230" w:type="pct"/>
            <w:shd w:val="clear" w:color="auto" w:fill="auto"/>
            <w:vAlign w:val="center"/>
          </w:tcPr>
          <w:p w14:paraId="2E1A860B"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Revenue from sales of goods and services provision</w:t>
            </w:r>
          </w:p>
        </w:tc>
        <w:tc>
          <w:tcPr>
            <w:tcW w:w="819" w:type="pct"/>
            <w:shd w:val="clear" w:color="auto" w:fill="auto"/>
            <w:vAlign w:val="center"/>
          </w:tcPr>
          <w:p w14:paraId="4A9519E7"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1,797,059</w:t>
            </w:r>
          </w:p>
        </w:tc>
        <w:tc>
          <w:tcPr>
            <w:tcW w:w="819" w:type="pct"/>
            <w:shd w:val="clear" w:color="auto" w:fill="auto"/>
            <w:vAlign w:val="center"/>
          </w:tcPr>
          <w:p w14:paraId="550F9ED0"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2,126,500</w:t>
            </w:r>
          </w:p>
        </w:tc>
        <w:tc>
          <w:tcPr>
            <w:tcW w:w="819" w:type="pct"/>
            <w:shd w:val="clear" w:color="auto" w:fill="auto"/>
            <w:vAlign w:val="center"/>
          </w:tcPr>
          <w:p w14:paraId="534C80FB"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118.33%</w:t>
            </w:r>
          </w:p>
        </w:tc>
      </w:tr>
      <w:tr w:rsidR="0039053B" w:rsidRPr="00E94DAA" w14:paraId="687C4FB5" w14:textId="77777777" w:rsidTr="00022339">
        <w:tc>
          <w:tcPr>
            <w:tcW w:w="313" w:type="pct"/>
            <w:shd w:val="clear" w:color="auto" w:fill="auto"/>
            <w:vAlign w:val="center"/>
          </w:tcPr>
          <w:p w14:paraId="5C300C41"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1.2</w:t>
            </w:r>
          </w:p>
        </w:tc>
        <w:tc>
          <w:tcPr>
            <w:tcW w:w="2230" w:type="pct"/>
            <w:shd w:val="clear" w:color="auto" w:fill="auto"/>
            <w:vAlign w:val="center"/>
          </w:tcPr>
          <w:p w14:paraId="3A530702"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Revenue from financial activities</w:t>
            </w:r>
          </w:p>
        </w:tc>
        <w:tc>
          <w:tcPr>
            <w:tcW w:w="819" w:type="pct"/>
            <w:shd w:val="clear" w:color="auto" w:fill="auto"/>
            <w:vAlign w:val="center"/>
          </w:tcPr>
          <w:p w14:paraId="1E40B910"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4,679</w:t>
            </w:r>
          </w:p>
        </w:tc>
        <w:tc>
          <w:tcPr>
            <w:tcW w:w="819" w:type="pct"/>
            <w:shd w:val="clear" w:color="auto" w:fill="auto"/>
            <w:vAlign w:val="center"/>
          </w:tcPr>
          <w:p w14:paraId="34084C6B"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3,000</w:t>
            </w:r>
          </w:p>
        </w:tc>
        <w:tc>
          <w:tcPr>
            <w:tcW w:w="819" w:type="pct"/>
            <w:shd w:val="clear" w:color="auto" w:fill="auto"/>
            <w:vAlign w:val="center"/>
          </w:tcPr>
          <w:p w14:paraId="3D6861CA"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64.12%</w:t>
            </w:r>
          </w:p>
        </w:tc>
      </w:tr>
      <w:tr w:rsidR="0039053B" w:rsidRPr="00E94DAA" w14:paraId="75FA0004" w14:textId="77777777" w:rsidTr="00022339">
        <w:tc>
          <w:tcPr>
            <w:tcW w:w="313" w:type="pct"/>
            <w:shd w:val="clear" w:color="auto" w:fill="auto"/>
            <w:vAlign w:val="center"/>
          </w:tcPr>
          <w:p w14:paraId="040ABDFB"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1.3</w:t>
            </w:r>
          </w:p>
        </w:tc>
        <w:tc>
          <w:tcPr>
            <w:tcW w:w="2230" w:type="pct"/>
            <w:shd w:val="clear" w:color="auto" w:fill="auto"/>
            <w:vAlign w:val="center"/>
          </w:tcPr>
          <w:p w14:paraId="2B26F6E3" w14:textId="15859307" w:rsidR="0039053B" w:rsidRPr="00E94DAA" w:rsidRDefault="00CE7E8F"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Other incomes</w:t>
            </w:r>
            <w:bookmarkStart w:id="0" w:name="_GoBack"/>
            <w:bookmarkEnd w:id="0"/>
          </w:p>
        </w:tc>
        <w:tc>
          <w:tcPr>
            <w:tcW w:w="819" w:type="pct"/>
            <w:shd w:val="clear" w:color="auto" w:fill="auto"/>
            <w:vAlign w:val="center"/>
          </w:tcPr>
          <w:p w14:paraId="10DA3EDB"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1,171</w:t>
            </w:r>
          </w:p>
        </w:tc>
        <w:tc>
          <w:tcPr>
            <w:tcW w:w="819" w:type="pct"/>
            <w:shd w:val="clear" w:color="auto" w:fill="auto"/>
            <w:vAlign w:val="center"/>
          </w:tcPr>
          <w:p w14:paraId="1FAA099D"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500</w:t>
            </w:r>
          </w:p>
        </w:tc>
        <w:tc>
          <w:tcPr>
            <w:tcW w:w="819" w:type="pct"/>
            <w:shd w:val="clear" w:color="auto" w:fill="auto"/>
            <w:vAlign w:val="center"/>
          </w:tcPr>
          <w:p w14:paraId="593F8C66"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42.70%</w:t>
            </w:r>
          </w:p>
        </w:tc>
      </w:tr>
      <w:tr w:rsidR="0039053B" w:rsidRPr="00E94DAA" w14:paraId="762AF62A" w14:textId="77777777" w:rsidTr="00022339">
        <w:tc>
          <w:tcPr>
            <w:tcW w:w="313" w:type="pct"/>
            <w:shd w:val="clear" w:color="auto" w:fill="auto"/>
            <w:vAlign w:val="center"/>
          </w:tcPr>
          <w:p w14:paraId="12DF86ED"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2</w:t>
            </w:r>
          </w:p>
        </w:tc>
        <w:tc>
          <w:tcPr>
            <w:tcW w:w="2230" w:type="pct"/>
            <w:shd w:val="clear" w:color="auto" w:fill="auto"/>
            <w:vAlign w:val="center"/>
          </w:tcPr>
          <w:p w14:paraId="2447F41D"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Expenses</w:t>
            </w:r>
          </w:p>
        </w:tc>
        <w:tc>
          <w:tcPr>
            <w:tcW w:w="819" w:type="pct"/>
            <w:shd w:val="clear" w:color="auto" w:fill="auto"/>
            <w:vAlign w:val="center"/>
          </w:tcPr>
          <w:p w14:paraId="776CB0FB"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1,721,851</w:t>
            </w:r>
          </w:p>
        </w:tc>
        <w:tc>
          <w:tcPr>
            <w:tcW w:w="819" w:type="pct"/>
            <w:shd w:val="clear" w:color="auto" w:fill="auto"/>
            <w:vAlign w:val="center"/>
          </w:tcPr>
          <w:p w14:paraId="1FCE9315"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2,043,000</w:t>
            </w:r>
          </w:p>
        </w:tc>
        <w:tc>
          <w:tcPr>
            <w:tcW w:w="819" w:type="pct"/>
            <w:shd w:val="clear" w:color="auto" w:fill="auto"/>
            <w:vAlign w:val="center"/>
          </w:tcPr>
          <w:p w14:paraId="52ED56E2"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118.65%</w:t>
            </w:r>
          </w:p>
        </w:tc>
      </w:tr>
      <w:tr w:rsidR="0039053B" w:rsidRPr="00E94DAA" w14:paraId="67ECF49C" w14:textId="77777777" w:rsidTr="00022339">
        <w:tc>
          <w:tcPr>
            <w:tcW w:w="313" w:type="pct"/>
            <w:shd w:val="clear" w:color="auto" w:fill="auto"/>
            <w:vAlign w:val="center"/>
          </w:tcPr>
          <w:p w14:paraId="69328FD5"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3</w:t>
            </w:r>
          </w:p>
        </w:tc>
        <w:tc>
          <w:tcPr>
            <w:tcW w:w="2230" w:type="pct"/>
            <w:shd w:val="clear" w:color="auto" w:fill="auto"/>
            <w:vAlign w:val="center"/>
          </w:tcPr>
          <w:p w14:paraId="53C4D1D8"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Profit before tax</w:t>
            </w:r>
          </w:p>
        </w:tc>
        <w:tc>
          <w:tcPr>
            <w:tcW w:w="819" w:type="pct"/>
            <w:shd w:val="clear" w:color="auto" w:fill="auto"/>
            <w:vAlign w:val="center"/>
          </w:tcPr>
          <w:p w14:paraId="40B321C9"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81,058</w:t>
            </w:r>
          </w:p>
        </w:tc>
        <w:tc>
          <w:tcPr>
            <w:tcW w:w="819" w:type="pct"/>
            <w:shd w:val="clear" w:color="auto" w:fill="auto"/>
            <w:vAlign w:val="center"/>
          </w:tcPr>
          <w:p w14:paraId="3323FF73"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87,000</w:t>
            </w:r>
          </w:p>
        </w:tc>
        <w:tc>
          <w:tcPr>
            <w:tcW w:w="819" w:type="pct"/>
            <w:shd w:val="clear" w:color="auto" w:fill="auto"/>
            <w:vAlign w:val="center"/>
          </w:tcPr>
          <w:p w14:paraId="070BBA0B"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107.33%</w:t>
            </w:r>
          </w:p>
        </w:tc>
      </w:tr>
      <w:tr w:rsidR="0039053B" w:rsidRPr="00E94DAA" w14:paraId="1795BDD7" w14:textId="77777777" w:rsidTr="00022339">
        <w:tc>
          <w:tcPr>
            <w:tcW w:w="313" w:type="pct"/>
            <w:shd w:val="clear" w:color="auto" w:fill="auto"/>
            <w:vAlign w:val="center"/>
          </w:tcPr>
          <w:p w14:paraId="087102DB"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4</w:t>
            </w:r>
          </w:p>
        </w:tc>
        <w:tc>
          <w:tcPr>
            <w:tcW w:w="2230" w:type="pct"/>
            <w:shd w:val="clear" w:color="auto" w:fill="auto"/>
            <w:vAlign w:val="center"/>
          </w:tcPr>
          <w:p w14:paraId="72873A89"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Dividend rate</w:t>
            </w:r>
          </w:p>
        </w:tc>
        <w:tc>
          <w:tcPr>
            <w:tcW w:w="819" w:type="pct"/>
            <w:shd w:val="clear" w:color="auto" w:fill="auto"/>
            <w:vAlign w:val="center"/>
          </w:tcPr>
          <w:p w14:paraId="48DD95B3"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10%</w:t>
            </w:r>
          </w:p>
        </w:tc>
        <w:tc>
          <w:tcPr>
            <w:tcW w:w="819" w:type="pct"/>
            <w:shd w:val="clear" w:color="auto" w:fill="auto"/>
            <w:vAlign w:val="center"/>
          </w:tcPr>
          <w:p w14:paraId="77C4DEA6"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10%</w:t>
            </w:r>
          </w:p>
        </w:tc>
        <w:tc>
          <w:tcPr>
            <w:tcW w:w="819" w:type="pct"/>
            <w:shd w:val="clear" w:color="auto" w:fill="auto"/>
            <w:vAlign w:val="center"/>
          </w:tcPr>
          <w:p w14:paraId="569E725A"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100.00%</w:t>
            </w:r>
          </w:p>
        </w:tc>
      </w:tr>
    </w:tbl>
    <w:p w14:paraId="66A09E18"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Article 3. Approve Report of the Supervisory Board at the Annual General Meeting of Shareholders 2024.</w:t>
      </w:r>
    </w:p>
    <w:p w14:paraId="3ADDF961"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‎‎Article 4. Approve the selection on an independent audit company to review the semi-annual financial statement and audit the financial statement 2024</w:t>
      </w:r>
    </w:p>
    <w:p w14:paraId="70B4BEF9"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Approve the selection of AASC Auditing Firm Company Limited as an independent auditing firm to review the semi-annual financial statements and audit the financial statements 2024 of EMS Corporation.</w:t>
      </w:r>
    </w:p>
    <w:p w14:paraId="610F5443"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Authorize the General Manager to negotiate and sign a contract with AASC Auditing Firm Company Limited to review the semi-annual financial statements and audit the financial statements 2024 of EMS Corporation.</w:t>
      </w:r>
    </w:p>
    <w:p w14:paraId="24206748"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Article 5. Approve the Audited Financial Statements 2023.</w:t>
      </w:r>
    </w:p>
    <w:p w14:paraId="0A26FFF0"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Details of the Audited Financial Statements 2023 have been posted on EMS Corporation's website at https://ems.com.vn/</w:t>
      </w:r>
    </w:p>
    <w:p w14:paraId="1535584E"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‎‎Article 6. Approve on the profit distribution plan in 2023.</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8"/>
        <w:gridCol w:w="2936"/>
        <w:gridCol w:w="1762"/>
        <w:gridCol w:w="1468"/>
        <w:gridCol w:w="2263"/>
      </w:tblGrid>
      <w:tr w:rsidR="0039053B" w:rsidRPr="00E94DAA" w14:paraId="23F653C8" w14:textId="77777777" w:rsidTr="00CE7E8F">
        <w:trPr>
          <w:jc w:val="center"/>
        </w:trPr>
        <w:tc>
          <w:tcPr>
            <w:tcW w:w="326" w:type="pct"/>
            <w:shd w:val="clear" w:color="auto" w:fill="auto"/>
            <w:vAlign w:val="center"/>
          </w:tcPr>
          <w:p w14:paraId="3A897211"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 xml:space="preserve"> No.</w:t>
            </w:r>
          </w:p>
        </w:tc>
        <w:tc>
          <w:tcPr>
            <w:tcW w:w="1628" w:type="pct"/>
            <w:shd w:val="clear" w:color="auto" w:fill="auto"/>
            <w:vAlign w:val="center"/>
          </w:tcPr>
          <w:p w14:paraId="45E9C5D3"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Content</w:t>
            </w:r>
          </w:p>
        </w:tc>
        <w:tc>
          <w:tcPr>
            <w:tcW w:w="977" w:type="pct"/>
            <w:shd w:val="clear" w:color="auto" w:fill="auto"/>
            <w:vAlign w:val="center"/>
          </w:tcPr>
          <w:p w14:paraId="34570CB7"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Amount (VND)</w:t>
            </w:r>
          </w:p>
        </w:tc>
        <w:tc>
          <w:tcPr>
            <w:tcW w:w="814" w:type="pct"/>
            <w:shd w:val="clear" w:color="auto" w:fill="auto"/>
            <w:vAlign w:val="center"/>
          </w:tcPr>
          <w:p w14:paraId="0A8F92E3"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Total</w:t>
            </w:r>
          </w:p>
        </w:tc>
        <w:tc>
          <w:tcPr>
            <w:tcW w:w="1255" w:type="pct"/>
            <w:shd w:val="clear" w:color="auto" w:fill="auto"/>
            <w:vAlign w:val="center"/>
          </w:tcPr>
          <w:p w14:paraId="4102D01A"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Explanation</w:t>
            </w:r>
          </w:p>
        </w:tc>
      </w:tr>
      <w:tr w:rsidR="0039053B" w:rsidRPr="00E94DAA" w14:paraId="051636A4" w14:textId="77777777" w:rsidTr="00CE7E8F">
        <w:trPr>
          <w:jc w:val="center"/>
        </w:trPr>
        <w:tc>
          <w:tcPr>
            <w:tcW w:w="326" w:type="pct"/>
            <w:shd w:val="clear" w:color="auto" w:fill="auto"/>
            <w:vAlign w:val="center"/>
          </w:tcPr>
          <w:p w14:paraId="3BF8ED6F"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1</w:t>
            </w:r>
          </w:p>
        </w:tc>
        <w:tc>
          <w:tcPr>
            <w:tcW w:w="1628" w:type="pct"/>
            <w:shd w:val="clear" w:color="auto" w:fill="auto"/>
            <w:vAlign w:val="center"/>
          </w:tcPr>
          <w:p w14:paraId="57B983A1"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Realized profit after tax in 2023</w:t>
            </w:r>
          </w:p>
        </w:tc>
        <w:tc>
          <w:tcPr>
            <w:tcW w:w="977" w:type="pct"/>
            <w:shd w:val="clear" w:color="auto" w:fill="auto"/>
            <w:vAlign w:val="center"/>
          </w:tcPr>
          <w:p w14:paraId="02FB9C32"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81,058,307,910</w:t>
            </w:r>
          </w:p>
        </w:tc>
        <w:tc>
          <w:tcPr>
            <w:tcW w:w="814" w:type="pct"/>
            <w:shd w:val="clear" w:color="auto" w:fill="auto"/>
            <w:vAlign w:val="center"/>
          </w:tcPr>
          <w:p w14:paraId="09A3E270"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(a)</w:t>
            </w:r>
          </w:p>
        </w:tc>
        <w:tc>
          <w:tcPr>
            <w:tcW w:w="1255" w:type="pct"/>
            <w:shd w:val="clear" w:color="auto" w:fill="auto"/>
            <w:vAlign w:val="center"/>
          </w:tcPr>
          <w:p w14:paraId="6F32A5F9" w14:textId="77777777" w:rsidR="0039053B" w:rsidRPr="00E94DAA" w:rsidRDefault="0039053B" w:rsidP="00CE7E8F">
            <w:pPr>
              <w:tabs>
                <w:tab w:val="left" w:pos="432"/>
              </w:tabs>
              <w:spacing w:after="120" w:line="360" w:lineRule="auto"/>
              <w:jc w:val="center"/>
              <w:rPr>
                <w:rFonts w:ascii="Arial" w:eastAsia="Arial" w:hAnsi="Arial" w:cs="Arial"/>
                <w:color w:val="010000"/>
                <w:sz w:val="20"/>
                <w:szCs w:val="20"/>
              </w:rPr>
            </w:pPr>
          </w:p>
        </w:tc>
      </w:tr>
      <w:tr w:rsidR="0039053B" w:rsidRPr="00E94DAA" w14:paraId="227EFFC0" w14:textId="77777777" w:rsidTr="00CE7E8F">
        <w:trPr>
          <w:jc w:val="center"/>
        </w:trPr>
        <w:tc>
          <w:tcPr>
            <w:tcW w:w="326" w:type="pct"/>
            <w:shd w:val="clear" w:color="auto" w:fill="auto"/>
            <w:vAlign w:val="center"/>
          </w:tcPr>
          <w:p w14:paraId="403AD937"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2</w:t>
            </w:r>
          </w:p>
        </w:tc>
        <w:tc>
          <w:tcPr>
            <w:tcW w:w="1628" w:type="pct"/>
            <w:shd w:val="clear" w:color="auto" w:fill="auto"/>
            <w:vAlign w:val="center"/>
          </w:tcPr>
          <w:p w14:paraId="2CABF031"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Current corporate income tax expense</w:t>
            </w:r>
          </w:p>
        </w:tc>
        <w:tc>
          <w:tcPr>
            <w:tcW w:w="977" w:type="pct"/>
            <w:shd w:val="clear" w:color="auto" w:fill="auto"/>
            <w:vAlign w:val="center"/>
          </w:tcPr>
          <w:p w14:paraId="5B2A6024"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16,313,020,489</w:t>
            </w:r>
          </w:p>
        </w:tc>
        <w:tc>
          <w:tcPr>
            <w:tcW w:w="814" w:type="pct"/>
            <w:shd w:val="clear" w:color="auto" w:fill="auto"/>
            <w:vAlign w:val="center"/>
          </w:tcPr>
          <w:p w14:paraId="03B724D7"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(b)</w:t>
            </w:r>
          </w:p>
        </w:tc>
        <w:tc>
          <w:tcPr>
            <w:tcW w:w="1255" w:type="pct"/>
            <w:shd w:val="clear" w:color="auto" w:fill="auto"/>
            <w:vAlign w:val="center"/>
          </w:tcPr>
          <w:p w14:paraId="240D04D4" w14:textId="77777777" w:rsidR="0039053B" w:rsidRPr="00E94DAA" w:rsidRDefault="0039053B" w:rsidP="00CE7E8F">
            <w:pPr>
              <w:tabs>
                <w:tab w:val="left" w:pos="432"/>
              </w:tabs>
              <w:spacing w:after="120" w:line="360" w:lineRule="auto"/>
              <w:jc w:val="center"/>
              <w:rPr>
                <w:rFonts w:ascii="Arial" w:eastAsia="Arial" w:hAnsi="Arial" w:cs="Arial"/>
                <w:color w:val="010000"/>
                <w:sz w:val="20"/>
                <w:szCs w:val="20"/>
              </w:rPr>
            </w:pPr>
          </w:p>
        </w:tc>
      </w:tr>
      <w:tr w:rsidR="0039053B" w:rsidRPr="00E94DAA" w14:paraId="064208A8" w14:textId="77777777" w:rsidTr="00CE7E8F">
        <w:trPr>
          <w:jc w:val="center"/>
        </w:trPr>
        <w:tc>
          <w:tcPr>
            <w:tcW w:w="326" w:type="pct"/>
            <w:shd w:val="clear" w:color="auto" w:fill="auto"/>
            <w:vAlign w:val="center"/>
          </w:tcPr>
          <w:p w14:paraId="7D262E35"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3</w:t>
            </w:r>
          </w:p>
        </w:tc>
        <w:tc>
          <w:tcPr>
            <w:tcW w:w="1628" w:type="pct"/>
            <w:shd w:val="clear" w:color="auto" w:fill="auto"/>
            <w:vAlign w:val="center"/>
          </w:tcPr>
          <w:p w14:paraId="3CC78FB4"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Realized profit after tax in 2023</w:t>
            </w:r>
          </w:p>
        </w:tc>
        <w:tc>
          <w:tcPr>
            <w:tcW w:w="977" w:type="pct"/>
            <w:shd w:val="clear" w:color="auto" w:fill="auto"/>
            <w:vAlign w:val="center"/>
          </w:tcPr>
          <w:p w14:paraId="4EE0CE52"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64,745,287,421</w:t>
            </w:r>
          </w:p>
        </w:tc>
        <w:tc>
          <w:tcPr>
            <w:tcW w:w="814" w:type="pct"/>
            <w:shd w:val="clear" w:color="auto" w:fill="auto"/>
            <w:vAlign w:val="center"/>
          </w:tcPr>
          <w:p w14:paraId="21580924"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(c=a-b)</w:t>
            </w:r>
          </w:p>
        </w:tc>
        <w:tc>
          <w:tcPr>
            <w:tcW w:w="1255" w:type="pct"/>
            <w:shd w:val="clear" w:color="auto" w:fill="auto"/>
            <w:vAlign w:val="center"/>
          </w:tcPr>
          <w:p w14:paraId="49636C64" w14:textId="77777777" w:rsidR="0039053B" w:rsidRPr="00E94DAA" w:rsidRDefault="0039053B" w:rsidP="00CE7E8F">
            <w:pPr>
              <w:tabs>
                <w:tab w:val="left" w:pos="432"/>
              </w:tabs>
              <w:spacing w:after="120" w:line="360" w:lineRule="auto"/>
              <w:jc w:val="center"/>
              <w:rPr>
                <w:rFonts w:ascii="Arial" w:eastAsia="Arial" w:hAnsi="Arial" w:cs="Arial"/>
                <w:color w:val="010000"/>
                <w:sz w:val="20"/>
                <w:szCs w:val="20"/>
              </w:rPr>
            </w:pPr>
          </w:p>
        </w:tc>
      </w:tr>
      <w:tr w:rsidR="0039053B" w:rsidRPr="00E94DAA" w14:paraId="1C156AD5" w14:textId="77777777" w:rsidTr="00CE7E8F">
        <w:trPr>
          <w:jc w:val="center"/>
        </w:trPr>
        <w:tc>
          <w:tcPr>
            <w:tcW w:w="326" w:type="pct"/>
            <w:shd w:val="clear" w:color="auto" w:fill="auto"/>
            <w:vAlign w:val="center"/>
          </w:tcPr>
          <w:p w14:paraId="2E52BDB8"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4</w:t>
            </w:r>
          </w:p>
        </w:tc>
        <w:tc>
          <w:tcPr>
            <w:tcW w:w="1628" w:type="pct"/>
            <w:shd w:val="clear" w:color="auto" w:fill="auto"/>
            <w:vAlign w:val="center"/>
          </w:tcPr>
          <w:p w14:paraId="37450786"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 xml:space="preserve">Accumulated undistributed profit after tax until the beginning of </w:t>
            </w:r>
            <w:r w:rsidRPr="00E94DAA">
              <w:rPr>
                <w:rFonts w:ascii="Arial" w:hAnsi="Arial" w:cs="Arial"/>
                <w:color w:val="010000"/>
                <w:sz w:val="20"/>
              </w:rPr>
              <w:lastRenderedPageBreak/>
              <w:t>2023;</w:t>
            </w:r>
          </w:p>
        </w:tc>
        <w:tc>
          <w:tcPr>
            <w:tcW w:w="977" w:type="pct"/>
            <w:shd w:val="clear" w:color="auto" w:fill="auto"/>
            <w:vAlign w:val="center"/>
          </w:tcPr>
          <w:p w14:paraId="6E3E64B0"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lastRenderedPageBreak/>
              <w:t>(59,373,154)</w:t>
            </w:r>
          </w:p>
        </w:tc>
        <w:tc>
          <w:tcPr>
            <w:tcW w:w="814" w:type="pct"/>
            <w:shd w:val="clear" w:color="auto" w:fill="auto"/>
            <w:vAlign w:val="center"/>
          </w:tcPr>
          <w:p w14:paraId="6AA998F0"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(d)</w:t>
            </w:r>
          </w:p>
        </w:tc>
        <w:tc>
          <w:tcPr>
            <w:tcW w:w="1255" w:type="pct"/>
            <w:shd w:val="clear" w:color="auto" w:fill="auto"/>
            <w:vAlign w:val="center"/>
          </w:tcPr>
          <w:p w14:paraId="075D29B3"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 xml:space="preserve">Profit adjustment due to adjustment of some </w:t>
            </w:r>
            <w:r w:rsidRPr="00E94DAA">
              <w:rPr>
                <w:rFonts w:ascii="Arial" w:hAnsi="Arial" w:cs="Arial"/>
                <w:color w:val="010000"/>
                <w:sz w:val="20"/>
              </w:rPr>
              <w:lastRenderedPageBreak/>
              <w:t>revenue items, Cost of 2022</w:t>
            </w:r>
          </w:p>
        </w:tc>
      </w:tr>
      <w:tr w:rsidR="0039053B" w:rsidRPr="00E94DAA" w14:paraId="238D9675" w14:textId="77777777" w:rsidTr="00CE7E8F">
        <w:trPr>
          <w:jc w:val="center"/>
        </w:trPr>
        <w:tc>
          <w:tcPr>
            <w:tcW w:w="326" w:type="pct"/>
            <w:shd w:val="clear" w:color="auto" w:fill="auto"/>
            <w:vAlign w:val="center"/>
          </w:tcPr>
          <w:p w14:paraId="7CB026B2"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lastRenderedPageBreak/>
              <w:t>5</w:t>
            </w:r>
          </w:p>
        </w:tc>
        <w:tc>
          <w:tcPr>
            <w:tcW w:w="1628" w:type="pct"/>
            <w:shd w:val="clear" w:color="auto" w:fill="auto"/>
            <w:vAlign w:val="center"/>
          </w:tcPr>
          <w:p w14:paraId="0CC97925"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Accumulated undistributed after-tax profit at the end of 2023</w:t>
            </w:r>
          </w:p>
        </w:tc>
        <w:tc>
          <w:tcPr>
            <w:tcW w:w="977" w:type="pct"/>
            <w:shd w:val="clear" w:color="auto" w:fill="auto"/>
            <w:vAlign w:val="center"/>
          </w:tcPr>
          <w:p w14:paraId="28394B4C"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64,685,914,267</w:t>
            </w:r>
          </w:p>
        </w:tc>
        <w:tc>
          <w:tcPr>
            <w:tcW w:w="814" w:type="pct"/>
            <w:shd w:val="clear" w:color="auto" w:fill="auto"/>
            <w:vAlign w:val="center"/>
          </w:tcPr>
          <w:p w14:paraId="390A67B2"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(e=</w:t>
            </w:r>
            <w:proofErr w:type="spellStart"/>
            <w:r w:rsidRPr="00E94DAA">
              <w:rPr>
                <w:rFonts w:ascii="Arial" w:hAnsi="Arial" w:cs="Arial"/>
                <w:color w:val="010000"/>
                <w:sz w:val="20"/>
              </w:rPr>
              <w:t>c+d</w:t>
            </w:r>
            <w:proofErr w:type="spellEnd"/>
            <w:r w:rsidRPr="00E94DAA">
              <w:rPr>
                <w:rFonts w:ascii="Arial" w:hAnsi="Arial" w:cs="Arial"/>
                <w:color w:val="010000"/>
                <w:sz w:val="20"/>
              </w:rPr>
              <w:t>)</w:t>
            </w:r>
          </w:p>
        </w:tc>
        <w:tc>
          <w:tcPr>
            <w:tcW w:w="1255" w:type="pct"/>
            <w:shd w:val="clear" w:color="auto" w:fill="auto"/>
            <w:vAlign w:val="center"/>
          </w:tcPr>
          <w:p w14:paraId="5F38DD45" w14:textId="77777777" w:rsidR="0039053B" w:rsidRPr="00E94DAA" w:rsidRDefault="0039053B" w:rsidP="00CE7E8F">
            <w:pPr>
              <w:tabs>
                <w:tab w:val="left" w:pos="432"/>
              </w:tabs>
              <w:spacing w:after="120" w:line="360" w:lineRule="auto"/>
              <w:jc w:val="center"/>
              <w:rPr>
                <w:rFonts w:ascii="Arial" w:eastAsia="Arial" w:hAnsi="Arial" w:cs="Arial"/>
                <w:color w:val="010000"/>
                <w:sz w:val="20"/>
                <w:szCs w:val="20"/>
              </w:rPr>
            </w:pPr>
          </w:p>
        </w:tc>
      </w:tr>
      <w:tr w:rsidR="0039053B" w:rsidRPr="00E94DAA" w14:paraId="7B1A6ABF" w14:textId="77777777" w:rsidTr="00CE7E8F">
        <w:trPr>
          <w:jc w:val="center"/>
        </w:trPr>
        <w:tc>
          <w:tcPr>
            <w:tcW w:w="326" w:type="pct"/>
            <w:shd w:val="clear" w:color="auto" w:fill="auto"/>
            <w:vAlign w:val="center"/>
          </w:tcPr>
          <w:p w14:paraId="09D1B9AF"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5.1</w:t>
            </w:r>
          </w:p>
        </w:tc>
        <w:tc>
          <w:tcPr>
            <w:tcW w:w="1628" w:type="pct"/>
            <w:shd w:val="clear" w:color="auto" w:fill="auto"/>
            <w:vAlign w:val="center"/>
          </w:tcPr>
          <w:p w14:paraId="4DCD245F"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 xml:space="preserve">Pay remuneration for the Board of Directors and Supervisory Board </w:t>
            </w:r>
          </w:p>
        </w:tc>
        <w:tc>
          <w:tcPr>
            <w:tcW w:w="977" w:type="pct"/>
            <w:shd w:val="clear" w:color="auto" w:fill="auto"/>
            <w:vAlign w:val="center"/>
          </w:tcPr>
          <w:p w14:paraId="51F93A62"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399,492,000</w:t>
            </w:r>
          </w:p>
        </w:tc>
        <w:tc>
          <w:tcPr>
            <w:tcW w:w="814" w:type="pct"/>
            <w:shd w:val="clear" w:color="auto" w:fill="auto"/>
            <w:vAlign w:val="center"/>
          </w:tcPr>
          <w:p w14:paraId="6141B4B1"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(f)</w:t>
            </w:r>
          </w:p>
        </w:tc>
        <w:tc>
          <w:tcPr>
            <w:tcW w:w="1255" w:type="pct"/>
            <w:shd w:val="clear" w:color="auto" w:fill="auto"/>
            <w:vAlign w:val="center"/>
          </w:tcPr>
          <w:p w14:paraId="30BDC424" w14:textId="3BE5C695"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According to General Mandate No. 20/NQ- DHDCD dated April 21, 2023</w:t>
            </w:r>
            <w:r w:rsidR="00CE7E8F">
              <w:rPr>
                <w:rFonts w:ascii="Arial" w:hAnsi="Arial" w:cs="Arial"/>
                <w:color w:val="010000"/>
                <w:sz w:val="20"/>
              </w:rPr>
              <w:t>,</w:t>
            </w:r>
            <w:r w:rsidRPr="00E94DAA">
              <w:rPr>
                <w:rFonts w:ascii="Arial" w:hAnsi="Arial" w:cs="Arial"/>
                <w:color w:val="010000"/>
                <w:sz w:val="20"/>
              </w:rPr>
              <w:t xml:space="preserve"> of the General Meeting of Shareholders of EMS, stipulated in Article 16 of Circular 28/2016/TT-BLDTBXH.</w:t>
            </w:r>
          </w:p>
        </w:tc>
      </w:tr>
      <w:tr w:rsidR="0039053B" w:rsidRPr="00E94DAA" w14:paraId="07CBC1FA" w14:textId="77777777" w:rsidTr="00CE7E8F">
        <w:trPr>
          <w:jc w:val="center"/>
        </w:trPr>
        <w:tc>
          <w:tcPr>
            <w:tcW w:w="326" w:type="pct"/>
            <w:shd w:val="clear" w:color="auto" w:fill="auto"/>
            <w:vAlign w:val="center"/>
          </w:tcPr>
          <w:p w14:paraId="3F7E2124"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5.2</w:t>
            </w:r>
          </w:p>
        </w:tc>
        <w:tc>
          <w:tcPr>
            <w:tcW w:w="1628" w:type="pct"/>
            <w:shd w:val="clear" w:color="auto" w:fill="auto"/>
            <w:vAlign w:val="center"/>
          </w:tcPr>
          <w:p w14:paraId="64CA3060"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Dividend distribution in cash to shareholders at the rate of 10% per actual outstanding share</w:t>
            </w:r>
          </w:p>
        </w:tc>
        <w:tc>
          <w:tcPr>
            <w:tcW w:w="977" w:type="pct"/>
            <w:shd w:val="clear" w:color="auto" w:fill="auto"/>
            <w:vAlign w:val="center"/>
          </w:tcPr>
          <w:p w14:paraId="3BAECBF6"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20,999,440,000</w:t>
            </w:r>
          </w:p>
        </w:tc>
        <w:tc>
          <w:tcPr>
            <w:tcW w:w="814" w:type="pct"/>
            <w:shd w:val="clear" w:color="auto" w:fill="auto"/>
            <w:vAlign w:val="center"/>
          </w:tcPr>
          <w:p w14:paraId="37B8BFF7" w14:textId="007F5718"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(g)= 10%</w:t>
            </w:r>
            <w:r w:rsidR="00E94DAA" w:rsidRPr="00E94DAA">
              <w:rPr>
                <w:rFonts w:ascii="Arial" w:hAnsi="Arial" w:cs="Arial"/>
                <w:color w:val="010000"/>
                <w:sz w:val="20"/>
              </w:rPr>
              <w:t xml:space="preserve"> </w:t>
            </w:r>
            <w:r w:rsidRPr="00E94DAA">
              <w:rPr>
                <w:rFonts w:ascii="Arial" w:hAnsi="Arial" w:cs="Arial"/>
                <w:color w:val="010000"/>
                <w:sz w:val="20"/>
              </w:rPr>
              <w:t>x</w:t>
            </w:r>
            <w:r w:rsidR="00E94DAA" w:rsidRPr="00E94DAA">
              <w:rPr>
                <w:rFonts w:ascii="Arial" w:hAnsi="Arial" w:cs="Arial"/>
                <w:color w:val="010000"/>
                <w:sz w:val="20"/>
              </w:rPr>
              <w:t xml:space="preserve"> </w:t>
            </w:r>
            <w:r w:rsidRPr="00E94DAA">
              <w:rPr>
                <w:rFonts w:ascii="Arial" w:hAnsi="Arial" w:cs="Arial"/>
                <w:color w:val="010000"/>
                <w:sz w:val="20"/>
              </w:rPr>
              <w:t>20</w:t>
            </w:r>
            <w:r w:rsidR="00E94DAA" w:rsidRPr="00E94DAA">
              <w:rPr>
                <w:rFonts w:ascii="Arial" w:hAnsi="Arial" w:cs="Arial"/>
                <w:color w:val="010000"/>
                <w:sz w:val="20"/>
              </w:rPr>
              <w:t>,</w:t>
            </w:r>
            <w:r w:rsidRPr="00E94DAA">
              <w:rPr>
                <w:rFonts w:ascii="Arial" w:hAnsi="Arial" w:cs="Arial"/>
                <w:color w:val="010000"/>
                <w:sz w:val="20"/>
              </w:rPr>
              <w:t>999</w:t>
            </w:r>
            <w:r w:rsidR="00E94DAA" w:rsidRPr="00E94DAA">
              <w:rPr>
                <w:rFonts w:ascii="Arial" w:hAnsi="Arial" w:cs="Arial"/>
                <w:color w:val="010000"/>
                <w:sz w:val="20"/>
              </w:rPr>
              <w:t>,</w:t>
            </w:r>
            <w:r w:rsidRPr="00E94DAA">
              <w:rPr>
                <w:rFonts w:ascii="Arial" w:hAnsi="Arial" w:cs="Arial"/>
                <w:color w:val="010000"/>
                <w:sz w:val="20"/>
              </w:rPr>
              <w:t>440 x 10</w:t>
            </w:r>
            <w:r w:rsidR="00E94DAA" w:rsidRPr="00E94DAA">
              <w:rPr>
                <w:rFonts w:ascii="Arial" w:hAnsi="Arial" w:cs="Arial"/>
                <w:color w:val="010000"/>
                <w:sz w:val="20"/>
              </w:rPr>
              <w:t>,</w:t>
            </w:r>
            <w:r w:rsidRPr="00E94DAA">
              <w:rPr>
                <w:rFonts w:ascii="Arial" w:hAnsi="Arial" w:cs="Arial"/>
                <w:color w:val="010000"/>
                <w:sz w:val="20"/>
              </w:rPr>
              <w:t>000</w:t>
            </w:r>
          </w:p>
        </w:tc>
        <w:tc>
          <w:tcPr>
            <w:tcW w:w="1255" w:type="pct"/>
            <w:shd w:val="clear" w:color="auto" w:fill="auto"/>
            <w:vAlign w:val="center"/>
          </w:tcPr>
          <w:p w14:paraId="45A937BA" w14:textId="77777777" w:rsidR="0039053B" w:rsidRPr="00E94DAA" w:rsidRDefault="0039053B" w:rsidP="00CE7E8F">
            <w:pPr>
              <w:tabs>
                <w:tab w:val="left" w:pos="432"/>
              </w:tabs>
              <w:spacing w:after="120" w:line="360" w:lineRule="auto"/>
              <w:jc w:val="center"/>
              <w:rPr>
                <w:rFonts w:ascii="Arial" w:eastAsia="Arial" w:hAnsi="Arial" w:cs="Arial"/>
                <w:color w:val="010000"/>
                <w:sz w:val="20"/>
                <w:szCs w:val="20"/>
              </w:rPr>
            </w:pPr>
          </w:p>
        </w:tc>
      </w:tr>
      <w:tr w:rsidR="0039053B" w:rsidRPr="00E94DAA" w14:paraId="4BCC3C59" w14:textId="77777777" w:rsidTr="00CE7E8F">
        <w:trPr>
          <w:jc w:val="center"/>
        </w:trPr>
        <w:tc>
          <w:tcPr>
            <w:tcW w:w="326" w:type="pct"/>
            <w:shd w:val="clear" w:color="auto" w:fill="auto"/>
            <w:vAlign w:val="center"/>
          </w:tcPr>
          <w:p w14:paraId="2EDD3A69"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5.3</w:t>
            </w:r>
          </w:p>
        </w:tc>
        <w:tc>
          <w:tcPr>
            <w:tcW w:w="1628" w:type="pct"/>
            <w:shd w:val="clear" w:color="auto" w:fill="auto"/>
            <w:vAlign w:val="center"/>
          </w:tcPr>
          <w:p w14:paraId="78169686"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Remaining profit</w:t>
            </w:r>
          </w:p>
        </w:tc>
        <w:tc>
          <w:tcPr>
            <w:tcW w:w="977" w:type="pct"/>
            <w:shd w:val="clear" w:color="auto" w:fill="auto"/>
            <w:vAlign w:val="center"/>
          </w:tcPr>
          <w:p w14:paraId="15997E5B"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43,286,982,267</w:t>
            </w:r>
          </w:p>
        </w:tc>
        <w:tc>
          <w:tcPr>
            <w:tcW w:w="814" w:type="pct"/>
            <w:shd w:val="clear" w:color="auto" w:fill="auto"/>
            <w:vAlign w:val="center"/>
          </w:tcPr>
          <w:p w14:paraId="3C911D49"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(h=e-f-g)</w:t>
            </w:r>
          </w:p>
        </w:tc>
        <w:tc>
          <w:tcPr>
            <w:tcW w:w="1255" w:type="pct"/>
            <w:shd w:val="clear" w:color="auto" w:fill="auto"/>
            <w:vAlign w:val="center"/>
          </w:tcPr>
          <w:p w14:paraId="261D4426" w14:textId="77777777" w:rsidR="0039053B" w:rsidRPr="00E94DAA" w:rsidRDefault="0039053B" w:rsidP="00CE7E8F">
            <w:pPr>
              <w:tabs>
                <w:tab w:val="left" w:pos="432"/>
              </w:tabs>
              <w:spacing w:after="120" w:line="360" w:lineRule="auto"/>
              <w:jc w:val="center"/>
              <w:rPr>
                <w:rFonts w:ascii="Arial" w:eastAsia="Arial" w:hAnsi="Arial" w:cs="Arial"/>
                <w:color w:val="010000"/>
                <w:sz w:val="20"/>
                <w:szCs w:val="20"/>
              </w:rPr>
            </w:pPr>
          </w:p>
        </w:tc>
      </w:tr>
      <w:tr w:rsidR="0039053B" w:rsidRPr="00E94DAA" w14:paraId="7C36E7FD" w14:textId="77777777" w:rsidTr="00CE7E8F">
        <w:trPr>
          <w:jc w:val="center"/>
        </w:trPr>
        <w:tc>
          <w:tcPr>
            <w:tcW w:w="326" w:type="pct"/>
            <w:shd w:val="clear" w:color="auto" w:fill="auto"/>
            <w:vAlign w:val="center"/>
          </w:tcPr>
          <w:p w14:paraId="7533F44D"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a</w:t>
            </w:r>
          </w:p>
        </w:tc>
        <w:tc>
          <w:tcPr>
            <w:tcW w:w="1628" w:type="pct"/>
            <w:shd w:val="clear" w:color="auto" w:fill="auto"/>
            <w:vAlign w:val="center"/>
          </w:tcPr>
          <w:p w14:paraId="6530233C"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Appropriation for investment and development funds</w:t>
            </w:r>
          </w:p>
        </w:tc>
        <w:tc>
          <w:tcPr>
            <w:tcW w:w="977" w:type="pct"/>
            <w:shd w:val="clear" w:color="auto" w:fill="auto"/>
            <w:vAlign w:val="center"/>
          </w:tcPr>
          <w:p w14:paraId="02C498FB"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12,986,094,680</w:t>
            </w:r>
          </w:p>
        </w:tc>
        <w:tc>
          <w:tcPr>
            <w:tcW w:w="814" w:type="pct"/>
            <w:shd w:val="clear" w:color="auto" w:fill="auto"/>
            <w:vAlign w:val="center"/>
          </w:tcPr>
          <w:p w14:paraId="2C08F6C5" w14:textId="2AAF4426"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w:t>
            </w:r>
            <w:proofErr w:type="spellStart"/>
            <w:r w:rsidRPr="00E94DAA">
              <w:rPr>
                <w:rFonts w:ascii="Arial" w:hAnsi="Arial" w:cs="Arial"/>
                <w:color w:val="010000"/>
                <w:sz w:val="20"/>
              </w:rPr>
              <w:t>i</w:t>
            </w:r>
            <w:proofErr w:type="spellEnd"/>
            <w:r w:rsidRPr="00E94DAA">
              <w:rPr>
                <w:rFonts w:ascii="Arial" w:hAnsi="Arial" w:cs="Arial"/>
                <w:color w:val="010000"/>
                <w:sz w:val="20"/>
              </w:rPr>
              <w:t>) = (h) x</w:t>
            </w:r>
            <w:r w:rsidR="00E94DAA" w:rsidRPr="00E94DAA">
              <w:rPr>
                <w:rFonts w:ascii="Arial" w:hAnsi="Arial" w:cs="Arial"/>
                <w:color w:val="010000"/>
                <w:sz w:val="20"/>
              </w:rPr>
              <w:t xml:space="preserve"> </w:t>
            </w:r>
            <w:r w:rsidRPr="00E94DAA">
              <w:rPr>
                <w:rFonts w:ascii="Arial" w:hAnsi="Arial" w:cs="Arial"/>
                <w:color w:val="010000"/>
                <w:sz w:val="20"/>
              </w:rPr>
              <w:t>30%</w:t>
            </w:r>
          </w:p>
        </w:tc>
        <w:tc>
          <w:tcPr>
            <w:tcW w:w="1255" w:type="pct"/>
            <w:shd w:val="clear" w:color="auto" w:fill="auto"/>
            <w:vAlign w:val="center"/>
          </w:tcPr>
          <w:p w14:paraId="6EEFAFC4"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According to the maximum level specified in the Financial Regulations of EMS Company.</w:t>
            </w:r>
          </w:p>
        </w:tc>
      </w:tr>
      <w:tr w:rsidR="0039053B" w:rsidRPr="00E94DAA" w14:paraId="51168A15" w14:textId="77777777" w:rsidTr="00CE7E8F">
        <w:trPr>
          <w:jc w:val="center"/>
        </w:trPr>
        <w:tc>
          <w:tcPr>
            <w:tcW w:w="326" w:type="pct"/>
            <w:shd w:val="clear" w:color="auto" w:fill="auto"/>
            <w:vAlign w:val="center"/>
          </w:tcPr>
          <w:p w14:paraId="616EC36D"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b</w:t>
            </w:r>
          </w:p>
        </w:tc>
        <w:tc>
          <w:tcPr>
            <w:tcW w:w="1628" w:type="pct"/>
            <w:shd w:val="clear" w:color="auto" w:fill="auto"/>
            <w:vAlign w:val="center"/>
          </w:tcPr>
          <w:p w14:paraId="714C29CD"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Deduction of Bonus Fund of the Executive Board equal to 01 month of the average salary realized by the managers;</w:t>
            </w:r>
          </w:p>
        </w:tc>
        <w:tc>
          <w:tcPr>
            <w:tcW w:w="977" w:type="pct"/>
            <w:shd w:val="clear" w:color="auto" w:fill="auto"/>
            <w:vAlign w:val="center"/>
          </w:tcPr>
          <w:p w14:paraId="11EC8B52"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338,438,182</w:t>
            </w:r>
          </w:p>
        </w:tc>
        <w:tc>
          <w:tcPr>
            <w:tcW w:w="814" w:type="pct"/>
            <w:shd w:val="clear" w:color="auto" w:fill="auto"/>
            <w:vAlign w:val="center"/>
          </w:tcPr>
          <w:p w14:paraId="3AA9875B"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(j)</w:t>
            </w:r>
          </w:p>
        </w:tc>
        <w:tc>
          <w:tcPr>
            <w:tcW w:w="1255" w:type="pct"/>
            <w:vMerge w:val="restart"/>
            <w:shd w:val="clear" w:color="auto" w:fill="auto"/>
            <w:vAlign w:val="center"/>
          </w:tcPr>
          <w:p w14:paraId="14BA7B3D" w14:textId="7DF1B824"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Pursuant to the results of the implementation of profit before tax in 2023 of EMS Corporation and the provisions of Article 16 of Circular from 28/2016/TT- BLDTBXH</w:t>
            </w:r>
          </w:p>
        </w:tc>
      </w:tr>
      <w:tr w:rsidR="0039053B" w:rsidRPr="00E94DAA" w14:paraId="58D42545" w14:textId="77777777" w:rsidTr="00CE7E8F">
        <w:trPr>
          <w:jc w:val="center"/>
        </w:trPr>
        <w:tc>
          <w:tcPr>
            <w:tcW w:w="326" w:type="pct"/>
            <w:shd w:val="clear" w:color="auto" w:fill="auto"/>
            <w:vAlign w:val="center"/>
          </w:tcPr>
          <w:p w14:paraId="68BC26EF"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c</w:t>
            </w:r>
          </w:p>
        </w:tc>
        <w:tc>
          <w:tcPr>
            <w:tcW w:w="1628" w:type="pct"/>
            <w:shd w:val="clear" w:color="auto" w:fill="auto"/>
            <w:vAlign w:val="center"/>
          </w:tcPr>
          <w:p w14:paraId="152EA0D4"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Deduction from the reward and welfare fund with 1.4 months of implemented salary of employees</w:t>
            </w:r>
          </w:p>
        </w:tc>
        <w:tc>
          <w:tcPr>
            <w:tcW w:w="977" w:type="pct"/>
            <w:shd w:val="clear" w:color="auto" w:fill="auto"/>
            <w:vAlign w:val="center"/>
          </w:tcPr>
          <w:p w14:paraId="38DC9E1D"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29,962,449,405</w:t>
            </w:r>
          </w:p>
        </w:tc>
        <w:tc>
          <w:tcPr>
            <w:tcW w:w="814" w:type="pct"/>
            <w:shd w:val="clear" w:color="auto" w:fill="auto"/>
            <w:vAlign w:val="center"/>
          </w:tcPr>
          <w:p w14:paraId="02AA81C0" w14:textId="77777777" w:rsidR="0039053B" w:rsidRPr="00E94DAA" w:rsidRDefault="00022339" w:rsidP="00CE7E8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94DAA">
              <w:rPr>
                <w:rFonts w:ascii="Arial" w:hAnsi="Arial" w:cs="Arial"/>
                <w:color w:val="010000"/>
                <w:sz w:val="20"/>
              </w:rPr>
              <w:t>(k=h-j)</w:t>
            </w:r>
          </w:p>
        </w:tc>
        <w:tc>
          <w:tcPr>
            <w:tcW w:w="1255" w:type="pct"/>
            <w:vMerge/>
            <w:shd w:val="clear" w:color="auto" w:fill="auto"/>
            <w:vAlign w:val="center"/>
          </w:tcPr>
          <w:p w14:paraId="6240539A" w14:textId="77777777" w:rsidR="0039053B" w:rsidRPr="00E94DAA" w:rsidRDefault="0039053B" w:rsidP="00CE7E8F">
            <w:pPr>
              <w:pBdr>
                <w:top w:val="nil"/>
                <w:left w:val="nil"/>
                <w:bottom w:val="nil"/>
                <w:right w:val="nil"/>
                <w:between w:val="nil"/>
              </w:pBdr>
              <w:spacing w:after="120" w:line="360" w:lineRule="auto"/>
              <w:jc w:val="both"/>
              <w:rPr>
                <w:rFonts w:ascii="Arial" w:eastAsia="Arial" w:hAnsi="Arial" w:cs="Arial"/>
                <w:color w:val="010000"/>
                <w:sz w:val="20"/>
                <w:szCs w:val="20"/>
              </w:rPr>
            </w:pPr>
          </w:p>
        </w:tc>
      </w:tr>
    </w:tbl>
    <w:p w14:paraId="5DA6AF3E" w14:textId="4BD54214"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‎‎A</w:t>
      </w:r>
      <w:r w:rsidR="00CE7E8F">
        <w:rPr>
          <w:rFonts w:ascii="Arial" w:hAnsi="Arial" w:cs="Arial"/>
          <w:color w:val="010000"/>
          <w:sz w:val="20"/>
        </w:rPr>
        <w:t xml:space="preserve">rticle 7. Approve remuneration </w:t>
      </w:r>
      <w:r w:rsidRPr="00E94DAA">
        <w:rPr>
          <w:rFonts w:ascii="Arial" w:hAnsi="Arial" w:cs="Arial"/>
          <w:color w:val="010000"/>
          <w:sz w:val="20"/>
        </w:rPr>
        <w:t>salary of the Board of Directors, Supervisory Board implemented in 2023 and plan in 2024.</w:t>
      </w:r>
    </w:p>
    <w:p w14:paraId="5E9DBBEE"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 xml:space="preserve">‎‎Article 8. Approve contracts and transactions between </w:t>
      </w:r>
      <w:proofErr w:type="spellStart"/>
      <w:r w:rsidRPr="00E94DAA">
        <w:rPr>
          <w:rFonts w:ascii="Arial" w:hAnsi="Arial" w:cs="Arial"/>
          <w:color w:val="010000"/>
          <w:sz w:val="20"/>
        </w:rPr>
        <w:t>VNPost</w:t>
      </w:r>
      <w:proofErr w:type="spellEnd"/>
      <w:r w:rsidRPr="00E94DAA">
        <w:rPr>
          <w:rFonts w:ascii="Arial" w:hAnsi="Arial" w:cs="Arial"/>
          <w:color w:val="010000"/>
          <w:sz w:val="20"/>
        </w:rPr>
        <w:t xml:space="preserve"> Express Joint Stock Company and Vietnam Post and subsidiaries/accounting units under Vietnam Post.</w:t>
      </w:r>
    </w:p>
    <w:p w14:paraId="643F9491"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‎‎Article 9. Approve the dismissal of members of the Board of Directors for Ms. Vu Thi Mai Hong.</w:t>
      </w:r>
    </w:p>
    <w:p w14:paraId="76336939"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 xml:space="preserve">‎‎Article 10. Elect replacement members of the Board of Directors of the </w:t>
      </w:r>
      <w:proofErr w:type="spellStart"/>
      <w:r w:rsidRPr="00E94DAA">
        <w:rPr>
          <w:rFonts w:ascii="Arial" w:hAnsi="Arial" w:cs="Arial"/>
          <w:color w:val="010000"/>
          <w:sz w:val="20"/>
        </w:rPr>
        <w:t>VNPost</w:t>
      </w:r>
      <w:proofErr w:type="spellEnd"/>
      <w:r w:rsidRPr="00E94DAA">
        <w:rPr>
          <w:rFonts w:ascii="Arial" w:hAnsi="Arial" w:cs="Arial"/>
          <w:color w:val="010000"/>
          <w:sz w:val="20"/>
        </w:rPr>
        <w:t xml:space="preserve"> Express Joint Stock Company.</w:t>
      </w:r>
    </w:p>
    <w:p w14:paraId="2D5894C9"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lastRenderedPageBreak/>
        <w:t xml:space="preserve">The candidate elected to be a member of the Board of Directors of EMS Corporation for a 3-year term (term from 2024 to 2027) is Mr. Le Viet </w:t>
      </w:r>
      <w:proofErr w:type="spellStart"/>
      <w:r w:rsidRPr="00E94DAA">
        <w:rPr>
          <w:rFonts w:ascii="Arial" w:hAnsi="Arial" w:cs="Arial"/>
          <w:color w:val="010000"/>
          <w:sz w:val="20"/>
        </w:rPr>
        <w:t>Anh</w:t>
      </w:r>
      <w:proofErr w:type="spellEnd"/>
      <w:r w:rsidRPr="00E94DAA">
        <w:rPr>
          <w:rFonts w:ascii="Arial" w:hAnsi="Arial" w:cs="Arial"/>
          <w:color w:val="010000"/>
          <w:sz w:val="20"/>
        </w:rPr>
        <w:t>.</w:t>
      </w:r>
    </w:p>
    <w:p w14:paraId="3A50BE35"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‎‎Article 11. The General Meeting of Shareholders assigned the Board of Directors of the Corporation to direct the implementation of the above contents in accordance with the provisions of law, Charter of EMS Corporation.</w:t>
      </w:r>
    </w:p>
    <w:p w14:paraId="469DD344" w14:textId="77777777" w:rsidR="0039053B" w:rsidRPr="00E94DAA" w:rsidRDefault="00022339" w:rsidP="00CE7E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94DAA">
        <w:rPr>
          <w:rFonts w:ascii="Arial" w:hAnsi="Arial" w:cs="Arial"/>
          <w:color w:val="010000"/>
          <w:sz w:val="20"/>
        </w:rPr>
        <w:t>This General Mandate takes effect after the approval of the General Meeting of Shareholders.</w:t>
      </w:r>
    </w:p>
    <w:sectPr w:rsidR="0039053B" w:rsidRPr="00E94DAA" w:rsidSect="0002233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font>
  <w:font w:name="游ゴシック">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A390B"/>
    <w:multiLevelType w:val="multilevel"/>
    <w:tmpl w:val="3DECD2C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3B"/>
    <w:rsid w:val="00022339"/>
    <w:rsid w:val="0039053B"/>
    <w:rsid w:val="00CE7E8F"/>
    <w:rsid w:val="00E94DA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E6F8C"/>
  <w15:docId w15:val="{BDA48CE2-C8D2-4762-9071-F34B7FE3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16B"/>
    <w:rPr>
      <w:color w:val="000000"/>
      <w:lang w:eastAsia="vi-VN" w:bidi="vi-VN"/>
    </w:rPr>
  </w:style>
  <w:style w:type="paragraph" w:styleId="Heading1">
    <w:name w:val="heading 1"/>
    <w:basedOn w:val="Normal"/>
    <w:next w:val="Normal"/>
    <w:link w:val="Heading1Char"/>
    <w:uiPriority w:val="9"/>
    <w:qFormat/>
    <w:rsid w:val="00DD11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11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11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11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11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116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116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116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116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116B"/>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116B"/>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DD116B"/>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DD116B"/>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DD116B"/>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DD116B"/>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DD116B"/>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DD116B"/>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DD116B"/>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DD116B"/>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DD116B"/>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DD116B"/>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DD116B"/>
    <w:pPr>
      <w:spacing w:before="160"/>
      <w:jc w:val="center"/>
    </w:pPr>
    <w:rPr>
      <w:i/>
      <w:iCs/>
      <w:color w:val="404040" w:themeColor="text1" w:themeTint="BF"/>
    </w:rPr>
  </w:style>
  <w:style w:type="character" w:customStyle="1" w:styleId="QuoteChar">
    <w:name w:val="Quote Char"/>
    <w:basedOn w:val="DefaultParagraphFont"/>
    <w:link w:val="Quote"/>
    <w:uiPriority w:val="29"/>
    <w:rsid w:val="00DD116B"/>
    <w:rPr>
      <w:i/>
      <w:iCs/>
      <w:noProof/>
      <w:color w:val="404040" w:themeColor="text1" w:themeTint="BF"/>
      <w:lang w:val="en-US"/>
    </w:rPr>
  </w:style>
  <w:style w:type="paragraph" w:styleId="ListParagraph">
    <w:name w:val="List Paragraph"/>
    <w:basedOn w:val="Normal"/>
    <w:uiPriority w:val="34"/>
    <w:qFormat/>
    <w:rsid w:val="00DD116B"/>
    <w:pPr>
      <w:ind w:left="720"/>
      <w:contextualSpacing/>
    </w:pPr>
  </w:style>
  <w:style w:type="character" w:styleId="IntenseEmphasis">
    <w:name w:val="Intense Emphasis"/>
    <w:basedOn w:val="DefaultParagraphFont"/>
    <w:uiPriority w:val="21"/>
    <w:qFormat/>
    <w:rsid w:val="00DD116B"/>
    <w:rPr>
      <w:i/>
      <w:iCs/>
      <w:color w:val="0F4761" w:themeColor="accent1" w:themeShade="BF"/>
    </w:rPr>
  </w:style>
  <w:style w:type="paragraph" w:styleId="IntenseQuote">
    <w:name w:val="Intense Quote"/>
    <w:basedOn w:val="Normal"/>
    <w:next w:val="Normal"/>
    <w:link w:val="IntenseQuoteChar"/>
    <w:uiPriority w:val="30"/>
    <w:qFormat/>
    <w:rsid w:val="00DD11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116B"/>
    <w:rPr>
      <w:i/>
      <w:iCs/>
      <w:noProof/>
      <w:color w:val="0F4761" w:themeColor="accent1" w:themeShade="BF"/>
      <w:lang w:val="en-US"/>
    </w:rPr>
  </w:style>
  <w:style w:type="character" w:styleId="IntenseReference">
    <w:name w:val="Intense Reference"/>
    <w:basedOn w:val="DefaultParagraphFont"/>
    <w:uiPriority w:val="32"/>
    <w:qFormat/>
    <w:rsid w:val="00DD116B"/>
    <w:rPr>
      <w:b/>
      <w:bCs/>
      <w:smallCaps/>
      <w:color w:val="0F4761" w:themeColor="accent1" w:themeShade="BF"/>
      <w:spacing w:val="5"/>
    </w:rPr>
  </w:style>
  <w:style w:type="character" w:customStyle="1" w:styleId="BodyTextChar">
    <w:name w:val="Body Text Char"/>
    <w:basedOn w:val="DefaultParagraphFont"/>
    <w:link w:val="BodyText"/>
    <w:rsid w:val="00DD116B"/>
    <w:rPr>
      <w:rFonts w:ascii="Times New Roman" w:eastAsia="Times New Roman" w:hAnsi="Times New Roman" w:cs="Times New Roman"/>
    </w:rPr>
  </w:style>
  <w:style w:type="character" w:customStyle="1" w:styleId="Other">
    <w:name w:val="Other_"/>
    <w:basedOn w:val="DefaultParagraphFont"/>
    <w:link w:val="Other0"/>
    <w:rsid w:val="00DD116B"/>
    <w:rPr>
      <w:rFonts w:ascii="Times New Roman" w:eastAsia="Times New Roman" w:hAnsi="Times New Roman" w:cs="Times New Roman"/>
    </w:rPr>
  </w:style>
  <w:style w:type="paragraph" w:styleId="BodyText">
    <w:name w:val="Body Text"/>
    <w:basedOn w:val="Normal"/>
    <w:link w:val="BodyTextChar"/>
    <w:qFormat/>
    <w:rsid w:val="00DD116B"/>
    <w:pPr>
      <w:spacing w:after="100" w:line="290" w:lineRule="auto"/>
      <w:ind w:firstLine="400"/>
    </w:pPr>
    <w:rPr>
      <w:rFonts w:ascii="Times New Roman" w:eastAsia="Times New Roman" w:hAnsi="Times New Roman" w:cs="Times New Roman"/>
      <w:color w:val="auto"/>
      <w:kern w:val="2"/>
      <w:lang w:eastAsia="zh-CN" w:bidi="ar-SA"/>
    </w:rPr>
  </w:style>
  <w:style w:type="character" w:customStyle="1" w:styleId="BodyTextChar1">
    <w:name w:val="Body Text Char1"/>
    <w:basedOn w:val="DefaultParagraphFont"/>
    <w:uiPriority w:val="99"/>
    <w:semiHidden/>
    <w:rsid w:val="00DD116B"/>
    <w:rPr>
      <w:rFonts w:ascii="Courier New" w:eastAsia="Courier New" w:hAnsi="Courier New" w:cs="Courier New"/>
      <w:color w:val="000000"/>
      <w:kern w:val="0"/>
      <w:lang w:val="en-US" w:eastAsia="vi-VN" w:bidi="vi-VN"/>
    </w:rPr>
  </w:style>
  <w:style w:type="paragraph" w:customStyle="1" w:styleId="Other0">
    <w:name w:val="Other"/>
    <w:basedOn w:val="Normal"/>
    <w:link w:val="Other"/>
    <w:rsid w:val="00DD116B"/>
    <w:pPr>
      <w:spacing w:after="100" w:line="290" w:lineRule="auto"/>
      <w:ind w:firstLine="400"/>
    </w:pPr>
    <w:rPr>
      <w:rFonts w:ascii="Times New Roman" w:eastAsia="Times New Roman" w:hAnsi="Times New Roman" w:cs="Times New Roman"/>
      <w:color w:val="auto"/>
      <w:kern w:val="2"/>
      <w:lang w:eastAsia="zh-CN" w:bidi="ar-SA"/>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OZNivgMZBst5FuaHenvRrdqKKA==">CgMxLjA4AHIhMUdQdjJ0MXlEaHZmTFBuc0JQOVZrRjNIRExiVkwwYjFx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794</Words>
  <Characters>4344</Characters>
  <Application>Microsoft Office Word</Application>
  <DocSecurity>0</DocSecurity>
  <Lines>289</Lines>
  <Paragraphs>244</Paragraphs>
  <ScaleCrop>false</ScaleCrop>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Nguyen Thi Quynh Trang</cp:lastModifiedBy>
  <cp:revision>5</cp:revision>
  <dcterms:created xsi:type="dcterms:W3CDTF">2024-04-23T10:33:00Z</dcterms:created>
  <dcterms:modified xsi:type="dcterms:W3CDTF">2024-04-25T07:40:00Z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681121055a2e2b80d36751b6a311fd2d053423a5cdafbf7ba6e5f100da4c044c</vt:lpwstr>
  </property>
</Properties>
</file>