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AF15" w14:textId="77777777" w:rsidR="00680192" w:rsidRPr="00455FC0" w:rsidRDefault="00C61911" w:rsidP="0077254C">
      <w:pPr>
        <w:pBdr>
          <w:top w:val="nil"/>
          <w:left w:val="nil"/>
          <w:bottom w:val="nil"/>
          <w:right w:val="nil"/>
          <w:between w:val="nil"/>
        </w:pBdr>
        <w:spacing w:after="120" w:line="360" w:lineRule="auto"/>
        <w:jc w:val="both"/>
        <w:rPr>
          <w:rFonts w:ascii="Arial" w:eastAsia="Arial" w:hAnsi="Arial" w:cs="Arial"/>
          <w:b/>
          <w:color w:val="010000"/>
          <w:sz w:val="20"/>
          <w:szCs w:val="20"/>
        </w:rPr>
      </w:pPr>
      <w:r w:rsidRPr="00455FC0">
        <w:rPr>
          <w:rFonts w:ascii="Arial" w:hAnsi="Arial" w:cs="Arial"/>
          <w:b/>
          <w:color w:val="010000"/>
          <w:sz w:val="20"/>
        </w:rPr>
        <w:t>LHC: Annual General Mandate 2024</w:t>
      </w:r>
    </w:p>
    <w:p w14:paraId="75257A0A" w14:textId="77777777" w:rsidR="00680192" w:rsidRPr="00455FC0" w:rsidRDefault="00C61911" w:rsidP="0077254C">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 xml:space="preserve">On April 20, 2024, Lam Dong investment hydraulic construction JSC announced General Mandate No. 01/NQ-DHDCD24-LHC as follows: </w:t>
      </w:r>
    </w:p>
    <w:p w14:paraId="39C7C16D" w14:textId="16725DEF" w:rsidR="00680192" w:rsidRPr="00455FC0" w:rsidRDefault="00C61911" w:rsidP="0077254C">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‎‎Article 1. Approve the Report on the governance of the Board of Directors and the production and business activities in 2023.</w:t>
      </w:r>
    </w:p>
    <w:p w14:paraId="3F544CBD" w14:textId="77777777" w:rsidR="00680192" w:rsidRPr="00455FC0" w:rsidRDefault="00C61911" w:rsidP="0077254C">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Approve the Audited Separate and Consolidated Financial Statements 2023, including: The auditor’s report; the Balance Sheet; Report on the results of production and business activities, cash flow statement; Footnotes of the Financial Statements. The specific results of production and business activities are as follows:</w:t>
      </w:r>
    </w:p>
    <w:p w14:paraId="2010B5D8"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Consolidated production and business results in 2023:</w:t>
      </w:r>
    </w:p>
    <w:p w14:paraId="3C1CE860"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
        <w:gridCol w:w="5416"/>
        <w:gridCol w:w="2701"/>
      </w:tblGrid>
      <w:tr w:rsidR="00680192" w:rsidRPr="00455FC0" w14:paraId="3BAC7FCD" w14:textId="77777777" w:rsidTr="00C61911">
        <w:tc>
          <w:tcPr>
            <w:tcW w:w="499" w:type="pct"/>
            <w:shd w:val="clear" w:color="auto" w:fill="auto"/>
            <w:tcMar>
              <w:top w:w="0" w:type="dxa"/>
              <w:bottom w:w="0" w:type="dxa"/>
            </w:tcMar>
            <w:vAlign w:val="center"/>
          </w:tcPr>
          <w:p w14:paraId="3C0B7A99"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No.</w:t>
            </w:r>
          </w:p>
        </w:tc>
        <w:tc>
          <w:tcPr>
            <w:tcW w:w="3003" w:type="pct"/>
            <w:shd w:val="clear" w:color="auto" w:fill="auto"/>
            <w:tcMar>
              <w:top w:w="0" w:type="dxa"/>
              <w:bottom w:w="0" w:type="dxa"/>
            </w:tcMar>
            <w:vAlign w:val="center"/>
          </w:tcPr>
          <w:p w14:paraId="1F6B239D"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Target</w:t>
            </w:r>
          </w:p>
        </w:tc>
        <w:tc>
          <w:tcPr>
            <w:tcW w:w="1498" w:type="pct"/>
            <w:shd w:val="clear" w:color="auto" w:fill="auto"/>
            <w:tcMar>
              <w:top w:w="0" w:type="dxa"/>
              <w:bottom w:w="0" w:type="dxa"/>
            </w:tcMar>
            <w:vAlign w:val="center"/>
          </w:tcPr>
          <w:p w14:paraId="6C420451"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Amount</w:t>
            </w:r>
          </w:p>
        </w:tc>
      </w:tr>
      <w:tr w:rsidR="00680192" w:rsidRPr="00455FC0" w14:paraId="6D5EA900" w14:textId="77777777" w:rsidTr="00C61911">
        <w:tc>
          <w:tcPr>
            <w:tcW w:w="499" w:type="pct"/>
            <w:shd w:val="clear" w:color="auto" w:fill="auto"/>
            <w:tcMar>
              <w:top w:w="0" w:type="dxa"/>
              <w:bottom w:w="0" w:type="dxa"/>
            </w:tcMar>
            <w:vAlign w:val="center"/>
          </w:tcPr>
          <w:p w14:paraId="63AFB65C"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w:t>
            </w:r>
          </w:p>
        </w:tc>
        <w:tc>
          <w:tcPr>
            <w:tcW w:w="3003" w:type="pct"/>
            <w:shd w:val="clear" w:color="auto" w:fill="auto"/>
            <w:tcMar>
              <w:top w:w="0" w:type="dxa"/>
              <w:bottom w:w="0" w:type="dxa"/>
            </w:tcMar>
            <w:vAlign w:val="center"/>
          </w:tcPr>
          <w:p w14:paraId="66F3CDEC"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Net revenue</w:t>
            </w:r>
          </w:p>
        </w:tc>
        <w:tc>
          <w:tcPr>
            <w:tcW w:w="1498" w:type="pct"/>
            <w:shd w:val="clear" w:color="auto" w:fill="auto"/>
            <w:tcMar>
              <w:top w:w="0" w:type="dxa"/>
              <w:bottom w:w="0" w:type="dxa"/>
            </w:tcMar>
            <w:vAlign w:val="center"/>
          </w:tcPr>
          <w:p w14:paraId="322FC328"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1,119,271</w:t>
            </w:r>
          </w:p>
        </w:tc>
      </w:tr>
      <w:tr w:rsidR="00680192" w:rsidRPr="00455FC0" w14:paraId="416F9BC8" w14:textId="77777777" w:rsidTr="00C61911">
        <w:tc>
          <w:tcPr>
            <w:tcW w:w="499" w:type="pct"/>
            <w:shd w:val="clear" w:color="auto" w:fill="auto"/>
            <w:tcMar>
              <w:top w:w="0" w:type="dxa"/>
              <w:bottom w:w="0" w:type="dxa"/>
            </w:tcMar>
            <w:vAlign w:val="center"/>
          </w:tcPr>
          <w:p w14:paraId="63864C2D"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2</w:t>
            </w:r>
          </w:p>
        </w:tc>
        <w:tc>
          <w:tcPr>
            <w:tcW w:w="3003" w:type="pct"/>
            <w:shd w:val="clear" w:color="auto" w:fill="auto"/>
            <w:tcMar>
              <w:top w:w="0" w:type="dxa"/>
              <w:bottom w:w="0" w:type="dxa"/>
            </w:tcMar>
            <w:vAlign w:val="center"/>
          </w:tcPr>
          <w:p w14:paraId="322538D5"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Cost of goods sold</w:t>
            </w:r>
          </w:p>
        </w:tc>
        <w:tc>
          <w:tcPr>
            <w:tcW w:w="1498" w:type="pct"/>
            <w:shd w:val="clear" w:color="auto" w:fill="auto"/>
            <w:tcMar>
              <w:top w:w="0" w:type="dxa"/>
              <w:bottom w:w="0" w:type="dxa"/>
            </w:tcMar>
            <w:vAlign w:val="center"/>
          </w:tcPr>
          <w:p w14:paraId="59021F17"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842,466</w:t>
            </w:r>
          </w:p>
        </w:tc>
      </w:tr>
      <w:tr w:rsidR="00680192" w:rsidRPr="00455FC0" w14:paraId="77D58A61" w14:textId="77777777" w:rsidTr="00C61911">
        <w:tc>
          <w:tcPr>
            <w:tcW w:w="499" w:type="pct"/>
            <w:shd w:val="clear" w:color="auto" w:fill="auto"/>
            <w:tcMar>
              <w:top w:w="0" w:type="dxa"/>
              <w:bottom w:w="0" w:type="dxa"/>
            </w:tcMar>
            <w:vAlign w:val="center"/>
          </w:tcPr>
          <w:p w14:paraId="71B82D1B"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3</w:t>
            </w:r>
          </w:p>
        </w:tc>
        <w:tc>
          <w:tcPr>
            <w:tcW w:w="3003" w:type="pct"/>
            <w:shd w:val="clear" w:color="auto" w:fill="auto"/>
            <w:tcMar>
              <w:top w:w="0" w:type="dxa"/>
              <w:bottom w:w="0" w:type="dxa"/>
            </w:tcMar>
            <w:vAlign w:val="center"/>
          </w:tcPr>
          <w:p w14:paraId="41A762C3"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Gross profit</w:t>
            </w:r>
          </w:p>
        </w:tc>
        <w:tc>
          <w:tcPr>
            <w:tcW w:w="1498" w:type="pct"/>
            <w:shd w:val="clear" w:color="auto" w:fill="auto"/>
            <w:tcMar>
              <w:top w:w="0" w:type="dxa"/>
              <w:bottom w:w="0" w:type="dxa"/>
            </w:tcMar>
            <w:vAlign w:val="center"/>
          </w:tcPr>
          <w:p w14:paraId="4D84B9B7"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276,805</w:t>
            </w:r>
          </w:p>
        </w:tc>
      </w:tr>
      <w:tr w:rsidR="00680192" w:rsidRPr="00455FC0" w14:paraId="400B7DB4" w14:textId="77777777" w:rsidTr="00C61911">
        <w:tc>
          <w:tcPr>
            <w:tcW w:w="499" w:type="pct"/>
            <w:shd w:val="clear" w:color="auto" w:fill="auto"/>
            <w:tcMar>
              <w:top w:w="0" w:type="dxa"/>
              <w:bottom w:w="0" w:type="dxa"/>
            </w:tcMar>
            <w:vAlign w:val="center"/>
          </w:tcPr>
          <w:p w14:paraId="562A9077"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4</w:t>
            </w:r>
          </w:p>
        </w:tc>
        <w:tc>
          <w:tcPr>
            <w:tcW w:w="3003" w:type="pct"/>
            <w:shd w:val="clear" w:color="auto" w:fill="auto"/>
            <w:tcMar>
              <w:top w:w="0" w:type="dxa"/>
              <w:bottom w:w="0" w:type="dxa"/>
            </w:tcMar>
            <w:vAlign w:val="center"/>
          </w:tcPr>
          <w:p w14:paraId="39F50E5B"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Revenue from financial activities</w:t>
            </w:r>
          </w:p>
        </w:tc>
        <w:tc>
          <w:tcPr>
            <w:tcW w:w="1498" w:type="pct"/>
            <w:shd w:val="clear" w:color="auto" w:fill="auto"/>
            <w:tcMar>
              <w:top w:w="0" w:type="dxa"/>
              <w:bottom w:w="0" w:type="dxa"/>
            </w:tcMar>
            <w:vAlign w:val="center"/>
          </w:tcPr>
          <w:p w14:paraId="09348CD5"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5,898</w:t>
            </w:r>
          </w:p>
        </w:tc>
      </w:tr>
      <w:tr w:rsidR="00680192" w:rsidRPr="00455FC0" w14:paraId="54E1B083" w14:textId="77777777" w:rsidTr="00C61911">
        <w:tc>
          <w:tcPr>
            <w:tcW w:w="499" w:type="pct"/>
            <w:shd w:val="clear" w:color="auto" w:fill="auto"/>
            <w:tcMar>
              <w:top w:w="0" w:type="dxa"/>
              <w:bottom w:w="0" w:type="dxa"/>
            </w:tcMar>
            <w:vAlign w:val="center"/>
          </w:tcPr>
          <w:p w14:paraId="13E23052"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5</w:t>
            </w:r>
          </w:p>
        </w:tc>
        <w:tc>
          <w:tcPr>
            <w:tcW w:w="3003" w:type="pct"/>
            <w:shd w:val="clear" w:color="auto" w:fill="auto"/>
            <w:tcMar>
              <w:top w:w="0" w:type="dxa"/>
              <w:bottom w:w="0" w:type="dxa"/>
            </w:tcMar>
            <w:vAlign w:val="center"/>
          </w:tcPr>
          <w:p w14:paraId="676469AB" w14:textId="1F9C41F8"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Financial expenses</w:t>
            </w:r>
          </w:p>
        </w:tc>
        <w:tc>
          <w:tcPr>
            <w:tcW w:w="1498" w:type="pct"/>
            <w:shd w:val="clear" w:color="auto" w:fill="auto"/>
            <w:tcMar>
              <w:top w:w="0" w:type="dxa"/>
              <w:bottom w:w="0" w:type="dxa"/>
            </w:tcMar>
            <w:vAlign w:val="center"/>
          </w:tcPr>
          <w:p w14:paraId="1236A196"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4,671</w:t>
            </w:r>
          </w:p>
        </w:tc>
      </w:tr>
      <w:tr w:rsidR="00680192" w:rsidRPr="00455FC0" w14:paraId="3DDBCC58" w14:textId="77777777" w:rsidTr="00C61911">
        <w:tc>
          <w:tcPr>
            <w:tcW w:w="499" w:type="pct"/>
            <w:shd w:val="clear" w:color="auto" w:fill="auto"/>
            <w:tcMar>
              <w:top w:w="0" w:type="dxa"/>
              <w:bottom w:w="0" w:type="dxa"/>
            </w:tcMar>
            <w:vAlign w:val="center"/>
          </w:tcPr>
          <w:p w14:paraId="713D7431"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6</w:t>
            </w:r>
          </w:p>
        </w:tc>
        <w:tc>
          <w:tcPr>
            <w:tcW w:w="3003" w:type="pct"/>
            <w:shd w:val="clear" w:color="auto" w:fill="auto"/>
            <w:tcMar>
              <w:top w:w="0" w:type="dxa"/>
              <w:bottom w:w="0" w:type="dxa"/>
            </w:tcMar>
            <w:vAlign w:val="center"/>
          </w:tcPr>
          <w:p w14:paraId="5D9F7D80"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Selling expense</w:t>
            </w:r>
          </w:p>
        </w:tc>
        <w:tc>
          <w:tcPr>
            <w:tcW w:w="1498" w:type="pct"/>
            <w:shd w:val="clear" w:color="auto" w:fill="auto"/>
            <w:tcMar>
              <w:top w:w="0" w:type="dxa"/>
              <w:bottom w:w="0" w:type="dxa"/>
            </w:tcMar>
            <w:vAlign w:val="center"/>
          </w:tcPr>
          <w:p w14:paraId="4A9E8186"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3,162</w:t>
            </w:r>
          </w:p>
        </w:tc>
      </w:tr>
      <w:tr w:rsidR="00680192" w:rsidRPr="00455FC0" w14:paraId="03B13A58" w14:textId="77777777" w:rsidTr="00C61911">
        <w:tc>
          <w:tcPr>
            <w:tcW w:w="499" w:type="pct"/>
            <w:shd w:val="clear" w:color="auto" w:fill="auto"/>
            <w:tcMar>
              <w:top w:w="0" w:type="dxa"/>
              <w:bottom w:w="0" w:type="dxa"/>
            </w:tcMar>
            <w:vAlign w:val="center"/>
          </w:tcPr>
          <w:p w14:paraId="343B1D91"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7</w:t>
            </w:r>
          </w:p>
        </w:tc>
        <w:tc>
          <w:tcPr>
            <w:tcW w:w="3003" w:type="pct"/>
            <w:shd w:val="clear" w:color="auto" w:fill="auto"/>
            <w:tcMar>
              <w:top w:w="0" w:type="dxa"/>
              <w:bottom w:w="0" w:type="dxa"/>
            </w:tcMar>
            <w:vAlign w:val="center"/>
          </w:tcPr>
          <w:p w14:paraId="5AEA1618"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General and administrative expense</w:t>
            </w:r>
          </w:p>
        </w:tc>
        <w:tc>
          <w:tcPr>
            <w:tcW w:w="1498" w:type="pct"/>
            <w:shd w:val="clear" w:color="auto" w:fill="auto"/>
            <w:tcMar>
              <w:top w:w="0" w:type="dxa"/>
              <w:bottom w:w="0" w:type="dxa"/>
            </w:tcMar>
            <w:vAlign w:val="center"/>
          </w:tcPr>
          <w:p w14:paraId="615E8F6D"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119,001</w:t>
            </w:r>
          </w:p>
        </w:tc>
      </w:tr>
      <w:tr w:rsidR="00680192" w:rsidRPr="00455FC0" w14:paraId="3138DAD9" w14:textId="77777777" w:rsidTr="00C61911">
        <w:tc>
          <w:tcPr>
            <w:tcW w:w="499" w:type="pct"/>
            <w:shd w:val="clear" w:color="auto" w:fill="auto"/>
            <w:tcMar>
              <w:top w:w="0" w:type="dxa"/>
              <w:bottom w:w="0" w:type="dxa"/>
            </w:tcMar>
            <w:vAlign w:val="center"/>
          </w:tcPr>
          <w:p w14:paraId="4117EB1B"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8</w:t>
            </w:r>
          </w:p>
        </w:tc>
        <w:tc>
          <w:tcPr>
            <w:tcW w:w="3003" w:type="pct"/>
            <w:shd w:val="clear" w:color="auto" w:fill="auto"/>
            <w:tcMar>
              <w:top w:w="0" w:type="dxa"/>
              <w:bottom w:w="0" w:type="dxa"/>
            </w:tcMar>
            <w:vAlign w:val="center"/>
          </w:tcPr>
          <w:p w14:paraId="4DA339EF"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Net profit from business activities</w:t>
            </w:r>
          </w:p>
        </w:tc>
        <w:tc>
          <w:tcPr>
            <w:tcW w:w="1498" w:type="pct"/>
            <w:shd w:val="clear" w:color="auto" w:fill="auto"/>
            <w:tcMar>
              <w:top w:w="0" w:type="dxa"/>
              <w:bottom w:w="0" w:type="dxa"/>
            </w:tcMar>
            <w:vAlign w:val="center"/>
          </w:tcPr>
          <w:p w14:paraId="09F25879"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155,868</w:t>
            </w:r>
          </w:p>
        </w:tc>
      </w:tr>
      <w:tr w:rsidR="00680192" w:rsidRPr="00455FC0" w14:paraId="1A324672" w14:textId="77777777" w:rsidTr="00C61911">
        <w:tc>
          <w:tcPr>
            <w:tcW w:w="499" w:type="pct"/>
            <w:shd w:val="clear" w:color="auto" w:fill="auto"/>
            <w:tcMar>
              <w:top w:w="0" w:type="dxa"/>
              <w:bottom w:w="0" w:type="dxa"/>
            </w:tcMar>
            <w:vAlign w:val="center"/>
          </w:tcPr>
          <w:p w14:paraId="6D3075D8"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9</w:t>
            </w:r>
          </w:p>
        </w:tc>
        <w:tc>
          <w:tcPr>
            <w:tcW w:w="3003" w:type="pct"/>
            <w:shd w:val="clear" w:color="auto" w:fill="auto"/>
            <w:tcMar>
              <w:top w:w="0" w:type="dxa"/>
              <w:bottom w:w="0" w:type="dxa"/>
            </w:tcMar>
            <w:vAlign w:val="center"/>
          </w:tcPr>
          <w:p w14:paraId="7725D674" w14:textId="3C8A4595"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Other incomes</w:t>
            </w:r>
          </w:p>
        </w:tc>
        <w:tc>
          <w:tcPr>
            <w:tcW w:w="1498" w:type="pct"/>
            <w:shd w:val="clear" w:color="auto" w:fill="auto"/>
            <w:tcMar>
              <w:top w:w="0" w:type="dxa"/>
              <w:bottom w:w="0" w:type="dxa"/>
            </w:tcMar>
            <w:vAlign w:val="center"/>
          </w:tcPr>
          <w:p w14:paraId="01A10B11"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10,771</w:t>
            </w:r>
          </w:p>
        </w:tc>
      </w:tr>
      <w:tr w:rsidR="00680192" w:rsidRPr="00455FC0" w14:paraId="5B7EA297" w14:textId="77777777" w:rsidTr="00C61911">
        <w:tc>
          <w:tcPr>
            <w:tcW w:w="499" w:type="pct"/>
            <w:shd w:val="clear" w:color="auto" w:fill="auto"/>
            <w:tcMar>
              <w:top w:w="0" w:type="dxa"/>
              <w:bottom w:w="0" w:type="dxa"/>
            </w:tcMar>
            <w:vAlign w:val="center"/>
          </w:tcPr>
          <w:p w14:paraId="15C550E5"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10</w:t>
            </w:r>
          </w:p>
        </w:tc>
        <w:tc>
          <w:tcPr>
            <w:tcW w:w="3003" w:type="pct"/>
            <w:shd w:val="clear" w:color="auto" w:fill="auto"/>
            <w:tcMar>
              <w:top w:w="0" w:type="dxa"/>
              <w:bottom w:w="0" w:type="dxa"/>
            </w:tcMar>
            <w:vAlign w:val="center"/>
          </w:tcPr>
          <w:p w14:paraId="4DBD1920" w14:textId="489B7C98"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Other expenses</w:t>
            </w:r>
          </w:p>
        </w:tc>
        <w:tc>
          <w:tcPr>
            <w:tcW w:w="1498" w:type="pct"/>
            <w:shd w:val="clear" w:color="auto" w:fill="auto"/>
            <w:tcMar>
              <w:top w:w="0" w:type="dxa"/>
              <w:bottom w:w="0" w:type="dxa"/>
            </w:tcMar>
            <w:vAlign w:val="center"/>
          </w:tcPr>
          <w:p w14:paraId="6A79BE19"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5,347</w:t>
            </w:r>
          </w:p>
        </w:tc>
      </w:tr>
      <w:tr w:rsidR="00680192" w:rsidRPr="00455FC0" w14:paraId="7CEE3A86" w14:textId="77777777" w:rsidTr="00C61911">
        <w:tc>
          <w:tcPr>
            <w:tcW w:w="499" w:type="pct"/>
            <w:shd w:val="clear" w:color="auto" w:fill="auto"/>
            <w:tcMar>
              <w:top w:w="0" w:type="dxa"/>
              <w:bottom w:w="0" w:type="dxa"/>
            </w:tcMar>
            <w:vAlign w:val="center"/>
          </w:tcPr>
          <w:p w14:paraId="24306F12"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11</w:t>
            </w:r>
          </w:p>
        </w:tc>
        <w:tc>
          <w:tcPr>
            <w:tcW w:w="3003" w:type="pct"/>
            <w:shd w:val="clear" w:color="auto" w:fill="auto"/>
            <w:tcMar>
              <w:top w:w="0" w:type="dxa"/>
              <w:bottom w:w="0" w:type="dxa"/>
            </w:tcMar>
            <w:vAlign w:val="center"/>
          </w:tcPr>
          <w:p w14:paraId="7121D4CF"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Other profits</w:t>
            </w:r>
          </w:p>
        </w:tc>
        <w:tc>
          <w:tcPr>
            <w:tcW w:w="1498" w:type="pct"/>
            <w:shd w:val="clear" w:color="auto" w:fill="auto"/>
            <w:tcMar>
              <w:top w:w="0" w:type="dxa"/>
              <w:bottom w:w="0" w:type="dxa"/>
            </w:tcMar>
            <w:vAlign w:val="center"/>
          </w:tcPr>
          <w:p w14:paraId="39EE1025" w14:textId="77777777" w:rsidR="00680192" w:rsidRPr="00455FC0" w:rsidRDefault="00C61911" w:rsidP="0077254C">
            <w:pPr>
              <w:pBdr>
                <w:top w:val="nil"/>
                <w:left w:val="nil"/>
                <w:bottom w:val="nil"/>
                <w:right w:val="nil"/>
                <w:between w:val="nil"/>
              </w:pBdr>
              <w:tabs>
                <w:tab w:val="left" w:pos="1387"/>
              </w:tabs>
              <w:spacing w:after="120" w:line="360" w:lineRule="auto"/>
              <w:jc w:val="center"/>
              <w:rPr>
                <w:rFonts w:ascii="Arial" w:eastAsia="Arial" w:hAnsi="Arial" w:cs="Arial"/>
                <w:color w:val="010000"/>
                <w:sz w:val="20"/>
                <w:szCs w:val="20"/>
              </w:rPr>
            </w:pPr>
            <w:r w:rsidRPr="00455FC0">
              <w:rPr>
                <w:rFonts w:ascii="Arial" w:hAnsi="Arial" w:cs="Arial"/>
                <w:color w:val="010000"/>
                <w:sz w:val="20"/>
              </w:rPr>
              <w:t>5,424</w:t>
            </w:r>
          </w:p>
        </w:tc>
      </w:tr>
      <w:tr w:rsidR="00680192" w:rsidRPr="00455FC0" w14:paraId="5338AA4F" w14:textId="77777777" w:rsidTr="00C61911">
        <w:tc>
          <w:tcPr>
            <w:tcW w:w="499" w:type="pct"/>
            <w:shd w:val="clear" w:color="auto" w:fill="auto"/>
            <w:tcMar>
              <w:top w:w="0" w:type="dxa"/>
              <w:bottom w:w="0" w:type="dxa"/>
            </w:tcMar>
            <w:vAlign w:val="center"/>
          </w:tcPr>
          <w:p w14:paraId="5A4813C6"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12</w:t>
            </w:r>
          </w:p>
        </w:tc>
        <w:tc>
          <w:tcPr>
            <w:tcW w:w="3003" w:type="pct"/>
            <w:shd w:val="clear" w:color="auto" w:fill="auto"/>
            <w:tcMar>
              <w:top w:w="0" w:type="dxa"/>
              <w:bottom w:w="0" w:type="dxa"/>
            </w:tcMar>
            <w:vAlign w:val="center"/>
          </w:tcPr>
          <w:p w14:paraId="1A2B7EC1"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Total profit before tax</w:t>
            </w:r>
          </w:p>
        </w:tc>
        <w:tc>
          <w:tcPr>
            <w:tcW w:w="1498" w:type="pct"/>
            <w:shd w:val="clear" w:color="auto" w:fill="auto"/>
            <w:tcMar>
              <w:top w:w="0" w:type="dxa"/>
              <w:bottom w:w="0" w:type="dxa"/>
            </w:tcMar>
            <w:vAlign w:val="center"/>
          </w:tcPr>
          <w:p w14:paraId="11AA7434"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161,293</w:t>
            </w:r>
          </w:p>
        </w:tc>
      </w:tr>
      <w:tr w:rsidR="00680192" w:rsidRPr="00455FC0" w14:paraId="643DDC8D" w14:textId="77777777" w:rsidTr="00C61911">
        <w:tc>
          <w:tcPr>
            <w:tcW w:w="499" w:type="pct"/>
            <w:shd w:val="clear" w:color="auto" w:fill="auto"/>
            <w:tcMar>
              <w:top w:w="0" w:type="dxa"/>
              <w:bottom w:w="0" w:type="dxa"/>
            </w:tcMar>
            <w:vAlign w:val="center"/>
          </w:tcPr>
          <w:p w14:paraId="3FEA741D"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13</w:t>
            </w:r>
          </w:p>
        </w:tc>
        <w:tc>
          <w:tcPr>
            <w:tcW w:w="3003" w:type="pct"/>
            <w:shd w:val="clear" w:color="auto" w:fill="auto"/>
            <w:tcMar>
              <w:top w:w="0" w:type="dxa"/>
              <w:bottom w:w="0" w:type="dxa"/>
            </w:tcMar>
            <w:vAlign w:val="center"/>
          </w:tcPr>
          <w:p w14:paraId="20754717"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Current corporate income tax expense</w:t>
            </w:r>
          </w:p>
        </w:tc>
        <w:tc>
          <w:tcPr>
            <w:tcW w:w="1498" w:type="pct"/>
            <w:shd w:val="clear" w:color="auto" w:fill="auto"/>
            <w:tcMar>
              <w:top w:w="0" w:type="dxa"/>
              <w:bottom w:w="0" w:type="dxa"/>
            </w:tcMar>
            <w:vAlign w:val="center"/>
          </w:tcPr>
          <w:p w14:paraId="4E350CEE"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34,085</w:t>
            </w:r>
          </w:p>
        </w:tc>
      </w:tr>
      <w:tr w:rsidR="00680192" w:rsidRPr="00455FC0" w14:paraId="78CD581C" w14:textId="77777777" w:rsidTr="00C61911">
        <w:tc>
          <w:tcPr>
            <w:tcW w:w="499" w:type="pct"/>
            <w:shd w:val="clear" w:color="auto" w:fill="auto"/>
            <w:tcMar>
              <w:top w:w="0" w:type="dxa"/>
              <w:bottom w:w="0" w:type="dxa"/>
            </w:tcMar>
            <w:vAlign w:val="center"/>
          </w:tcPr>
          <w:p w14:paraId="3443021D"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14</w:t>
            </w:r>
          </w:p>
        </w:tc>
        <w:tc>
          <w:tcPr>
            <w:tcW w:w="3003" w:type="pct"/>
            <w:shd w:val="clear" w:color="auto" w:fill="auto"/>
            <w:tcMar>
              <w:top w:w="0" w:type="dxa"/>
              <w:bottom w:w="0" w:type="dxa"/>
            </w:tcMar>
            <w:vAlign w:val="center"/>
          </w:tcPr>
          <w:p w14:paraId="09B4D3CD"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Deferred corporate income tax expense</w:t>
            </w:r>
          </w:p>
        </w:tc>
        <w:tc>
          <w:tcPr>
            <w:tcW w:w="1498" w:type="pct"/>
            <w:shd w:val="clear" w:color="auto" w:fill="auto"/>
            <w:tcMar>
              <w:top w:w="0" w:type="dxa"/>
              <w:bottom w:w="0" w:type="dxa"/>
            </w:tcMar>
            <w:vAlign w:val="center"/>
          </w:tcPr>
          <w:p w14:paraId="792E1AF6"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933</w:t>
            </w:r>
          </w:p>
        </w:tc>
      </w:tr>
      <w:tr w:rsidR="00680192" w:rsidRPr="00455FC0" w14:paraId="2B6B84ED" w14:textId="77777777" w:rsidTr="00C61911">
        <w:tc>
          <w:tcPr>
            <w:tcW w:w="499" w:type="pct"/>
            <w:shd w:val="clear" w:color="auto" w:fill="auto"/>
            <w:tcMar>
              <w:top w:w="0" w:type="dxa"/>
              <w:bottom w:w="0" w:type="dxa"/>
            </w:tcMar>
            <w:vAlign w:val="center"/>
          </w:tcPr>
          <w:p w14:paraId="78BA170A"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15</w:t>
            </w:r>
          </w:p>
        </w:tc>
        <w:tc>
          <w:tcPr>
            <w:tcW w:w="3003" w:type="pct"/>
            <w:shd w:val="clear" w:color="auto" w:fill="auto"/>
            <w:tcMar>
              <w:top w:w="0" w:type="dxa"/>
              <w:bottom w:w="0" w:type="dxa"/>
            </w:tcMar>
            <w:vAlign w:val="center"/>
          </w:tcPr>
          <w:p w14:paraId="1612D7FE"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Profit after tax</w:t>
            </w:r>
          </w:p>
        </w:tc>
        <w:tc>
          <w:tcPr>
            <w:tcW w:w="1498" w:type="pct"/>
            <w:shd w:val="clear" w:color="auto" w:fill="auto"/>
            <w:tcMar>
              <w:top w:w="0" w:type="dxa"/>
              <w:bottom w:w="0" w:type="dxa"/>
            </w:tcMar>
            <w:vAlign w:val="center"/>
          </w:tcPr>
          <w:p w14:paraId="6BF4DA67"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126,274</w:t>
            </w:r>
          </w:p>
        </w:tc>
      </w:tr>
      <w:tr w:rsidR="00680192" w:rsidRPr="00455FC0" w14:paraId="61F8042E" w14:textId="77777777" w:rsidTr="00C61911">
        <w:tc>
          <w:tcPr>
            <w:tcW w:w="499" w:type="pct"/>
            <w:shd w:val="clear" w:color="auto" w:fill="auto"/>
            <w:tcMar>
              <w:top w:w="0" w:type="dxa"/>
              <w:bottom w:w="0" w:type="dxa"/>
            </w:tcMar>
            <w:vAlign w:val="center"/>
          </w:tcPr>
          <w:p w14:paraId="56D733F7"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16</w:t>
            </w:r>
          </w:p>
        </w:tc>
        <w:tc>
          <w:tcPr>
            <w:tcW w:w="3003" w:type="pct"/>
            <w:shd w:val="clear" w:color="auto" w:fill="auto"/>
            <w:tcMar>
              <w:top w:w="0" w:type="dxa"/>
              <w:bottom w:w="0" w:type="dxa"/>
            </w:tcMar>
            <w:vAlign w:val="center"/>
          </w:tcPr>
          <w:p w14:paraId="18F16998"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Profit after tax of the Holding Company</w:t>
            </w:r>
          </w:p>
        </w:tc>
        <w:tc>
          <w:tcPr>
            <w:tcW w:w="1498" w:type="pct"/>
            <w:shd w:val="clear" w:color="auto" w:fill="auto"/>
            <w:tcMar>
              <w:top w:w="0" w:type="dxa"/>
              <w:bottom w:w="0" w:type="dxa"/>
            </w:tcMar>
            <w:vAlign w:val="center"/>
          </w:tcPr>
          <w:p w14:paraId="006C9E0D"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81,668</w:t>
            </w:r>
          </w:p>
        </w:tc>
      </w:tr>
      <w:tr w:rsidR="00680192" w:rsidRPr="00455FC0" w14:paraId="737A2520" w14:textId="77777777" w:rsidTr="00C61911">
        <w:tc>
          <w:tcPr>
            <w:tcW w:w="499" w:type="pct"/>
            <w:shd w:val="clear" w:color="auto" w:fill="auto"/>
            <w:tcMar>
              <w:top w:w="0" w:type="dxa"/>
              <w:bottom w:w="0" w:type="dxa"/>
            </w:tcMar>
            <w:vAlign w:val="center"/>
          </w:tcPr>
          <w:p w14:paraId="02C5400B"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17</w:t>
            </w:r>
          </w:p>
        </w:tc>
        <w:tc>
          <w:tcPr>
            <w:tcW w:w="3003" w:type="pct"/>
            <w:shd w:val="clear" w:color="auto" w:fill="auto"/>
            <w:tcMar>
              <w:top w:w="0" w:type="dxa"/>
              <w:bottom w:w="0" w:type="dxa"/>
            </w:tcMar>
            <w:vAlign w:val="center"/>
          </w:tcPr>
          <w:p w14:paraId="64369114"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Profit after tax of non-controlling shareholders</w:t>
            </w:r>
          </w:p>
        </w:tc>
        <w:tc>
          <w:tcPr>
            <w:tcW w:w="1498" w:type="pct"/>
            <w:shd w:val="clear" w:color="auto" w:fill="auto"/>
            <w:tcMar>
              <w:top w:w="0" w:type="dxa"/>
              <w:bottom w:w="0" w:type="dxa"/>
            </w:tcMar>
            <w:vAlign w:val="center"/>
          </w:tcPr>
          <w:p w14:paraId="1C68971E"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44,606</w:t>
            </w:r>
          </w:p>
        </w:tc>
      </w:tr>
      <w:tr w:rsidR="00680192" w:rsidRPr="00455FC0" w14:paraId="01CBF3F0" w14:textId="77777777" w:rsidTr="00C61911">
        <w:tc>
          <w:tcPr>
            <w:tcW w:w="499" w:type="pct"/>
            <w:shd w:val="clear" w:color="auto" w:fill="auto"/>
            <w:tcMar>
              <w:top w:w="0" w:type="dxa"/>
              <w:bottom w:w="0" w:type="dxa"/>
            </w:tcMar>
            <w:vAlign w:val="center"/>
          </w:tcPr>
          <w:p w14:paraId="2FEF248D"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18</w:t>
            </w:r>
          </w:p>
        </w:tc>
        <w:tc>
          <w:tcPr>
            <w:tcW w:w="3003" w:type="pct"/>
            <w:shd w:val="clear" w:color="auto" w:fill="auto"/>
            <w:tcMar>
              <w:top w:w="0" w:type="dxa"/>
              <w:bottom w:w="0" w:type="dxa"/>
            </w:tcMar>
            <w:vAlign w:val="center"/>
          </w:tcPr>
          <w:p w14:paraId="045A0CAB" w14:textId="70DB916F"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Basic earnings per share (EPS) (VND)</w:t>
            </w:r>
          </w:p>
        </w:tc>
        <w:tc>
          <w:tcPr>
            <w:tcW w:w="1498" w:type="pct"/>
            <w:shd w:val="clear" w:color="auto" w:fill="auto"/>
            <w:tcMar>
              <w:top w:w="0" w:type="dxa"/>
              <w:bottom w:w="0" w:type="dxa"/>
            </w:tcMar>
            <w:vAlign w:val="center"/>
          </w:tcPr>
          <w:p w14:paraId="0DA4AEA0"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5,671</w:t>
            </w:r>
          </w:p>
        </w:tc>
      </w:tr>
      <w:tr w:rsidR="00680192" w:rsidRPr="00455FC0" w14:paraId="79059839" w14:textId="77777777" w:rsidTr="00C61911">
        <w:tc>
          <w:tcPr>
            <w:tcW w:w="499" w:type="pct"/>
            <w:shd w:val="clear" w:color="auto" w:fill="auto"/>
            <w:tcMar>
              <w:top w:w="0" w:type="dxa"/>
              <w:bottom w:w="0" w:type="dxa"/>
            </w:tcMar>
            <w:vAlign w:val="center"/>
          </w:tcPr>
          <w:p w14:paraId="085A006E"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lastRenderedPageBreak/>
              <w:t>19</w:t>
            </w:r>
          </w:p>
        </w:tc>
        <w:tc>
          <w:tcPr>
            <w:tcW w:w="3003" w:type="pct"/>
            <w:shd w:val="clear" w:color="auto" w:fill="auto"/>
            <w:tcMar>
              <w:top w:w="0" w:type="dxa"/>
              <w:bottom w:w="0" w:type="dxa"/>
            </w:tcMar>
            <w:vAlign w:val="center"/>
          </w:tcPr>
          <w:p w14:paraId="7FCF1EF4"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Diluted earnings per share</w:t>
            </w:r>
          </w:p>
        </w:tc>
        <w:tc>
          <w:tcPr>
            <w:tcW w:w="1498" w:type="pct"/>
            <w:shd w:val="clear" w:color="auto" w:fill="auto"/>
            <w:tcMar>
              <w:top w:w="0" w:type="dxa"/>
              <w:bottom w:w="0" w:type="dxa"/>
            </w:tcMar>
            <w:vAlign w:val="center"/>
          </w:tcPr>
          <w:p w14:paraId="47E360CE" w14:textId="77777777" w:rsidR="00680192" w:rsidRPr="00455FC0" w:rsidRDefault="00C61911" w:rsidP="0077254C">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5,671</w:t>
            </w:r>
          </w:p>
        </w:tc>
      </w:tr>
    </w:tbl>
    <w:p w14:paraId="66ADB74B" w14:textId="77777777" w:rsidR="00680192" w:rsidRPr="00455FC0" w:rsidRDefault="00C61911" w:rsidP="0077254C">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‎‎Article 2. Approve the Report on activities of the Supervisory Board in 2023</w:t>
      </w:r>
    </w:p>
    <w:p w14:paraId="315DAA5D" w14:textId="77777777" w:rsidR="00680192" w:rsidRPr="00455FC0" w:rsidRDefault="00C61911" w:rsidP="0077254C">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‎‎Article 3. Approve the Audited Financial Statements 2023.</w:t>
      </w:r>
    </w:p>
    <w:p w14:paraId="715D7DC2" w14:textId="77777777" w:rsidR="00680192" w:rsidRPr="00455FC0" w:rsidRDefault="00C61911" w:rsidP="0077254C">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The General Meeting of Shareholders approves the Audited Separate and Consolidated Financial Statements 2023, including:</w:t>
      </w:r>
    </w:p>
    <w:p w14:paraId="2AAE82B9" w14:textId="77777777" w:rsidR="00680192" w:rsidRPr="00455FC0" w:rsidRDefault="00C61911" w:rsidP="0077254C">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455FC0">
        <w:rPr>
          <w:rFonts w:ascii="Arial" w:hAnsi="Arial" w:cs="Arial"/>
          <w:color w:val="010000"/>
          <w:sz w:val="20"/>
        </w:rPr>
        <w:t>Report of the General Manager;</w:t>
      </w:r>
    </w:p>
    <w:p w14:paraId="03D9C7CE" w14:textId="77777777" w:rsidR="00680192" w:rsidRPr="00455FC0" w:rsidRDefault="00C61911" w:rsidP="0077254C">
      <w:pPr>
        <w:numPr>
          <w:ilvl w:val="0"/>
          <w:numId w:val="1"/>
        </w:numPr>
        <w:pBdr>
          <w:top w:val="nil"/>
          <w:left w:val="nil"/>
          <w:bottom w:val="nil"/>
          <w:right w:val="nil"/>
          <w:between w:val="nil"/>
        </w:pBdr>
        <w:tabs>
          <w:tab w:val="left" w:pos="426"/>
          <w:tab w:val="left" w:pos="1478"/>
        </w:tabs>
        <w:spacing w:after="120" w:line="360" w:lineRule="auto"/>
        <w:jc w:val="both"/>
        <w:rPr>
          <w:rFonts w:ascii="Arial" w:eastAsia="Arial" w:hAnsi="Arial" w:cs="Arial"/>
          <w:color w:val="010000"/>
          <w:sz w:val="20"/>
          <w:szCs w:val="20"/>
        </w:rPr>
      </w:pPr>
      <w:r w:rsidRPr="00455FC0">
        <w:rPr>
          <w:rFonts w:ascii="Arial" w:hAnsi="Arial" w:cs="Arial"/>
          <w:color w:val="010000"/>
          <w:sz w:val="20"/>
        </w:rPr>
        <w:t>Report of independent auditor;</w:t>
      </w:r>
    </w:p>
    <w:p w14:paraId="54D2E015" w14:textId="04C0BB3C" w:rsidR="00680192" w:rsidRPr="00455FC0" w:rsidRDefault="00C61911" w:rsidP="0077254C">
      <w:pPr>
        <w:numPr>
          <w:ilvl w:val="0"/>
          <w:numId w:val="1"/>
        </w:numPr>
        <w:pBdr>
          <w:top w:val="nil"/>
          <w:left w:val="nil"/>
          <w:bottom w:val="nil"/>
          <w:right w:val="nil"/>
          <w:between w:val="nil"/>
        </w:pBdr>
        <w:tabs>
          <w:tab w:val="left" w:pos="426"/>
          <w:tab w:val="left" w:pos="1478"/>
        </w:tabs>
        <w:spacing w:after="120" w:line="360" w:lineRule="auto"/>
        <w:jc w:val="both"/>
        <w:rPr>
          <w:rFonts w:ascii="Arial" w:eastAsia="Arial" w:hAnsi="Arial" w:cs="Arial"/>
          <w:color w:val="010000"/>
          <w:sz w:val="20"/>
          <w:szCs w:val="20"/>
        </w:rPr>
      </w:pPr>
      <w:r w:rsidRPr="00455FC0">
        <w:rPr>
          <w:rFonts w:ascii="Arial" w:hAnsi="Arial" w:cs="Arial"/>
          <w:color w:val="010000"/>
          <w:sz w:val="20"/>
        </w:rPr>
        <w:t>Balance sheet</w:t>
      </w:r>
    </w:p>
    <w:p w14:paraId="38EB72F3" w14:textId="77777777" w:rsidR="00680192" w:rsidRPr="00455FC0" w:rsidRDefault="00C61911" w:rsidP="0077254C">
      <w:pPr>
        <w:numPr>
          <w:ilvl w:val="0"/>
          <w:numId w:val="1"/>
        </w:numPr>
        <w:pBdr>
          <w:top w:val="nil"/>
          <w:left w:val="nil"/>
          <w:bottom w:val="nil"/>
          <w:right w:val="nil"/>
          <w:between w:val="nil"/>
        </w:pBdr>
        <w:tabs>
          <w:tab w:val="left" w:pos="426"/>
          <w:tab w:val="left" w:pos="1487"/>
        </w:tabs>
        <w:spacing w:after="120" w:line="360" w:lineRule="auto"/>
        <w:jc w:val="both"/>
        <w:rPr>
          <w:rFonts w:ascii="Arial" w:eastAsia="Arial" w:hAnsi="Arial" w:cs="Arial"/>
          <w:color w:val="010000"/>
          <w:sz w:val="20"/>
          <w:szCs w:val="20"/>
        </w:rPr>
      </w:pPr>
      <w:r w:rsidRPr="00455FC0">
        <w:rPr>
          <w:rFonts w:ascii="Arial" w:hAnsi="Arial" w:cs="Arial"/>
          <w:color w:val="010000"/>
          <w:sz w:val="20"/>
        </w:rPr>
        <w:t>Report on production and business activities results</w:t>
      </w:r>
    </w:p>
    <w:p w14:paraId="3BA5AEA4" w14:textId="77777777" w:rsidR="00680192" w:rsidRPr="00455FC0" w:rsidRDefault="00C61911" w:rsidP="0077254C">
      <w:pPr>
        <w:numPr>
          <w:ilvl w:val="0"/>
          <w:numId w:val="1"/>
        </w:numPr>
        <w:pBdr>
          <w:top w:val="nil"/>
          <w:left w:val="nil"/>
          <w:bottom w:val="nil"/>
          <w:right w:val="nil"/>
          <w:between w:val="nil"/>
        </w:pBdr>
        <w:tabs>
          <w:tab w:val="left" w:pos="426"/>
          <w:tab w:val="left" w:pos="1487"/>
        </w:tabs>
        <w:spacing w:after="120" w:line="360" w:lineRule="auto"/>
        <w:jc w:val="both"/>
        <w:rPr>
          <w:rFonts w:ascii="Arial" w:eastAsia="Arial" w:hAnsi="Arial" w:cs="Arial"/>
          <w:color w:val="010000"/>
          <w:sz w:val="20"/>
          <w:szCs w:val="20"/>
        </w:rPr>
      </w:pPr>
      <w:r w:rsidRPr="00455FC0">
        <w:rPr>
          <w:rFonts w:ascii="Arial" w:hAnsi="Arial" w:cs="Arial"/>
          <w:color w:val="010000"/>
          <w:sz w:val="20"/>
        </w:rPr>
        <w:t>Cash flow statement;</w:t>
      </w:r>
    </w:p>
    <w:p w14:paraId="5E29A5AA" w14:textId="77777777" w:rsidR="00680192" w:rsidRPr="00455FC0" w:rsidRDefault="00C61911" w:rsidP="0077254C">
      <w:pPr>
        <w:numPr>
          <w:ilvl w:val="0"/>
          <w:numId w:val="1"/>
        </w:numPr>
        <w:pBdr>
          <w:top w:val="nil"/>
          <w:left w:val="nil"/>
          <w:bottom w:val="nil"/>
          <w:right w:val="nil"/>
          <w:between w:val="nil"/>
        </w:pBdr>
        <w:tabs>
          <w:tab w:val="left" w:pos="426"/>
          <w:tab w:val="left" w:pos="1487"/>
        </w:tabs>
        <w:spacing w:after="120" w:line="360" w:lineRule="auto"/>
        <w:jc w:val="both"/>
        <w:rPr>
          <w:rFonts w:ascii="Arial" w:eastAsia="Arial" w:hAnsi="Arial" w:cs="Arial"/>
          <w:color w:val="010000"/>
          <w:sz w:val="20"/>
          <w:szCs w:val="20"/>
        </w:rPr>
      </w:pPr>
      <w:r w:rsidRPr="00455FC0">
        <w:rPr>
          <w:rFonts w:ascii="Arial" w:hAnsi="Arial" w:cs="Arial"/>
          <w:color w:val="010000"/>
          <w:sz w:val="20"/>
        </w:rPr>
        <w:t>Financial Statements Footnotes;</w:t>
      </w:r>
    </w:p>
    <w:p w14:paraId="7EC54DA9" w14:textId="77777777" w:rsidR="00680192" w:rsidRPr="00455FC0" w:rsidRDefault="00C61911" w:rsidP="0077254C">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‎‎Article 4. Approve the Plan on Profit Distribution of the Holding Company in 2023</w:t>
      </w:r>
    </w:p>
    <w:p w14:paraId="7241439A" w14:textId="77777777" w:rsidR="00680192" w:rsidRPr="00455FC0" w:rsidRDefault="00C61911" w:rsidP="0077254C">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The General Meeting of Shareholders approves the profit distribution plan in 2023. Specifically:</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8"/>
        <w:gridCol w:w="4225"/>
        <w:gridCol w:w="1264"/>
        <w:gridCol w:w="2640"/>
      </w:tblGrid>
      <w:tr w:rsidR="00680192" w:rsidRPr="00455FC0" w14:paraId="1B0C0573" w14:textId="77777777" w:rsidTr="00C61911">
        <w:tc>
          <w:tcPr>
            <w:tcW w:w="492" w:type="pct"/>
            <w:shd w:val="clear" w:color="auto" w:fill="auto"/>
            <w:tcMar>
              <w:top w:w="0" w:type="dxa"/>
              <w:bottom w:w="0" w:type="dxa"/>
            </w:tcMar>
            <w:vAlign w:val="center"/>
          </w:tcPr>
          <w:p w14:paraId="4CCB6AD9"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No.</w:t>
            </w:r>
          </w:p>
        </w:tc>
        <w:tc>
          <w:tcPr>
            <w:tcW w:w="2343" w:type="pct"/>
            <w:shd w:val="clear" w:color="auto" w:fill="auto"/>
            <w:tcMar>
              <w:top w:w="0" w:type="dxa"/>
              <w:bottom w:w="0" w:type="dxa"/>
            </w:tcMar>
            <w:vAlign w:val="center"/>
          </w:tcPr>
          <w:p w14:paraId="32CEE312"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Explanation</w:t>
            </w:r>
          </w:p>
        </w:tc>
        <w:tc>
          <w:tcPr>
            <w:tcW w:w="701" w:type="pct"/>
            <w:shd w:val="clear" w:color="auto" w:fill="auto"/>
            <w:tcMar>
              <w:top w:w="0" w:type="dxa"/>
              <w:bottom w:w="0" w:type="dxa"/>
            </w:tcMar>
            <w:vAlign w:val="center"/>
          </w:tcPr>
          <w:p w14:paraId="45E9F405"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Rate</w:t>
            </w:r>
          </w:p>
        </w:tc>
        <w:tc>
          <w:tcPr>
            <w:tcW w:w="1464" w:type="pct"/>
            <w:shd w:val="clear" w:color="auto" w:fill="auto"/>
            <w:tcMar>
              <w:top w:w="0" w:type="dxa"/>
              <w:bottom w:w="0" w:type="dxa"/>
            </w:tcMar>
            <w:vAlign w:val="center"/>
          </w:tcPr>
          <w:p w14:paraId="3B432C6C"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In 2023</w:t>
            </w:r>
          </w:p>
        </w:tc>
      </w:tr>
      <w:tr w:rsidR="00680192" w:rsidRPr="00455FC0" w14:paraId="6B1FEA20" w14:textId="77777777" w:rsidTr="00C61911">
        <w:tc>
          <w:tcPr>
            <w:tcW w:w="492" w:type="pct"/>
            <w:shd w:val="clear" w:color="auto" w:fill="auto"/>
            <w:tcMar>
              <w:top w:w="0" w:type="dxa"/>
              <w:bottom w:w="0" w:type="dxa"/>
            </w:tcMar>
            <w:vAlign w:val="center"/>
          </w:tcPr>
          <w:p w14:paraId="3739DAEE"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w:t>
            </w:r>
          </w:p>
        </w:tc>
        <w:tc>
          <w:tcPr>
            <w:tcW w:w="2343" w:type="pct"/>
            <w:shd w:val="clear" w:color="auto" w:fill="auto"/>
            <w:tcMar>
              <w:top w:w="0" w:type="dxa"/>
              <w:bottom w:w="0" w:type="dxa"/>
            </w:tcMar>
            <w:vAlign w:val="center"/>
          </w:tcPr>
          <w:p w14:paraId="4190A13F"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Profit after tax</w:t>
            </w:r>
          </w:p>
        </w:tc>
        <w:tc>
          <w:tcPr>
            <w:tcW w:w="701" w:type="pct"/>
            <w:shd w:val="clear" w:color="auto" w:fill="auto"/>
            <w:tcMar>
              <w:top w:w="0" w:type="dxa"/>
              <w:bottom w:w="0" w:type="dxa"/>
            </w:tcMar>
            <w:vAlign w:val="center"/>
          </w:tcPr>
          <w:p w14:paraId="6486BDFC" w14:textId="77777777" w:rsidR="00680192" w:rsidRPr="00455FC0" w:rsidRDefault="00680192" w:rsidP="00C61911">
            <w:pPr>
              <w:spacing w:after="120" w:line="360" w:lineRule="auto"/>
              <w:jc w:val="center"/>
              <w:rPr>
                <w:rFonts w:ascii="Arial" w:eastAsia="Arial" w:hAnsi="Arial" w:cs="Arial"/>
                <w:color w:val="010000"/>
                <w:sz w:val="20"/>
                <w:szCs w:val="20"/>
              </w:rPr>
            </w:pPr>
          </w:p>
        </w:tc>
        <w:tc>
          <w:tcPr>
            <w:tcW w:w="1464" w:type="pct"/>
            <w:shd w:val="clear" w:color="auto" w:fill="auto"/>
            <w:tcMar>
              <w:top w:w="0" w:type="dxa"/>
              <w:bottom w:w="0" w:type="dxa"/>
            </w:tcMar>
            <w:vAlign w:val="center"/>
          </w:tcPr>
          <w:p w14:paraId="20334D0F" w14:textId="77777777" w:rsidR="00680192" w:rsidRPr="00455FC0" w:rsidRDefault="00C61911" w:rsidP="00C61911">
            <w:pPr>
              <w:pBdr>
                <w:top w:val="nil"/>
                <w:left w:val="nil"/>
                <w:bottom w:val="nil"/>
                <w:right w:val="nil"/>
                <w:between w:val="nil"/>
              </w:pBdr>
              <w:spacing w:after="120" w:line="360" w:lineRule="auto"/>
              <w:jc w:val="right"/>
              <w:rPr>
                <w:rFonts w:ascii="Arial" w:eastAsia="Arial" w:hAnsi="Arial" w:cs="Arial"/>
                <w:color w:val="010000"/>
                <w:sz w:val="20"/>
                <w:szCs w:val="20"/>
              </w:rPr>
            </w:pPr>
            <w:r w:rsidRPr="00455FC0">
              <w:rPr>
                <w:rFonts w:ascii="Arial" w:hAnsi="Arial" w:cs="Arial"/>
                <w:color w:val="010000"/>
                <w:sz w:val="20"/>
              </w:rPr>
              <w:t>37,080,540,335</w:t>
            </w:r>
          </w:p>
        </w:tc>
      </w:tr>
      <w:tr w:rsidR="00680192" w:rsidRPr="00455FC0" w14:paraId="4043C611" w14:textId="77777777" w:rsidTr="00C61911">
        <w:tc>
          <w:tcPr>
            <w:tcW w:w="492" w:type="pct"/>
            <w:shd w:val="clear" w:color="auto" w:fill="auto"/>
            <w:tcMar>
              <w:top w:w="0" w:type="dxa"/>
              <w:bottom w:w="0" w:type="dxa"/>
            </w:tcMar>
            <w:vAlign w:val="center"/>
          </w:tcPr>
          <w:p w14:paraId="4265B7E0"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2</w:t>
            </w:r>
          </w:p>
        </w:tc>
        <w:tc>
          <w:tcPr>
            <w:tcW w:w="2343" w:type="pct"/>
            <w:shd w:val="clear" w:color="auto" w:fill="auto"/>
            <w:tcMar>
              <w:top w:w="0" w:type="dxa"/>
              <w:bottom w:w="0" w:type="dxa"/>
            </w:tcMar>
            <w:vAlign w:val="center"/>
          </w:tcPr>
          <w:p w14:paraId="534BD5BB"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Profit distribution:</w:t>
            </w:r>
          </w:p>
        </w:tc>
        <w:tc>
          <w:tcPr>
            <w:tcW w:w="701" w:type="pct"/>
            <w:shd w:val="clear" w:color="auto" w:fill="auto"/>
            <w:tcMar>
              <w:top w:w="0" w:type="dxa"/>
              <w:bottom w:w="0" w:type="dxa"/>
            </w:tcMar>
            <w:vAlign w:val="center"/>
          </w:tcPr>
          <w:p w14:paraId="1F533A1B" w14:textId="77777777" w:rsidR="00680192" w:rsidRPr="00455FC0" w:rsidRDefault="00680192" w:rsidP="00C61911">
            <w:pPr>
              <w:spacing w:after="120" w:line="360" w:lineRule="auto"/>
              <w:jc w:val="center"/>
              <w:rPr>
                <w:rFonts w:ascii="Arial" w:eastAsia="Arial" w:hAnsi="Arial" w:cs="Arial"/>
                <w:color w:val="010000"/>
                <w:sz w:val="20"/>
                <w:szCs w:val="20"/>
              </w:rPr>
            </w:pPr>
          </w:p>
        </w:tc>
        <w:tc>
          <w:tcPr>
            <w:tcW w:w="1464" w:type="pct"/>
            <w:shd w:val="clear" w:color="auto" w:fill="auto"/>
            <w:tcMar>
              <w:top w:w="0" w:type="dxa"/>
              <w:bottom w:w="0" w:type="dxa"/>
            </w:tcMar>
            <w:vAlign w:val="center"/>
          </w:tcPr>
          <w:p w14:paraId="56E8E91C" w14:textId="77777777" w:rsidR="00680192" w:rsidRPr="00455FC0" w:rsidRDefault="00C61911" w:rsidP="00C61911">
            <w:pPr>
              <w:pBdr>
                <w:top w:val="nil"/>
                <w:left w:val="nil"/>
                <w:bottom w:val="nil"/>
                <w:right w:val="nil"/>
                <w:between w:val="nil"/>
              </w:pBdr>
              <w:spacing w:after="120" w:line="360" w:lineRule="auto"/>
              <w:jc w:val="right"/>
              <w:rPr>
                <w:rFonts w:ascii="Arial" w:eastAsia="Arial" w:hAnsi="Arial" w:cs="Arial"/>
                <w:color w:val="010000"/>
                <w:sz w:val="20"/>
                <w:szCs w:val="20"/>
              </w:rPr>
            </w:pPr>
            <w:r w:rsidRPr="00455FC0">
              <w:rPr>
                <w:rFonts w:ascii="Arial" w:hAnsi="Arial" w:cs="Arial"/>
                <w:color w:val="010000"/>
                <w:sz w:val="20"/>
              </w:rPr>
              <w:t>37,080,540,335</w:t>
            </w:r>
          </w:p>
        </w:tc>
      </w:tr>
      <w:tr w:rsidR="00680192" w:rsidRPr="00455FC0" w14:paraId="20C0F1CA" w14:textId="77777777" w:rsidTr="00C61911">
        <w:tc>
          <w:tcPr>
            <w:tcW w:w="492" w:type="pct"/>
            <w:shd w:val="clear" w:color="auto" w:fill="auto"/>
            <w:tcMar>
              <w:top w:w="0" w:type="dxa"/>
              <w:bottom w:w="0" w:type="dxa"/>
            </w:tcMar>
            <w:vAlign w:val="center"/>
          </w:tcPr>
          <w:p w14:paraId="03124D6D" w14:textId="77777777" w:rsidR="00680192" w:rsidRPr="00455FC0" w:rsidRDefault="00680192" w:rsidP="00C61911">
            <w:pPr>
              <w:spacing w:after="120" w:line="360" w:lineRule="auto"/>
              <w:jc w:val="center"/>
              <w:rPr>
                <w:rFonts w:ascii="Arial" w:eastAsia="Arial" w:hAnsi="Arial" w:cs="Arial"/>
                <w:color w:val="010000"/>
                <w:sz w:val="20"/>
                <w:szCs w:val="20"/>
              </w:rPr>
            </w:pPr>
          </w:p>
        </w:tc>
        <w:tc>
          <w:tcPr>
            <w:tcW w:w="2343" w:type="pct"/>
            <w:shd w:val="clear" w:color="auto" w:fill="auto"/>
            <w:tcMar>
              <w:top w:w="0" w:type="dxa"/>
              <w:bottom w:w="0" w:type="dxa"/>
            </w:tcMar>
            <w:vAlign w:val="center"/>
          </w:tcPr>
          <w:p w14:paraId="7030FA81"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Dividend payment of 25% of the outstanding shares</w:t>
            </w:r>
          </w:p>
        </w:tc>
        <w:tc>
          <w:tcPr>
            <w:tcW w:w="701" w:type="pct"/>
            <w:shd w:val="clear" w:color="auto" w:fill="auto"/>
            <w:tcMar>
              <w:top w:w="0" w:type="dxa"/>
              <w:bottom w:w="0" w:type="dxa"/>
            </w:tcMar>
            <w:vAlign w:val="center"/>
          </w:tcPr>
          <w:p w14:paraId="220711A4"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97.09%</w:t>
            </w:r>
          </w:p>
        </w:tc>
        <w:tc>
          <w:tcPr>
            <w:tcW w:w="1464" w:type="pct"/>
            <w:shd w:val="clear" w:color="auto" w:fill="auto"/>
            <w:tcMar>
              <w:top w:w="0" w:type="dxa"/>
              <w:bottom w:w="0" w:type="dxa"/>
            </w:tcMar>
            <w:vAlign w:val="center"/>
          </w:tcPr>
          <w:p w14:paraId="043C84D7" w14:textId="77777777" w:rsidR="00680192" w:rsidRPr="00455FC0" w:rsidRDefault="00C61911" w:rsidP="00C61911">
            <w:pPr>
              <w:pBdr>
                <w:top w:val="nil"/>
                <w:left w:val="nil"/>
                <w:bottom w:val="nil"/>
                <w:right w:val="nil"/>
                <w:between w:val="nil"/>
              </w:pBdr>
              <w:spacing w:after="120" w:line="360" w:lineRule="auto"/>
              <w:jc w:val="right"/>
              <w:rPr>
                <w:rFonts w:ascii="Arial" w:eastAsia="Arial" w:hAnsi="Arial" w:cs="Arial"/>
                <w:color w:val="010000"/>
                <w:sz w:val="20"/>
                <w:szCs w:val="20"/>
              </w:rPr>
            </w:pPr>
            <w:r w:rsidRPr="00455FC0">
              <w:rPr>
                <w:rFonts w:ascii="Arial" w:hAnsi="Arial" w:cs="Arial"/>
                <w:color w:val="010000"/>
                <w:sz w:val="20"/>
              </w:rPr>
              <w:t>36,000,000,000</w:t>
            </w:r>
          </w:p>
        </w:tc>
      </w:tr>
      <w:tr w:rsidR="00680192" w:rsidRPr="00455FC0" w14:paraId="5973E036" w14:textId="77777777" w:rsidTr="00C61911">
        <w:tc>
          <w:tcPr>
            <w:tcW w:w="492" w:type="pct"/>
            <w:shd w:val="clear" w:color="auto" w:fill="auto"/>
            <w:tcMar>
              <w:top w:w="0" w:type="dxa"/>
              <w:bottom w:w="0" w:type="dxa"/>
            </w:tcMar>
            <w:vAlign w:val="center"/>
          </w:tcPr>
          <w:p w14:paraId="2508A960" w14:textId="77777777" w:rsidR="00680192" w:rsidRPr="00455FC0" w:rsidRDefault="00680192" w:rsidP="00C61911">
            <w:pPr>
              <w:spacing w:after="120" w:line="360" w:lineRule="auto"/>
              <w:jc w:val="center"/>
              <w:rPr>
                <w:rFonts w:ascii="Arial" w:eastAsia="Arial" w:hAnsi="Arial" w:cs="Arial"/>
                <w:color w:val="010000"/>
                <w:sz w:val="20"/>
                <w:szCs w:val="20"/>
              </w:rPr>
            </w:pPr>
          </w:p>
        </w:tc>
        <w:tc>
          <w:tcPr>
            <w:tcW w:w="2343" w:type="pct"/>
            <w:shd w:val="clear" w:color="auto" w:fill="auto"/>
            <w:tcMar>
              <w:top w:w="0" w:type="dxa"/>
              <w:bottom w:w="0" w:type="dxa"/>
            </w:tcMar>
            <w:vAlign w:val="center"/>
          </w:tcPr>
          <w:p w14:paraId="58569D4B"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Bonus and welfare fund</w:t>
            </w:r>
          </w:p>
        </w:tc>
        <w:tc>
          <w:tcPr>
            <w:tcW w:w="701" w:type="pct"/>
            <w:shd w:val="clear" w:color="auto" w:fill="auto"/>
            <w:tcMar>
              <w:top w:w="0" w:type="dxa"/>
              <w:bottom w:w="0" w:type="dxa"/>
            </w:tcMar>
            <w:vAlign w:val="center"/>
          </w:tcPr>
          <w:p w14:paraId="0DDD22C9"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0.81%</w:t>
            </w:r>
          </w:p>
        </w:tc>
        <w:tc>
          <w:tcPr>
            <w:tcW w:w="1464" w:type="pct"/>
            <w:shd w:val="clear" w:color="auto" w:fill="auto"/>
            <w:tcMar>
              <w:top w:w="0" w:type="dxa"/>
              <w:bottom w:w="0" w:type="dxa"/>
            </w:tcMar>
            <w:vAlign w:val="center"/>
          </w:tcPr>
          <w:p w14:paraId="778C3901" w14:textId="77777777" w:rsidR="00680192" w:rsidRPr="00455FC0" w:rsidRDefault="00C61911" w:rsidP="00C61911">
            <w:pPr>
              <w:pBdr>
                <w:top w:val="nil"/>
                <w:left w:val="nil"/>
                <w:bottom w:val="nil"/>
                <w:right w:val="nil"/>
                <w:between w:val="nil"/>
              </w:pBdr>
              <w:spacing w:after="120" w:line="360" w:lineRule="auto"/>
              <w:jc w:val="right"/>
              <w:rPr>
                <w:rFonts w:ascii="Arial" w:eastAsia="Arial" w:hAnsi="Arial" w:cs="Arial"/>
                <w:color w:val="010000"/>
                <w:sz w:val="20"/>
                <w:szCs w:val="20"/>
              </w:rPr>
            </w:pPr>
            <w:r w:rsidRPr="00455FC0">
              <w:rPr>
                <w:rFonts w:ascii="Arial" w:hAnsi="Arial" w:cs="Arial"/>
                <w:color w:val="010000"/>
                <w:sz w:val="20"/>
              </w:rPr>
              <w:t>300,000,000</w:t>
            </w:r>
          </w:p>
        </w:tc>
      </w:tr>
      <w:tr w:rsidR="00680192" w:rsidRPr="00455FC0" w14:paraId="5FD2A1AE" w14:textId="77777777" w:rsidTr="00C61911">
        <w:tc>
          <w:tcPr>
            <w:tcW w:w="492" w:type="pct"/>
            <w:shd w:val="clear" w:color="auto" w:fill="auto"/>
            <w:tcMar>
              <w:top w:w="0" w:type="dxa"/>
              <w:bottom w:w="0" w:type="dxa"/>
            </w:tcMar>
            <w:vAlign w:val="center"/>
          </w:tcPr>
          <w:p w14:paraId="4D6D5367" w14:textId="77777777" w:rsidR="00680192" w:rsidRPr="00455FC0" w:rsidRDefault="00680192" w:rsidP="00C61911">
            <w:pPr>
              <w:spacing w:after="120" w:line="360" w:lineRule="auto"/>
              <w:jc w:val="center"/>
              <w:rPr>
                <w:rFonts w:ascii="Arial" w:eastAsia="Arial" w:hAnsi="Arial" w:cs="Arial"/>
                <w:color w:val="010000"/>
                <w:sz w:val="20"/>
                <w:szCs w:val="20"/>
              </w:rPr>
            </w:pPr>
          </w:p>
        </w:tc>
        <w:tc>
          <w:tcPr>
            <w:tcW w:w="2343" w:type="pct"/>
            <w:shd w:val="clear" w:color="auto" w:fill="auto"/>
            <w:tcMar>
              <w:top w:w="0" w:type="dxa"/>
              <w:bottom w:w="0" w:type="dxa"/>
            </w:tcMar>
            <w:vAlign w:val="center"/>
          </w:tcPr>
          <w:p w14:paraId="762583CF"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Investment and development fund</w:t>
            </w:r>
          </w:p>
        </w:tc>
        <w:tc>
          <w:tcPr>
            <w:tcW w:w="701" w:type="pct"/>
            <w:shd w:val="clear" w:color="auto" w:fill="auto"/>
            <w:tcMar>
              <w:top w:w="0" w:type="dxa"/>
              <w:bottom w:w="0" w:type="dxa"/>
            </w:tcMar>
            <w:vAlign w:val="center"/>
          </w:tcPr>
          <w:p w14:paraId="183EA3E6"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2.10%</w:t>
            </w:r>
          </w:p>
        </w:tc>
        <w:tc>
          <w:tcPr>
            <w:tcW w:w="1464" w:type="pct"/>
            <w:shd w:val="clear" w:color="auto" w:fill="auto"/>
            <w:tcMar>
              <w:top w:w="0" w:type="dxa"/>
              <w:bottom w:w="0" w:type="dxa"/>
            </w:tcMar>
            <w:vAlign w:val="center"/>
          </w:tcPr>
          <w:p w14:paraId="3622603C" w14:textId="77777777" w:rsidR="00680192" w:rsidRPr="00455FC0" w:rsidRDefault="00C61911" w:rsidP="00C61911">
            <w:pPr>
              <w:pBdr>
                <w:top w:val="nil"/>
                <w:left w:val="nil"/>
                <w:bottom w:val="nil"/>
                <w:right w:val="nil"/>
                <w:between w:val="nil"/>
              </w:pBdr>
              <w:spacing w:after="120" w:line="360" w:lineRule="auto"/>
              <w:jc w:val="right"/>
              <w:rPr>
                <w:rFonts w:ascii="Arial" w:eastAsia="Arial" w:hAnsi="Arial" w:cs="Arial"/>
                <w:color w:val="010000"/>
                <w:sz w:val="20"/>
                <w:szCs w:val="20"/>
              </w:rPr>
            </w:pPr>
            <w:r w:rsidRPr="00455FC0">
              <w:rPr>
                <w:rFonts w:ascii="Arial" w:hAnsi="Arial" w:cs="Arial"/>
                <w:color w:val="010000"/>
                <w:sz w:val="20"/>
              </w:rPr>
              <w:t>780,540,335</w:t>
            </w:r>
          </w:p>
        </w:tc>
      </w:tr>
    </w:tbl>
    <w:p w14:paraId="2E917FC8" w14:textId="77777777" w:rsidR="00680192" w:rsidRPr="00455FC0" w:rsidRDefault="00C61911" w:rsidP="00C61911">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55FC0">
        <w:rPr>
          <w:rFonts w:ascii="Arial" w:hAnsi="Arial" w:cs="Arial"/>
          <w:color w:val="010000"/>
          <w:sz w:val="20"/>
        </w:rPr>
        <w:t>Assign the Finance and Accounting Division to implement as per Law on Accounting.</w:t>
      </w:r>
    </w:p>
    <w:p w14:paraId="1EDFE0E4"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‎‎Article 5. Approve the production and business plan, dividend payment and investment plan in 2024.</w:t>
      </w:r>
    </w:p>
    <w:p w14:paraId="0DC35E60"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The General Meeting of Shareholders approves the production and business plan, dividend payment and investment plan in 2024. Specifically:</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9"/>
        <w:gridCol w:w="3502"/>
        <w:gridCol w:w="2400"/>
        <w:gridCol w:w="2406"/>
      </w:tblGrid>
      <w:tr w:rsidR="00680192" w:rsidRPr="00455FC0" w14:paraId="2ED9C72C" w14:textId="77777777" w:rsidTr="00C61911">
        <w:tc>
          <w:tcPr>
            <w:tcW w:w="393" w:type="pct"/>
            <w:shd w:val="clear" w:color="auto" w:fill="auto"/>
            <w:tcMar>
              <w:top w:w="0" w:type="dxa"/>
              <w:bottom w:w="0" w:type="dxa"/>
            </w:tcMar>
            <w:vAlign w:val="center"/>
          </w:tcPr>
          <w:p w14:paraId="1B0850A9"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No.</w:t>
            </w:r>
          </w:p>
        </w:tc>
        <w:tc>
          <w:tcPr>
            <w:tcW w:w="1942" w:type="pct"/>
            <w:shd w:val="clear" w:color="auto" w:fill="auto"/>
            <w:tcMar>
              <w:top w:w="0" w:type="dxa"/>
              <w:bottom w:w="0" w:type="dxa"/>
            </w:tcMar>
            <w:vAlign w:val="center"/>
          </w:tcPr>
          <w:p w14:paraId="290B1752"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Explanation</w:t>
            </w:r>
          </w:p>
        </w:tc>
        <w:tc>
          <w:tcPr>
            <w:tcW w:w="1331" w:type="pct"/>
            <w:shd w:val="clear" w:color="auto" w:fill="auto"/>
            <w:tcMar>
              <w:top w:w="0" w:type="dxa"/>
              <w:bottom w:w="0" w:type="dxa"/>
            </w:tcMar>
            <w:vAlign w:val="center"/>
          </w:tcPr>
          <w:p w14:paraId="298A79E9"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The Separate 2024 plan of the Holding Company</w:t>
            </w:r>
          </w:p>
        </w:tc>
        <w:tc>
          <w:tcPr>
            <w:tcW w:w="1334" w:type="pct"/>
            <w:shd w:val="clear" w:color="auto" w:fill="auto"/>
            <w:tcMar>
              <w:top w:w="0" w:type="dxa"/>
              <w:bottom w:w="0" w:type="dxa"/>
            </w:tcMar>
            <w:vAlign w:val="center"/>
          </w:tcPr>
          <w:p w14:paraId="4073A04F"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 xml:space="preserve">The Consolidated 2024 Plan </w:t>
            </w:r>
          </w:p>
        </w:tc>
      </w:tr>
      <w:tr w:rsidR="00680192" w:rsidRPr="00455FC0" w14:paraId="2004B176" w14:textId="77777777" w:rsidTr="00C61911">
        <w:tc>
          <w:tcPr>
            <w:tcW w:w="393" w:type="pct"/>
            <w:shd w:val="clear" w:color="auto" w:fill="auto"/>
            <w:tcMar>
              <w:top w:w="0" w:type="dxa"/>
              <w:bottom w:w="0" w:type="dxa"/>
            </w:tcMar>
            <w:vAlign w:val="center"/>
          </w:tcPr>
          <w:p w14:paraId="73BABFF8"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w:t>
            </w:r>
          </w:p>
        </w:tc>
        <w:tc>
          <w:tcPr>
            <w:tcW w:w="1942" w:type="pct"/>
            <w:shd w:val="clear" w:color="auto" w:fill="auto"/>
            <w:tcMar>
              <w:top w:w="0" w:type="dxa"/>
              <w:bottom w:w="0" w:type="dxa"/>
            </w:tcMar>
            <w:vAlign w:val="center"/>
          </w:tcPr>
          <w:p w14:paraId="5E6376E4"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Net revenue</w:t>
            </w:r>
          </w:p>
        </w:tc>
        <w:tc>
          <w:tcPr>
            <w:tcW w:w="1331" w:type="pct"/>
            <w:shd w:val="clear" w:color="auto" w:fill="auto"/>
            <w:tcMar>
              <w:top w:w="0" w:type="dxa"/>
              <w:bottom w:w="0" w:type="dxa"/>
            </w:tcMar>
            <w:vAlign w:val="center"/>
          </w:tcPr>
          <w:p w14:paraId="28D4F4F4"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VND 200 billion</w:t>
            </w:r>
          </w:p>
        </w:tc>
        <w:tc>
          <w:tcPr>
            <w:tcW w:w="1334" w:type="pct"/>
            <w:shd w:val="clear" w:color="auto" w:fill="auto"/>
            <w:tcMar>
              <w:top w:w="0" w:type="dxa"/>
              <w:bottom w:w="0" w:type="dxa"/>
            </w:tcMar>
            <w:vAlign w:val="center"/>
          </w:tcPr>
          <w:p w14:paraId="0CC5EC3E"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VND 1,100 billion</w:t>
            </w:r>
          </w:p>
        </w:tc>
      </w:tr>
      <w:tr w:rsidR="00680192" w:rsidRPr="00455FC0" w14:paraId="1710C5B7" w14:textId="77777777" w:rsidTr="00C61911">
        <w:tc>
          <w:tcPr>
            <w:tcW w:w="393" w:type="pct"/>
            <w:shd w:val="clear" w:color="auto" w:fill="auto"/>
            <w:tcMar>
              <w:top w:w="0" w:type="dxa"/>
              <w:bottom w:w="0" w:type="dxa"/>
            </w:tcMar>
            <w:vAlign w:val="center"/>
          </w:tcPr>
          <w:p w14:paraId="6F18B26A"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2</w:t>
            </w:r>
          </w:p>
        </w:tc>
        <w:tc>
          <w:tcPr>
            <w:tcW w:w="1942" w:type="pct"/>
            <w:shd w:val="clear" w:color="auto" w:fill="auto"/>
            <w:tcMar>
              <w:top w:w="0" w:type="dxa"/>
              <w:bottom w:w="0" w:type="dxa"/>
            </w:tcMar>
            <w:vAlign w:val="center"/>
          </w:tcPr>
          <w:p w14:paraId="21816F57"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Profit before tax</w:t>
            </w:r>
          </w:p>
        </w:tc>
        <w:tc>
          <w:tcPr>
            <w:tcW w:w="1331" w:type="pct"/>
            <w:shd w:val="clear" w:color="auto" w:fill="auto"/>
            <w:tcMar>
              <w:top w:w="0" w:type="dxa"/>
              <w:bottom w:w="0" w:type="dxa"/>
            </w:tcMar>
            <w:vAlign w:val="center"/>
          </w:tcPr>
          <w:p w14:paraId="7D99268E"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VND 28.8 billion</w:t>
            </w:r>
          </w:p>
        </w:tc>
        <w:tc>
          <w:tcPr>
            <w:tcW w:w="1334" w:type="pct"/>
            <w:shd w:val="clear" w:color="auto" w:fill="auto"/>
            <w:tcMar>
              <w:top w:w="0" w:type="dxa"/>
              <w:bottom w:w="0" w:type="dxa"/>
            </w:tcMar>
            <w:vAlign w:val="center"/>
          </w:tcPr>
          <w:p w14:paraId="77692080"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VND 103.5 billion</w:t>
            </w:r>
          </w:p>
        </w:tc>
      </w:tr>
      <w:tr w:rsidR="00680192" w:rsidRPr="00455FC0" w14:paraId="354DD006" w14:textId="77777777" w:rsidTr="00C61911">
        <w:tc>
          <w:tcPr>
            <w:tcW w:w="393" w:type="pct"/>
            <w:shd w:val="clear" w:color="auto" w:fill="auto"/>
            <w:tcMar>
              <w:top w:w="0" w:type="dxa"/>
              <w:bottom w:w="0" w:type="dxa"/>
            </w:tcMar>
            <w:vAlign w:val="center"/>
          </w:tcPr>
          <w:p w14:paraId="797DB0A7"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3</w:t>
            </w:r>
          </w:p>
        </w:tc>
        <w:tc>
          <w:tcPr>
            <w:tcW w:w="1942" w:type="pct"/>
            <w:shd w:val="clear" w:color="auto" w:fill="auto"/>
            <w:tcMar>
              <w:top w:w="0" w:type="dxa"/>
              <w:bottom w:w="0" w:type="dxa"/>
            </w:tcMar>
            <w:vAlign w:val="center"/>
          </w:tcPr>
          <w:p w14:paraId="65EEF931"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Dividends distributed to shareholders:</w:t>
            </w:r>
          </w:p>
        </w:tc>
        <w:tc>
          <w:tcPr>
            <w:tcW w:w="1331" w:type="pct"/>
            <w:shd w:val="clear" w:color="auto" w:fill="auto"/>
            <w:tcMar>
              <w:top w:w="0" w:type="dxa"/>
              <w:bottom w:w="0" w:type="dxa"/>
            </w:tcMar>
            <w:vAlign w:val="center"/>
          </w:tcPr>
          <w:p w14:paraId="1BDAB6D4" w14:textId="17A8A47E"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15%</w:t>
            </w:r>
            <w:r w:rsidR="00455FC0" w:rsidRPr="00455FC0">
              <w:rPr>
                <w:rFonts w:ascii="Arial" w:hAnsi="Arial" w:cs="Arial"/>
                <w:color w:val="010000"/>
                <w:sz w:val="20"/>
              </w:rPr>
              <w:t>-</w:t>
            </w:r>
            <w:r w:rsidRPr="00455FC0">
              <w:rPr>
                <w:rFonts w:ascii="Arial" w:hAnsi="Arial" w:cs="Arial"/>
                <w:color w:val="010000"/>
                <w:sz w:val="20"/>
              </w:rPr>
              <w:t>25%</w:t>
            </w:r>
          </w:p>
        </w:tc>
        <w:tc>
          <w:tcPr>
            <w:tcW w:w="1334" w:type="pct"/>
            <w:shd w:val="clear" w:color="auto" w:fill="auto"/>
            <w:tcMar>
              <w:top w:w="0" w:type="dxa"/>
              <w:bottom w:w="0" w:type="dxa"/>
            </w:tcMar>
            <w:vAlign w:val="center"/>
          </w:tcPr>
          <w:p w14:paraId="30A49751" w14:textId="77777777" w:rsidR="00680192" w:rsidRPr="00455FC0" w:rsidRDefault="00680192" w:rsidP="00C61911">
            <w:pPr>
              <w:spacing w:after="120" w:line="360" w:lineRule="auto"/>
              <w:jc w:val="center"/>
              <w:rPr>
                <w:rFonts w:ascii="Arial" w:eastAsia="Arial" w:hAnsi="Arial" w:cs="Arial"/>
                <w:color w:val="010000"/>
                <w:sz w:val="20"/>
                <w:szCs w:val="20"/>
              </w:rPr>
            </w:pPr>
          </w:p>
        </w:tc>
      </w:tr>
      <w:tr w:rsidR="00680192" w:rsidRPr="00455FC0" w14:paraId="078C1BFF" w14:textId="77777777" w:rsidTr="00C61911">
        <w:tc>
          <w:tcPr>
            <w:tcW w:w="393" w:type="pct"/>
            <w:shd w:val="clear" w:color="auto" w:fill="auto"/>
            <w:tcMar>
              <w:top w:w="0" w:type="dxa"/>
              <w:bottom w:w="0" w:type="dxa"/>
            </w:tcMar>
            <w:vAlign w:val="center"/>
          </w:tcPr>
          <w:p w14:paraId="0532489B"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4</w:t>
            </w:r>
          </w:p>
        </w:tc>
        <w:tc>
          <w:tcPr>
            <w:tcW w:w="1942" w:type="pct"/>
            <w:shd w:val="clear" w:color="auto" w:fill="auto"/>
            <w:tcMar>
              <w:top w:w="0" w:type="dxa"/>
              <w:bottom w:w="0" w:type="dxa"/>
            </w:tcMar>
            <w:vAlign w:val="center"/>
          </w:tcPr>
          <w:p w14:paraId="75180E4A"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Investment for buying fixed assets</w:t>
            </w:r>
          </w:p>
        </w:tc>
        <w:tc>
          <w:tcPr>
            <w:tcW w:w="1331" w:type="pct"/>
            <w:shd w:val="clear" w:color="auto" w:fill="auto"/>
            <w:tcMar>
              <w:top w:w="0" w:type="dxa"/>
              <w:bottom w:w="0" w:type="dxa"/>
            </w:tcMar>
            <w:vAlign w:val="center"/>
          </w:tcPr>
          <w:p w14:paraId="36E91EA0" w14:textId="0FC0BE8F"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VND 4</w:t>
            </w:r>
            <w:r w:rsidR="00455FC0" w:rsidRPr="00455FC0">
              <w:rPr>
                <w:rFonts w:ascii="Arial" w:hAnsi="Arial" w:cs="Arial"/>
                <w:color w:val="010000"/>
                <w:sz w:val="20"/>
              </w:rPr>
              <w:t>-</w:t>
            </w:r>
            <w:r w:rsidRPr="00455FC0">
              <w:rPr>
                <w:rFonts w:ascii="Arial" w:hAnsi="Arial" w:cs="Arial"/>
                <w:color w:val="010000"/>
                <w:sz w:val="20"/>
              </w:rPr>
              <w:t>10 billion</w:t>
            </w:r>
          </w:p>
        </w:tc>
        <w:tc>
          <w:tcPr>
            <w:tcW w:w="1334" w:type="pct"/>
            <w:shd w:val="clear" w:color="auto" w:fill="auto"/>
            <w:tcMar>
              <w:top w:w="0" w:type="dxa"/>
              <w:bottom w:w="0" w:type="dxa"/>
            </w:tcMar>
            <w:vAlign w:val="center"/>
          </w:tcPr>
          <w:p w14:paraId="2848AFC7" w14:textId="77777777" w:rsidR="00680192" w:rsidRPr="00455FC0" w:rsidRDefault="00680192" w:rsidP="00C61911">
            <w:pPr>
              <w:spacing w:after="120" w:line="360" w:lineRule="auto"/>
              <w:jc w:val="center"/>
              <w:rPr>
                <w:rFonts w:ascii="Arial" w:eastAsia="Arial" w:hAnsi="Arial" w:cs="Arial"/>
                <w:color w:val="010000"/>
                <w:sz w:val="20"/>
                <w:szCs w:val="20"/>
              </w:rPr>
            </w:pPr>
          </w:p>
        </w:tc>
      </w:tr>
      <w:tr w:rsidR="00680192" w:rsidRPr="00455FC0" w14:paraId="4052CC5C" w14:textId="77777777" w:rsidTr="00C61911">
        <w:tc>
          <w:tcPr>
            <w:tcW w:w="393" w:type="pct"/>
            <w:shd w:val="clear" w:color="auto" w:fill="auto"/>
            <w:tcMar>
              <w:top w:w="0" w:type="dxa"/>
              <w:bottom w:w="0" w:type="dxa"/>
            </w:tcMar>
            <w:vAlign w:val="center"/>
          </w:tcPr>
          <w:p w14:paraId="251AA9AE"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lastRenderedPageBreak/>
              <w:t>5</w:t>
            </w:r>
          </w:p>
        </w:tc>
        <w:tc>
          <w:tcPr>
            <w:tcW w:w="1942" w:type="pct"/>
            <w:shd w:val="clear" w:color="auto" w:fill="auto"/>
            <w:tcMar>
              <w:top w:w="0" w:type="dxa"/>
              <w:bottom w:w="0" w:type="dxa"/>
            </w:tcMar>
            <w:vAlign w:val="center"/>
          </w:tcPr>
          <w:p w14:paraId="0AEC39DA"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Depreciation of fixed assets</w:t>
            </w:r>
          </w:p>
        </w:tc>
        <w:tc>
          <w:tcPr>
            <w:tcW w:w="1331" w:type="pct"/>
            <w:shd w:val="clear" w:color="auto" w:fill="auto"/>
            <w:tcMar>
              <w:top w:w="0" w:type="dxa"/>
              <w:bottom w:w="0" w:type="dxa"/>
            </w:tcMar>
            <w:vAlign w:val="center"/>
          </w:tcPr>
          <w:p w14:paraId="2374182B" w14:textId="73CAD4DA"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VND 4</w:t>
            </w:r>
            <w:r w:rsidR="00455FC0" w:rsidRPr="00455FC0">
              <w:rPr>
                <w:rFonts w:ascii="Arial" w:hAnsi="Arial" w:cs="Arial"/>
                <w:color w:val="010000"/>
                <w:sz w:val="20"/>
              </w:rPr>
              <w:t>-</w:t>
            </w:r>
            <w:r w:rsidRPr="00455FC0">
              <w:rPr>
                <w:rFonts w:ascii="Arial" w:hAnsi="Arial" w:cs="Arial"/>
                <w:color w:val="010000"/>
                <w:sz w:val="20"/>
              </w:rPr>
              <w:t>10 billion</w:t>
            </w:r>
          </w:p>
        </w:tc>
        <w:tc>
          <w:tcPr>
            <w:tcW w:w="1334" w:type="pct"/>
            <w:shd w:val="clear" w:color="auto" w:fill="auto"/>
            <w:tcMar>
              <w:top w:w="0" w:type="dxa"/>
              <w:bottom w:w="0" w:type="dxa"/>
            </w:tcMar>
            <w:vAlign w:val="center"/>
          </w:tcPr>
          <w:p w14:paraId="37CFF766" w14:textId="77777777" w:rsidR="00680192" w:rsidRPr="00455FC0" w:rsidRDefault="00680192" w:rsidP="00C61911">
            <w:pPr>
              <w:spacing w:after="120" w:line="360" w:lineRule="auto"/>
              <w:jc w:val="center"/>
              <w:rPr>
                <w:rFonts w:ascii="Arial" w:eastAsia="Arial" w:hAnsi="Arial" w:cs="Arial"/>
                <w:color w:val="010000"/>
                <w:sz w:val="20"/>
                <w:szCs w:val="20"/>
              </w:rPr>
            </w:pPr>
          </w:p>
        </w:tc>
      </w:tr>
      <w:tr w:rsidR="00680192" w:rsidRPr="00455FC0" w14:paraId="0E3465FB" w14:textId="77777777" w:rsidTr="00C61911">
        <w:tc>
          <w:tcPr>
            <w:tcW w:w="393" w:type="pct"/>
            <w:shd w:val="clear" w:color="auto" w:fill="auto"/>
            <w:tcMar>
              <w:top w:w="0" w:type="dxa"/>
              <w:bottom w:w="0" w:type="dxa"/>
            </w:tcMar>
            <w:vAlign w:val="center"/>
          </w:tcPr>
          <w:p w14:paraId="4376CA20"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6</w:t>
            </w:r>
          </w:p>
        </w:tc>
        <w:tc>
          <w:tcPr>
            <w:tcW w:w="1942" w:type="pct"/>
            <w:shd w:val="clear" w:color="auto" w:fill="auto"/>
            <w:tcMar>
              <w:top w:w="0" w:type="dxa"/>
              <w:bottom w:w="0" w:type="dxa"/>
            </w:tcMar>
            <w:vAlign w:val="center"/>
          </w:tcPr>
          <w:p w14:paraId="3F350C43"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 xml:space="preserve">Investment into subsidiaries </w:t>
            </w:r>
          </w:p>
        </w:tc>
        <w:tc>
          <w:tcPr>
            <w:tcW w:w="1331" w:type="pct"/>
            <w:shd w:val="clear" w:color="auto" w:fill="auto"/>
            <w:tcMar>
              <w:top w:w="0" w:type="dxa"/>
              <w:bottom w:w="0" w:type="dxa"/>
            </w:tcMar>
            <w:vAlign w:val="center"/>
          </w:tcPr>
          <w:p w14:paraId="7124299F"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Up to VND 150 billion.</w:t>
            </w:r>
          </w:p>
        </w:tc>
        <w:tc>
          <w:tcPr>
            <w:tcW w:w="1334" w:type="pct"/>
            <w:shd w:val="clear" w:color="auto" w:fill="auto"/>
            <w:tcMar>
              <w:top w:w="0" w:type="dxa"/>
              <w:bottom w:w="0" w:type="dxa"/>
            </w:tcMar>
            <w:vAlign w:val="center"/>
          </w:tcPr>
          <w:p w14:paraId="135DBD50" w14:textId="77777777" w:rsidR="00680192" w:rsidRPr="00455FC0" w:rsidRDefault="00680192" w:rsidP="00C61911">
            <w:pPr>
              <w:spacing w:after="120" w:line="360" w:lineRule="auto"/>
              <w:jc w:val="center"/>
              <w:rPr>
                <w:rFonts w:ascii="Arial" w:eastAsia="Arial" w:hAnsi="Arial" w:cs="Arial"/>
                <w:color w:val="010000"/>
                <w:sz w:val="20"/>
                <w:szCs w:val="20"/>
              </w:rPr>
            </w:pPr>
          </w:p>
        </w:tc>
      </w:tr>
    </w:tbl>
    <w:p w14:paraId="0B38FF57"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Assign the Board of Directors to decide based on the production and business situation in 2024.</w:t>
      </w:r>
    </w:p>
    <w:p w14:paraId="24A86614" w14:textId="77777777" w:rsidR="00680192" w:rsidRPr="00455FC0" w:rsidRDefault="00C61911" w:rsidP="0077254C">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‎‎Article 6. Approve the selection of an audit company for the Financial Statements 2024</w:t>
      </w:r>
    </w:p>
    <w:p w14:paraId="6B60CCF4" w14:textId="77777777" w:rsidR="00680192" w:rsidRPr="00455FC0" w:rsidRDefault="00C61911" w:rsidP="0077254C">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The General Meeting of Shareholders approves the selection of an audit company for the Financial Statements 2024. Specifically:</w:t>
      </w:r>
    </w:p>
    <w:p w14:paraId="7BA3959D" w14:textId="297F510C" w:rsidR="00680192" w:rsidRPr="00455FC0" w:rsidRDefault="00C61911" w:rsidP="0077254C">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The list of audit companies expected to</w:t>
      </w:r>
      <w:bookmarkStart w:id="0" w:name="_GoBack"/>
      <w:bookmarkEnd w:id="0"/>
      <w:r w:rsidRPr="00455FC0">
        <w:rPr>
          <w:rFonts w:ascii="Arial" w:hAnsi="Arial" w:cs="Arial"/>
          <w:color w:val="010000"/>
          <w:sz w:val="20"/>
        </w:rPr>
        <w:t xml:space="preserve"> audit the Financial Statements 2024 of Lam Dong investment hydraulic construction JSC includes:</w:t>
      </w:r>
    </w:p>
    <w:p w14:paraId="4DAF944E" w14:textId="77777777" w:rsidR="00680192" w:rsidRPr="00455FC0" w:rsidRDefault="00C61911" w:rsidP="0077254C">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55FC0">
        <w:rPr>
          <w:rFonts w:ascii="Arial" w:hAnsi="Arial" w:cs="Arial"/>
          <w:color w:val="010000"/>
          <w:sz w:val="20"/>
        </w:rPr>
        <w:t>RSM Vietnam Auditing &amp; Consulting Limited;</w:t>
      </w:r>
    </w:p>
    <w:p w14:paraId="63D9604E" w14:textId="77777777" w:rsidR="00680192" w:rsidRPr="00455FC0" w:rsidRDefault="00C61911" w:rsidP="0077254C">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55FC0">
        <w:rPr>
          <w:rFonts w:ascii="Arial" w:hAnsi="Arial" w:cs="Arial"/>
          <w:color w:val="010000"/>
          <w:sz w:val="20"/>
        </w:rPr>
        <w:t>AASC Auditing Firm Company Limited</w:t>
      </w:r>
    </w:p>
    <w:p w14:paraId="255086B9" w14:textId="77777777" w:rsidR="00680192" w:rsidRPr="00455FC0" w:rsidRDefault="00C61911" w:rsidP="0077254C">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55FC0">
        <w:rPr>
          <w:rFonts w:ascii="Arial" w:hAnsi="Arial" w:cs="Arial"/>
          <w:color w:val="010000"/>
          <w:sz w:val="20"/>
        </w:rPr>
        <w:t>A&amp;C Auditing and Consulting Company Limited</w:t>
      </w:r>
    </w:p>
    <w:p w14:paraId="1D4D40C0" w14:textId="34E7682A" w:rsidR="00680192" w:rsidRPr="00455FC0" w:rsidRDefault="00C61911" w:rsidP="0077254C">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 xml:space="preserve">Authorize the </w:t>
      </w:r>
      <w:r w:rsidR="0077254C">
        <w:rPr>
          <w:rFonts w:ascii="Arial" w:hAnsi="Arial" w:cs="Arial"/>
          <w:color w:val="010000"/>
          <w:sz w:val="20"/>
        </w:rPr>
        <w:t xml:space="preserve">Board of Directors to select </w:t>
      </w:r>
      <w:r w:rsidRPr="00455FC0">
        <w:rPr>
          <w:rFonts w:ascii="Arial" w:hAnsi="Arial" w:cs="Arial"/>
          <w:color w:val="010000"/>
          <w:sz w:val="20"/>
        </w:rPr>
        <w:t>of the listed audit companies.</w:t>
      </w:r>
    </w:p>
    <w:p w14:paraId="37B9BB8D" w14:textId="3835A3A5" w:rsidR="00680192" w:rsidRPr="00455FC0" w:rsidRDefault="00C61911" w:rsidP="0077254C">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 xml:space="preserve">‎‎Article 7. Approve the total amount of remuneration for the Board of Directors </w:t>
      </w:r>
      <w:r w:rsidR="00455FC0" w:rsidRPr="00455FC0">
        <w:rPr>
          <w:rFonts w:ascii="Arial" w:hAnsi="Arial" w:cs="Arial"/>
          <w:color w:val="010000"/>
          <w:sz w:val="20"/>
        </w:rPr>
        <w:t>and</w:t>
      </w:r>
      <w:r w:rsidRPr="00455FC0">
        <w:rPr>
          <w:rFonts w:ascii="Arial" w:hAnsi="Arial" w:cs="Arial"/>
          <w:color w:val="010000"/>
          <w:sz w:val="20"/>
        </w:rPr>
        <w:t xml:space="preserve"> the Supervisory Board in 2023 and decide on the salary and remuneration for the Board of Directors </w:t>
      </w:r>
      <w:r w:rsidR="00455FC0" w:rsidRPr="00455FC0">
        <w:rPr>
          <w:rFonts w:ascii="Arial" w:hAnsi="Arial" w:cs="Arial"/>
          <w:color w:val="010000"/>
          <w:sz w:val="20"/>
        </w:rPr>
        <w:t>and</w:t>
      </w:r>
      <w:r w:rsidRPr="00455FC0">
        <w:rPr>
          <w:rFonts w:ascii="Arial" w:hAnsi="Arial" w:cs="Arial"/>
          <w:color w:val="010000"/>
          <w:sz w:val="20"/>
        </w:rPr>
        <w:t xml:space="preserve"> the Supervisory Board in 2024.</w:t>
      </w:r>
    </w:p>
    <w:p w14:paraId="6B5CD3BB" w14:textId="77777777" w:rsidR="00680192" w:rsidRPr="00455FC0" w:rsidRDefault="00C61911" w:rsidP="0077254C">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55FC0">
        <w:rPr>
          <w:rFonts w:ascii="Arial" w:hAnsi="Arial" w:cs="Arial"/>
          <w:color w:val="010000"/>
          <w:sz w:val="20"/>
        </w:rPr>
        <w:t xml:space="preserve">Approve the total amount of remuneration for the Board of Directors and the Supervisory Board in 2023 of: VND 1,738,611,727 (including the salary, remuneration, bonus, and other benefits for the Board of Directors and the Supervisory Board, for the Chair of the Board of Directors only, including the compulsory insurance expenses from July 01, 2020 until now). </w:t>
      </w:r>
    </w:p>
    <w:p w14:paraId="6333A006" w14:textId="77777777" w:rsidR="00680192" w:rsidRPr="00455FC0" w:rsidRDefault="00C61911" w:rsidP="0077254C">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55FC0">
        <w:rPr>
          <w:rFonts w:ascii="Arial" w:hAnsi="Arial" w:cs="Arial"/>
          <w:color w:val="010000"/>
          <w:sz w:val="20"/>
        </w:rPr>
        <w:t>Decide on the salary and remuneration for the Board of Directors and the Supervisory Board in 2024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8"/>
        <w:gridCol w:w="4509"/>
      </w:tblGrid>
      <w:tr w:rsidR="00680192" w:rsidRPr="00455FC0" w14:paraId="5E1A83B2" w14:textId="77777777" w:rsidTr="00C61911">
        <w:tc>
          <w:tcPr>
            <w:tcW w:w="2500" w:type="pct"/>
            <w:shd w:val="clear" w:color="auto" w:fill="auto"/>
            <w:vAlign w:val="center"/>
          </w:tcPr>
          <w:p w14:paraId="4E8EE005" w14:textId="77777777" w:rsidR="00680192" w:rsidRPr="00455FC0" w:rsidRDefault="00C61911" w:rsidP="00C61911">
            <w:pPr>
              <w:numPr>
                <w:ilvl w:val="1"/>
                <w:numId w:val="3"/>
              </w:numPr>
              <w:pBdr>
                <w:top w:val="nil"/>
                <w:left w:val="nil"/>
                <w:bottom w:val="nil"/>
                <w:right w:val="nil"/>
                <w:between w:val="nil"/>
              </w:pBdr>
              <w:tabs>
                <w:tab w:val="left" w:pos="567"/>
                <w:tab w:val="left" w:pos="9229"/>
              </w:tabs>
              <w:spacing w:after="120" w:line="360" w:lineRule="auto"/>
              <w:rPr>
                <w:rFonts w:ascii="Arial" w:eastAsia="Arial" w:hAnsi="Arial" w:cs="Arial"/>
                <w:color w:val="010000"/>
                <w:sz w:val="20"/>
                <w:szCs w:val="20"/>
              </w:rPr>
            </w:pPr>
            <w:r w:rsidRPr="00455FC0">
              <w:rPr>
                <w:rFonts w:ascii="Arial" w:hAnsi="Arial" w:cs="Arial"/>
                <w:color w:val="010000"/>
                <w:sz w:val="20"/>
              </w:rPr>
              <w:t xml:space="preserve">Chair of the Board of Directors: </w:t>
            </w:r>
          </w:p>
          <w:p w14:paraId="5A34F17D"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(Excluding the compulsory insurance expenses)</w:t>
            </w:r>
          </w:p>
        </w:tc>
        <w:tc>
          <w:tcPr>
            <w:tcW w:w="2500" w:type="pct"/>
            <w:shd w:val="clear" w:color="auto" w:fill="auto"/>
            <w:vAlign w:val="center"/>
          </w:tcPr>
          <w:p w14:paraId="3C2121CD" w14:textId="77777777" w:rsidR="00680192" w:rsidRPr="00455FC0" w:rsidRDefault="00C61911" w:rsidP="00C61911">
            <w:pPr>
              <w:pBdr>
                <w:top w:val="nil"/>
                <w:left w:val="nil"/>
                <w:bottom w:val="nil"/>
                <w:right w:val="nil"/>
                <w:between w:val="nil"/>
              </w:pBdr>
              <w:tabs>
                <w:tab w:val="left" w:pos="567"/>
                <w:tab w:val="left" w:pos="9229"/>
              </w:tabs>
              <w:spacing w:after="120" w:line="360" w:lineRule="auto"/>
              <w:rPr>
                <w:rFonts w:ascii="Arial" w:eastAsia="Arial" w:hAnsi="Arial" w:cs="Arial"/>
                <w:color w:val="010000"/>
                <w:sz w:val="20"/>
                <w:szCs w:val="20"/>
              </w:rPr>
            </w:pPr>
            <w:r w:rsidRPr="00455FC0">
              <w:rPr>
                <w:rFonts w:ascii="Arial" w:hAnsi="Arial" w:cs="Arial"/>
                <w:color w:val="010000"/>
                <w:sz w:val="20"/>
              </w:rPr>
              <w:t>VND 60,000,000/person/month;</w:t>
            </w:r>
          </w:p>
        </w:tc>
      </w:tr>
      <w:tr w:rsidR="00680192" w:rsidRPr="00455FC0" w14:paraId="4C63F8BC" w14:textId="77777777" w:rsidTr="00C61911">
        <w:tc>
          <w:tcPr>
            <w:tcW w:w="2500" w:type="pct"/>
            <w:shd w:val="clear" w:color="auto" w:fill="auto"/>
            <w:vAlign w:val="center"/>
          </w:tcPr>
          <w:p w14:paraId="3A3B35C8" w14:textId="77777777" w:rsidR="00680192" w:rsidRPr="00455FC0" w:rsidRDefault="00C61911" w:rsidP="00C61911">
            <w:pPr>
              <w:numPr>
                <w:ilvl w:val="1"/>
                <w:numId w:val="3"/>
              </w:numPr>
              <w:pBdr>
                <w:top w:val="nil"/>
                <w:left w:val="nil"/>
                <w:bottom w:val="nil"/>
                <w:right w:val="nil"/>
                <w:between w:val="nil"/>
              </w:pBdr>
              <w:tabs>
                <w:tab w:val="left" w:pos="567"/>
                <w:tab w:val="left" w:pos="9229"/>
              </w:tabs>
              <w:spacing w:after="120" w:line="360" w:lineRule="auto"/>
              <w:rPr>
                <w:rFonts w:ascii="Arial" w:eastAsia="Arial" w:hAnsi="Arial" w:cs="Arial"/>
                <w:color w:val="010000"/>
                <w:sz w:val="20"/>
                <w:szCs w:val="20"/>
              </w:rPr>
            </w:pPr>
            <w:r w:rsidRPr="00455FC0">
              <w:rPr>
                <w:rFonts w:ascii="Arial" w:hAnsi="Arial" w:cs="Arial"/>
                <w:color w:val="010000"/>
                <w:sz w:val="20"/>
              </w:rPr>
              <w:t>Vice Chair of the Board of Directors:</w:t>
            </w:r>
          </w:p>
        </w:tc>
        <w:tc>
          <w:tcPr>
            <w:tcW w:w="2500" w:type="pct"/>
            <w:shd w:val="clear" w:color="auto" w:fill="auto"/>
            <w:vAlign w:val="center"/>
          </w:tcPr>
          <w:p w14:paraId="0C8B05A3" w14:textId="77777777" w:rsidR="00680192" w:rsidRPr="00455FC0" w:rsidRDefault="00C61911" w:rsidP="00C61911">
            <w:pPr>
              <w:pBdr>
                <w:top w:val="nil"/>
                <w:left w:val="nil"/>
                <w:bottom w:val="nil"/>
                <w:right w:val="nil"/>
                <w:between w:val="nil"/>
              </w:pBdr>
              <w:tabs>
                <w:tab w:val="left" w:pos="567"/>
                <w:tab w:val="left" w:pos="9229"/>
              </w:tabs>
              <w:spacing w:after="120" w:line="360" w:lineRule="auto"/>
              <w:rPr>
                <w:rFonts w:ascii="Arial" w:eastAsia="Arial" w:hAnsi="Arial" w:cs="Arial"/>
                <w:color w:val="010000"/>
                <w:sz w:val="20"/>
                <w:szCs w:val="20"/>
              </w:rPr>
            </w:pPr>
            <w:r w:rsidRPr="00455FC0">
              <w:rPr>
                <w:rFonts w:ascii="Arial" w:hAnsi="Arial" w:cs="Arial"/>
                <w:color w:val="010000"/>
                <w:sz w:val="20"/>
              </w:rPr>
              <w:t>VND 10,000,000/person/month;</w:t>
            </w:r>
          </w:p>
        </w:tc>
      </w:tr>
      <w:tr w:rsidR="00680192" w:rsidRPr="00455FC0" w14:paraId="1FDBAF1F" w14:textId="77777777" w:rsidTr="00C61911">
        <w:tc>
          <w:tcPr>
            <w:tcW w:w="2500" w:type="pct"/>
            <w:shd w:val="clear" w:color="auto" w:fill="auto"/>
            <w:vAlign w:val="center"/>
          </w:tcPr>
          <w:p w14:paraId="324A18D1" w14:textId="77777777" w:rsidR="00680192" w:rsidRPr="00455FC0" w:rsidRDefault="00C61911" w:rsidP="00C61911">
            <w:pPr>
              <w:numPr>
                <w:ilvl w:val="1"/>
                <w:numId w:val="3"/>
              </w:numPr>
              <w:pBdr>
                <w:top w:val="nil"/>
                <w:left w:val="nil"/>
                <w:bottom w:val="nil"/>
                <w:right w:val="nil"/>
                <w:between w:val="nil"/>
              </w:pBdr>
              <w:tabs>
                <w:tab w:val="left" w:pos="567"/>
                <w:tab w:val="left" w:pos="9229"/>
              </w:tabs>
              <w:spacing w:after="120" w:line="360" w:lineRule="auto"/>
              <w:rPr>
                <w:rFonts w:ascii="Arial" w:eastAsia="Arial" w:hAnsi="Arial" w:cs="Arial"/>
                <w:color w:val="010000"/>
                <w:sz w:val="20"/>
                <w:szCs w:val="20"/>
              </w:rPr>
            </w:pPr>
            <w:r w:rsidRPr="00455FC0">
              <w:rPr>
                <w:rFonts w:ascii="Arial" w:hAnsi="Arial" w:cs="Arial"/>
                <w:color w:val="010000"/>
                <w:sz w:val="20"/>
              </w:rPr>
              <w:t>Members of the Board of Directors and Chief of the Supervisory Board:</w:t>
            </w:r>
          </w:p>
        </w:tc>
        <w:tc>
          <w:tcPr>
            <w:tcW w:w="2500" w:type="pct"/>
            <w:shd w:val="clear" w:color="auto" w:fill="auto"/>
            <w:vAlign w:val="center"/>
          </w:tcPr>
          <w:p w14:paraId="5FA6DF91" w14:textId="77777777" w:rsidR="00680192" w:rsidRPr="00455FC0" w:rsidRDefault="00C61911" w:rsidP="00C61911">
            <w:pPr>
              <w:pBdr>
                <w:top w:val="nil"/>
                <w:left w:val="nil"/>
                <w:bottom w:val="nil"/>
                <w:right w:val="nil"/>
                <w:between w:val="nil"/>
              </w:pBdr>
              <w:tabs>
                <w:tab w:val="left" w:pos="567"/>
                <w:tab w:val="left" w:pos="9229"/>
              </w:tabs>
              <w:spacing w:after="120" w:line="360" w:lineRule="auto"/>
              <w:rPr>
                <w:rFonts w:ascii="Arial" w:eastAsia="Arial" w:hAnsi="Arial" w:cs="Arial"/>
                <w:color w:val="010000"/>
                <w:sz w:val="20"/>
                <w:szCs w:val="20"/>
              </w:rPr>
            </w:pPr>
            <w:r w:rsidRPr="00455FC0">
              <w:rPr>
                <w:rFonts w:ascii="Arial" w:hAnsi="Arial" w:cs="Arial"/>
                <w:color w:val="010000"/>
                <w:sz w:val="20"/>
              </w:rPr>
              <w:t>VND 5,000,000/person/month;</w:t>
            </w:r>
          </w:p>
        </w:tc>
      </w:tr>
      <w:tr w:rsidR="00680192" w:rsidRPr="00455FC0" w14:paraId="2489010D" w14:textId="77777777" w:rsidTr="00C61911">
        <w:tc>
          <w:tcPr>
            <w:tcW w:w="2500" w:type="pct"/>
            <w:shd w:val="clear" w:color="auto" w:fill="auto"/>
            <w:vAlign w:val="center"/>
          </w:tcPr>
          <w:p w14:paraId="49D9EBE3" w14:textId="77777777" w:rsidR="00680192" w:rsidRPr="00455FC0" w:rsidRDefault="00C61911" w:rsidP="00C61911">
            <w:pPr>
              <w:numPr>
                <w:ilvl w:val="1"/>
                <w:numId w:val="3"/>
              </w:numPr>
              <w:pBdr>
                <w:top w:val="nil"/>
                <w:left w:val="nil"/>
                <w:bottom w:val="nil"/>
                <w:right w:val="nil"/>
                <w:between w:val="nil"/>
              </w:pBdr>
              <w:tabs>
                <w:tab w:val="left" w:pos="567"/>
                <w:tab w:val="left" w:pos="9229"/>
              </w:tabs>
              <w:spacing w:after="120" w:line="360" w:lineRule="auto"/>
              <w:rPr>
                <w:rFonts w:ascii="Arial" w:eastAsia="Arial" w:hAnsi="Arial" w:cs="Arial"/>
                <w:color w:val="010000"/>
                <w:sz w:val="20"/>
                <w:szCs w:val="20"/>
              </w:rPr>
            </w:pPr>
            <w:r w:rsidRPr="00455FC0">
              <w:rPr>
                <w:rFonts w:ascii="Arial" w:hAnsi="Arial" w:cs="Arial"/>
                <w:color w:val="010000"/>
                <w:sz w:val="20"/>
              </w:rPr>
              <w:t>Members of the Supervisory Board:</w:t>
            </w:r>
          </w:p>
        </w:tc>
        <w:tc>
          <w:tcPr>
            <w:tcW w:w="2500" w:type="pct"/>
            <w:shd w:val="clear" w:color="auto" w:fill="auto"/>
            <w:vAlign w:val="center"/>
          </w:tcPr>
          <w:p w14:paraId="483B4313" w14:textId="77777777" w:rsidR="00680192" w:rsidRPr="00455FC0" w:rsidRDefault="00C61911" w:rsidP="00C61911">
            <w:pPr>
              <w:pBdr>
                <w:top w:val="nil"/>
                <w:left w:val="nil"/>
                <w:bottom w:val="nil"/>
                <w:right w:val="nil"/>
                <w:between w:val="nil"/>
              </w:pBdr>
              <w:tabs>
                <w:tab w:val="left" w:pos="1414"/>
                <w:tab w:val="left" w:pos="5246"/>
              </w:tabs>
              <w:spacing w:after="120" w:line="360" w:lineRule="auto"/>
              <w:rPr>
                <w:rFonts w:ascii="Arial" w:eastAsia="Arial" w:hAnsi="Arial" w:cs="Arial"/>
                <w:color w:val="010000"/>
                <w:sz w:val="20"/>
                <w:szCs w:val="20"/>
              </w:rPr>
            </w:pPr>
            <w:r w:rsidRPr="00455FC0">
              <w:rPr>
                <w:rFonts w:ascii="Arial" w:hAnsi="Arial" w:cs="Arial"/>
                <w:color w:val="010000"/>
                <w:sz w:val="20"/>
              </w:rPr>
              <w:t>VND 2,000,000/person/month;</w:t>
            </w:r>
          </w:p>
        </w:tc>
      </w:tr>
    </w:tbl>
    <w:p w14:paraId="36FA1EB3" w14:textId="77777777" w:rsidR="00680192" w:rsidRPr="00455FC0" w:rsidRDefault="00C61911" w:rsidP="003F08C7">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Moreover, the Board of Directors and the Supervisory Board can also receive 10% over the profit exceeding the plane assigned by The General Meeting of Shareholders. The source of remuneration for exceeding the plan is proposed to assign the Board of Directors to balance from companies in the system.</w:t>
      </w:r>
    </w:p>
    <w:p w14:paraId="34787DBD" w14:textId="77777777" w:rsidR="00680192" w:rsidRPr="00455FC0" w:rsidRDefault="00C61911" w:rsidP="003F08C7">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‎‎Article 8. Approve the following content: Not pay dividend at Lam Dong Minerals &amp; Building Materials Joint Stock Company of 65% of profit after tax in 2023 to maintain business operation.</w:t>
      </w:r>
    </w:p>
    <w:p w14:paraId="0D7C84CB" w14:textId="77777777" w:rsidR="00680192" w:rsidRPr="00455FC0" w:rsidRDefault="00C61911" w:rsidP="003F08C7">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lastRenderedPageBreak/>
        <w:t>‎‎Article 9. Approve the dismissal of member of the Board of Directors and elect additional member of the Board of Directors.</w:t>
      </w:r>
    </w:p>
    <w:p w14:paraId="7CFF1E02" w14:textId="77777777" w:rsidR="00680192" w:rsidRPr="00455FC0" w:rsidRDefault="00C61911" w:rsidP="003F08C7">
      <w:pPr>
        <w:numPr>
          <w:ilvl w:val="0"/>
          <w:numId w:val="4"/>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55FC0">
        <w:rPr>
          <w:rFonts w:ascii="Arial" w:hAnsi="Arial" w:cs="Arial"/>
          <w:color w:val="010000"/>
          <w:sz w:val="20"/>
        </w:rPr>
        <w:t>Approve the dismissal of member of the Board of Directors of Mr.: Tran Hung Phuong.</w:t>
      </w:r>
    </w:p>
    <w:p w14:paraId="622F30C1" w14:textId="05891F9C" w:rsidR="00680192" w:rsidRPr="00455FC0" w:rsidRDefault="00C61911" w:rsidP="003F08C7">
      <w:pPr>
        <w:numPr>
          <w:ilvl w:val="0"/>
          <w:numId w:val="4"/>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55FC0">
        <w:rPr>
          <w:rFonts w:ascii="Arial" w:hAnsi="Arial" w:cs="Arial"/>
          <w:color w:val="010000"/>
          <w:sz w:val="20"/>
        </w:rPr>
        <w:t>Approve the election of 01 additional member of the Board of Directors to carry out the rights and duties of the Board of Directors as per the provi</w:t>
      </w:r>
      <w:r w:rsidR="003F08C7">
        <w:rPr>
          <w:rFonts w:ascii="Arial" w:hAnsi="Arial" w:cs="Arial"/>
          <w:color w:val="010000"/>
          <w:sz w:val="20"/>
        </w:rPr>
        <w:t>si</w:t>
      </w:r>
      <w:r w:rsidRPr="00455FC0">
        <w:rPr>
          <w:rFonts w:ascii="Arial" w:hAnsi="Arial" w:cs="Arial"/>
          <w:color w:val="010000"/>
          <w:sz w:val="20"/>
        </w:rPr>
        <w:t>ons of the law and Company’s Charter.</w:t>
      </w:r>
    </w:p>
    <w:p w14:paraId="476E4A08" w14:textId="77777777" w:rsidR="00680192" w:rsidRPr="00455FC0" w:rsidRDefault="00C61911" w:rsidP="003F08C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55FC0">
        <w:rPr>
          <w:rFonts w:ascii="Arial" w:hAnsi="Arial" w:cs="Arial"/>
          <w:color w:val="010000"/>
          <w:sz w:val="20"/>
        </w:rPr>
        <w:t>‎‎Article 10. Approve the information of the candidate - Ms. Ngo Thu Huong to add to the list of the election for additional member of the Board of Directors for the remaining time of the term of the current Board of Directors (2021-2025)</w:t>
      </w:r>
    </w:p>
    <w:p w14:paraId="6D1B00A7" w14:textId="77777777" w:rsidR="00680192" w:rsidRPr="00455FC0" w:rsidRDefault="00C61911" w:rsidP="003F08C7">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‎‎Article 11. Approve the election result of additional member into the Board of Directors for the term of 2021-2025.</w:t>
      </w:r>
    </w:p>
    <w:p w14:paraId="3FF4E826" w14:textId="7CD3C1DC" w:rsidR="00680192" w:rsidRPr="00455FC0" w:rsidRDefault="00C61911" w:rsidP="003F08C7">
      <w:pPr>
        <w:numPr>
          <w:ilvl w:val="0"/>
          <w:numId w:val="7"/>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455FC0">
        <w:rPr>
          <w:rFonts w:ascii="Arial" w:hAnsi="Arial" w:cs="Arial"/>
          <w:color w:val="010000"/>
          <w:sz w:val="20"/>
        </w:rPr>
        <w:t>Ms. Ngo Thu Huong</w:t>
      </w:r>
    </w:p>
    <w:p w14:paraId="317ADFC9" w14:textId="77777777" w:rsidR="00680192" w:rsidRPr="00455FC0" w:rsidRDefault="00C61911" w:rsidP="003F08C7">
      <w:pPr>
        <w:numPr>
          <w:ilvl w:val="0"/>
          <w:numId w:val="7"/>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455FC0">
        <w:rPr>
          <w:rFonts w:ascii="Arial" w:hAnsi="Arial" w:cs="Arial"/>
          <w:color w:val="010000"/>
          <w:sz w:val="20"/>
        </w:rPr>
        <w:t>ID No. 001177045450; issued on November 12, 2021; Place of issue: Police Department on Administrative Management of Social Order</w:t>
      </w:r>
    </w:p>
    <w:p w14:paraId="51E7DDA9" w14:textId="77777777" w:rsidR="00680192" w:rsidRPr="00455FC0" w:rsidRDefault="00C61911" w:rsidP="003F08C7">
      <w:pPr>
        <w:numPr>
          <w:ilvl w:val="0"/>
          <w:numId w:val="7"/>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455FC0">
        <w:rPr>
          <w:rFonts w:ascii="Arial" w:hAnsi="Arial" w:cs="Arial"/>
          <w:color w:val="010000"/>
          <w:sz w:val="20"/>
        </w:rPr>
        <w:t xml:space="preserve">Permanent address: No. 27, C27 Street, Ward 12, Tan </w:t>
      </w:r>
      <w:proofErr w:type="spellStart"/>
      <w:r w:rsidRPr="00455FC0">
        <w:rPr>
          <w:rFonts w:ascii="Arial" w:hAnsi="Arial" w:cs="Arial"/>
          <w:color w:val="010000"/>
          <w:sz w:val="20"/>
        </w:rPr>
        <w:t>Binh</w:t>
      </w:r>
      <w:proofErr w:type="spellEnd"/>
      <w:r w:rsidRPr="00455FC0">
        <w:rPr>
          <w:rFonts w:ascii="Arial" w:hAnsi="Arial" w:cs="Arial"/>
          <w:color w:val="010000"/>
          <w:sz w:val="20"/>
        </w:rPr>
        <w:t xml:space="preserve"> District, Ho Chi Minh City</w:t>
      </w:r>
    </w:p>
    <w:p w14:paraId="472F8CB6" w14:textId="62C11BB7" w:rsidR="00680192" w:rsidRPr="00455FC0" w:rsidRDefault="00C61911" w:rsidP="003F08C7">
      <w:pPr>
        <w:numPr>
          <w:ilvl w:val="0"/>
          <w:numId w:val="7"/>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455FC0">
        <w:rPr>
          <w:rFonts w:ascii="Arial" w:hAnsi="Arial" w:cs="Arial"/>
          <w:color w:val="010000"/>
          <w:sz w:val="20"/>
        </w:rPr>
        <w:t>Qualification</w:t>
      </w:r>
      <w:r w:rsidR="00455FC0" w:rsidRPr="00455FC0">
        <w:rPr>
          <w:rFonts w:ascii="Arial" w:hAnsi="Arial" w:cs="Arial"/>
          <w:color w:val="010000"/>
          <w:sz w:val="20"/>
        </w:rPr>
        <w:t>:</w:t>
      </w:r>
      <w:r w:rsidRPr="00455FC0">
        <w:rPr>
          <w:rFonts w:ascii="Arial" w:hAnsi="Arial" w:cs="Arial"/>
          <w:color w:val="010000"/>
          <w:sz w:val="20"/>
        </w:rPr>
        <w:t xml:space="preserve"> Bachelor of Accounting - Auditing</w:t>
      </w:r>
    </w:p>
    <w:p w14:paraId="063606AD" w14:textId="77777777" w:rsidR="00680192" w:rsidRPr="00455FC0" w:rsidRDefault="00C61911" w:rsidP="003F08C7">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 xml:space="preserve">The list of members of the Board of Directors in the </w:t>
      </w:r>
      <w:proofErr w:type="spellStart"/>
      <w:r w:rsidRPr="00455FC0">
        <w:rPr>
          <w:rFonts w:ascii="Arial" w:hAnsi="Arial" w:cs="Arial"/>
          <w:color w:val="010000"/>
          <w:sz w:val="20"/>
        </w:rPr>
        <w:t>trrm</w:t>
      </w:r>
      <w:proofErr w:type="spellEnd"/>
      <w:r w:rsidRPr="00455FC0">
        <w:rPr>
          <w:rFonts w:ascii="Arial" w:hAnsi="Arial" w:cs="Arial"/>
          <w:color w:val="010000"/>
          <w:sz w:val="20"/>
        </w:rPr>
        <w:t xml:space="preserve"> of 2021-2025 after the election:</w:t>
      </w:r>
    </w:p>
    <w:tbl>
      <w:tblPr>
        <w:tblStyle w:val="a3"/>
        <w:tblW w:w="5000" w:type="pct"/>
        <w:tblBorders>
          <w:top w:val="nil"/>
          <w:left w:val="nil"/>
          <w:bottom w:val="nil"/>
          <w:right w:val="nil"/>
          <w:insideH w:val="nil"/>
          <w:insideV w:val="nil"/>
        </w:tblBorders>
        <w:tblLook w:val="0400" w:firstRow="0" w:lastRow="0" w:firstColumn="0" w:lastColumn="0" w:noHBand="0" w:noVBand="1"/>
      </w:tblPr>
      <w:tblGrid>
        <w:gridCol w:w="4513"/>
        <w:gridCol w:w="4514"/>
      </w:tblGrid>
      <w:tr w:rsidR="00680192" w:rsidRPr="00455FC0" w14:paraId="20A25C62" w14:textId="77777777" w:rsidTr="00C61911">
        <w:tc>
          <w:tcPr>
            <w:tcW w:w="2500" w:type="pct"/>
            <w:shd w:val="clear" w:color="auto" w:fill="auto"/>
            <w:vAlign w:val="center"/>
          </w:tcPr>
          <w:p w14:paraId="61AAC52E" w14:textId="77777777" w:rsidR="00680192" w:rsidRPr="00455FC0" w:rsidRDefault="00C61911" w:rsidP="003F08C7">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55FC0">
              <w:rPr>
                <w:rFonts w:ascii="Arial" w:hAnsi="Arial" w:cs="Arial"/>
                <w:color w:val="010000"/>
                <w:sz w:val="20"/>
              </w:rPr>
              <w:t xml:space="preserve">Mr. Le </w:t>
            </w:r>
            <w:proofErr w:type="spellStart"/>
            <w:r w:rsidRPr="00455FC0">
              <w:rPr>
                <w:rFonts w:ascii="Arial" w:hAnsi="Arial" w:cs="Arial"/>
                <w:color w:val="010000"/>
                <w:sz w:val="20"/>
              </w:rPr>
              <w:t>Dinh</w:t>
            </w:r>
            <w:proofErr w:type="spellEnd"/>
            <w:r w:rsidRPr="00455FC0">
              <w:rPr>
                <w:rFonts w:ascii="Arial" w:hAnsi="Arial" w:cs="Arial"/>
                <w:color w:val="010000"/>
                <w:sz w:val="20"/>
              </w:rPr>
              <w:t xml:space="preserve"> </w:t>
            </w:r>
            <w:proofErr w:type="spellStart"/>
            <w:r w:rsidRPr="00455FC0">
              <w:rPr>
                <w:rFonts w:ascii="Arial" w:hAnsi="Arial" w:cs="Arial"/>
                <w:color w:val="010000"/>
                <w:sz w:val="20"/>
              </w:rPr>
              <w:t>Hien</w:t>
            </w:r>
            <w:proofErr w:type="spellEnd"/>
          </w:p>
        </w:tc>
        <w:tc>
          <w:tcPr>
            <w:tcW w:w="2500" w:type="pct"/>
            <w:shd w:val="clear" w:color="auto" w:fill="auto"/>
            <w:vAlign w:val="center"/>
          </w:tcPr>
          <w:p w14:paraId="6F5B6799" w14:textId="77777777" w:rsidR="00680192" w:rsidRPr="00455FC0" w:rsidRDefault="00C61911" w:rsidP="003F08C7">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 xml:space="preserve">Chair </w:t>
            </w:r>
          </w:p>
        </w:tc>
      </w:tr>
      <w:tr w:rsidR="00680192" w:rsidRPr="00455FC0" w14:paraId="74F67325" w14:textId="77777777" w:rsidTr="00C61911">
        <w:tc>
          <w:tcPr>
            <w:tcW w:w="2500" w:type="pct"/>
            <w:shd w:val="clear" w:color="auto" w:fill="auto"/>
            <w:vAlign w:val="center"/>
          </w:tcPr>
          <w:p w14:paraId="0FBEE290" w14:textId="77777777" w:rsidR="00680192" w:rsidRPr="00455FC0" w:rsidRDefault="00C61911" w:rsidP="003F08C7">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55FC0">
              <w:rPr>
                <w:rFonts w:ascii="Arial" w:hAnsi="Arial" w:cs="Arial"/>
                <w:color w:val="010000"/>
                <w:sz w:val="20"/>
              </w:rPr>
              <w:t>Mr. Tran Viet Thang</w:t>
            </w:r>
          </w:p>
        </w:tc>
        <w:tc>
          <w:tcPr>
            <w:tcW w:w="2500" w:type="pct"/>
            <w:shd w:val="clear" w:color="auto" w:fill="auto"/>
            <w:vAlign w:val="center"/>
          </w:tcPr>
          <w:p w14:paraId="29066251" w14:textId="77777777" w:rsidR="00680192" w:rsidRPr="00455FC0" w:rsidRDefault="00C61911" w:rsidP="003F08C7">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 xml:space="preserve">Vice Chair </w:t>
            </w:r>
          </w:p>
        </w:tc>
      </w:tr>
      <w:tr w:rsidR="00680192" w:rsidRPr="00455FC0" w14:paraId="6C884E31" w14:textId="77777777" w:rsidTr="00C61911">
        <w:tc>
          <w:tcPr>
            <w:tcW w:w="2500" w:type="pct"/>
            <w:shd w:val="clear" w:color="auto" w:fill="auto"/>
            <w:vAlign w:val="center"/>
          </w:tcPr>
          <w:p w14:paraId="2DAC5BB6" w14:textId="77777777" w:rsidR="00680192" w:rsidRPr="00455FC0" w:rsidRDefault="00C61911" w:rsidP="003F08C7">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55FC0">
              <w:rPr>
                <w:rFonts w:ascii="Arial" w:hAnsi="Arial" w:cs="Arial"/>
                <w:color w:val="010000"/>
                <w:sz w:val="20"/>
              </w:rPr>
              <w:t>Mr. Ly Chu Hung</w:t>
            </w:r>
          </w:p>
        </w:tc>
        <w:tc>
          <w:tcPr>
            <w:tcW w:w="2500" w:type="pct"/>
            <w:shd w:val="clear" w:color="auto" w:fill="auto"/>
            <w:vAlign w:val="center"/>
          </w:tcPr>
          <w:p w14:paraId="484725F7" w14:textId="77777777" w:rsidR="00680192" w:rsidRPr="00455FC0" w:rsidRDefault="00C61911" w:rsidP="003F08C7">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Member</w:t>
            </w:r>
          </w:p>
        </w:tc>
      </w:tr>
      <w:tr w:rsidR="00680192" w:rsidRPr="00455FC0" w14:paraId="7C14234E" w14:textId="77777777" w:rsidTr="00C61911">
        <w:tc>
          <w:tcPr>
            <w:tcW w:w="2500" w:type="pct"/>
            <w:shd w:val="clear" w:color="auto" w:fill="auto"/>
            <w:vAlign w:val="center"/>
          </w:tcPr>
          <w:p w14:paraId="442CA95C" w14:textId="77777777" w:rsidR="00680192" w:rsidRPr="00455FC0" w:rsidRDefault="00C61911" w:rsidP="00C61911">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55FC0">
              <w:rPr>
                <w:rFonts w:ascii="Arial" w:hAnsi="Arial" w:cs="Arial"/>
                <w:color w:val="010000"/>
                <w:sz w:val="20"/>
              </w:rPr>
              <w:t xml:space="preserve">Mr. Phan Cong </w:t>
            </w:r>
            <w:proofErr w:type="spellStart"/>
            <w:r w:rsidRPr="00455FC0">
              <w:rPr>
                <w:rFonts w:ascii="Arial" w:hAnsi="Arial" w:cs="Arial"/>
                <w:color w:val="010000"/>
                <w:sz w:val="20"/>
              </w:rPr>
              <w:t>Ngon</w:t>
            </w:r>
            <w:proofErr w:type="spellEnd"/>
          </w:p>
        </w:tc>
        <w:tc>
          <w:tcPr>
            <w:tcW w:w="2500" w:type="pct"/>
            <w:shd w:val="clear" w:color="auto" w:fill="auto"/>
            <w:vAlign w:val="center"/>
          </w:tcPr>
          <w:p w14:paraId="0069F622"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Independent member</w:t>
            </w:r>
          </w:p>
        </w:tc>
      </w:tr>
      <w:tr w:rsidR="00680192" w:rsidRPr="00455FC0" w14:paraId="50373224" w14:textId="77777777" w:rsidTr="00C61911">
        <w:tc>
          <w:tcPr>
            <w:tcW w:w="2500" w:type="pct"/>
            <w:shd w:val="clear" w:color="auto" w:fill="auto"/>
            <w:vAlign w:val="center"/>
          </w:tcPr>
          <w:p w14:paraId="2B9B66F1" w14:textId="77777777" w:rsidR="00680192" w:rsidRPr="00455FC0" w:rsidRDefault="00C61911" w:rsidP="00C61911">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55FC0">
              <w:rPr>
                <w:rFonts w:ascii="Arial" w:hAnsi="Arial" w:cs="Arial"/>
                <w:color w:val="010000"/>
                <w:sz w:val="20"/>
              </w:rPr>
              <w:t xml:space="preserve">Ms. Ngo Thu Huong </w:t>
            </w:r>
          </w:p>
        </w:tc>
        <w:tc>
          <w:tcPr>
            <w:tcW w:w="2500" w:type="pct"/>
            <w:shd w:val="clear" w:color="auto" w:fill="auto"/>
            <w:vAlign w:val="center"/>
          </w:tcPr>
          <w:p w14:paraId="03C8FA4E"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 xml:space="preserve">Member </w:t>
            </w:r>
          </w:p>
        </w:tc>
      </w:tr>
    </w:tbl>
    <w:p w14:paraId="708B6492"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 xml:space="preserve">‎‎Article 12. Approve the adjustment of Clause 2, Clause 3, Article 28 of the Company’s Charter </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59"/>
        <w:gridCol w:w="4658"/>
      </w:tblGrid>
      <w:tr w:rsidR="00680192" w:rsidRPr="00455FC0" w14:paraId="3144B46E" w14:textId="77777777" w:rsidTr="00C61911">
        <w:tc>
          <w:tcPr>
            <w:tcW w:w="2417" w:type="pct"/>
            <w:shd w:val="clear" w:color="auto" w:fill="auto"/>
            <w:tcMar>
              <w:top w:w="0" w:type="dxa"/>
              <w:bottom w:w="0" w:type="dxa"/>
            </w:tcMar>
            <w:vAlign w:val="center"/>
          </w:tcPr>
          <w:p w14:paraId="2E9E188C"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 xml:space="preserve">The current Company’s Charter </w:t>
            </w:r>
          </w:p>
        </w:tc>
        <w:tc>
          <w:tcPr>
            <w:tcW w:w="2583" w:type="pct"/>
            <w:shd w:val="clear" w:color="auto" w:fill="auto"/>
            <w:tcMar>
              <w:top w:w="0" w:type="dxa"/>
              <w:bottom w:w="0" w:type="dxa"/>
            </w:tcMar>
            <w:vAlign w:val="center"/>
          </w:tcPr>
          <w:p w14:paraId="02206EBB" w14:textId="77777777" w:rsidR="00680192" w:rsidRPr="00455FC0" w:rsidRDefault="00C61911" w:rsidP="00C61911">
            <w:pPr>
              <w:pBdr>
                <w:top w:val="nil"/>
                <w:left w:val="nil"/>
                <w:bottom w:val="nil"/>
                <w:right w:val="nil"/>
                <w:between w:val="nil"/>
              </w:pBdr>
              <w:spacing w:after="120" w:line="360" w:lineRule="auto"/>
              <w:jc w:val="center"/>
              <w:rPr>
                <w:rFonts w:ascii="Arial" w:eastAsia="Arial" w:hAnsi="Arial" w:cs="Arial"/>
                <w:color w:val="010000"/>
                <w:sz w:val="20"/>
                <w:szCs w:val="20"/>
              </w:rPr>
            </w:pPr>
            <w:r w:rsidRPr="00455FC0">
              <w:rPr>
                <w:rFonts w:ascii="Arial" w:hAnsi="Arial" w:cs="Arial"/>
                <w:color w:val="010000"/>
                <w:sz w:val="20"/>
              </w:rPr>
              <w:t xml:space="preserve">The adjusted Company’s Charter </w:t>
            </w:r>
          </w:p>
        </w:tc>
      </w:tr>
      <w:tr w:rsidR="00680192" w:rsidRPr="00455FC0" w14:paraId="55852688" w14:textId="77777777" w:rsidTr="00C61911">
        <w:tc>
          <w:tcPr>
            <w:tcW w:w="2417" w:type="pct"/>
            <w:shd w:val="clear" w:color="auto" w:fill="auto"/>
            <w:tcMar>
              <w:top w:w="0" w:type="dxa"/>
              <w:bottom w:w="0" w:type="dxa"/>
            </w:tcMar>
            <w:vAlign w:val="center"/>
          </w:tcPr>
          <w:p w14:paraId="33CAB828"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‎‎Article 28. Remuneration, bonus, and other benefits of members of the Board of Directors</w:t>
            </w:r>
          </w:p>
        </w:tc>
        <w:tc>
          <w:tcPr>
            <w:tcW w:w="2583" w:type="pct"/>
            <w:shd w:val="clear" w:color="auto" w:fill="auto"/>
            <w:tcMar>
              <w:top w:w="0" w:type="dxa"/>
              <w:bottom w:w="0" w:type="dxa"/>
            </w:tcMar>
            <w:vAlign w:val="center"/>
          </w:tcPr>
          <w:p w14:paraId="030798FF"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‎‎Article 28. Salary, remuneration, bonus, and other benefits of members of the Board of Directors</w:t>
            </w:r>
          </w:p>
        </w:tc>
      </w:tr>
      <w:tr w:rsidR="00680192" w:rsidRPr="00455FC0" w14:paraId="445D8280" w14:textId="77777777" w:rsidTr="00C61911">
        <w:tc>
          <w:tcPr>
            <w:tcW w:w="2417" w:type="pct"/>
            <w:shd w:val="clear" w:color="auto" w:fill="auto"/>
            <w:tcMar>
              <w:top w:w="0" w:type="dxa"/>
              <w:bottom w:w="0" w:type="dxa"/>
            </w:tcMar>
            <w:vAlign w:val="center"/>
          </w:tcPr>
          <w:p w14:paraId="70241C94" w14:textId="55823906"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 xml:space="preserve">2. Members of the Board of Directors can enjoy working remuneration and bonus. The working remuneration is calculated as per the needed workdays to finish the task of members of the Board of Directors and daily remuneration. The Board of Directors estimates the remuneration for each member based on agreement principle. The total remuneration and bonus of the Board of Directors is decided by the General Meeting of </w:t>
            </w:r>
            <w:r w:rsidRPr="00455FC0">
              <w:rPr>
                <w:rFonts w:ascii="Arial" w:hAnsi="Arial" w:cs="Arial"/>
                <w:color w:val="010000"/>
                <w:sz w:val="20"/>
              </w:rPr>
              <w:lastRenderedPageBreak/>
              <w:t>Shareholders at the annual meeting.</w:t>
            </w:r>
          </w:p>
        </w:tc>
        <w:tc>
          <w:tcPr>
            <w:tcW w:w="2583" w:type="pct"/>
            <w:shd w:val="clear" w:color="auto" w:fill="auto"/>
            <w:tcMar>
              <w:top w:w="0" w:type="dxa"/>
              <w:bottom w:w="0" w:type="dxa"/>
            </w:tcMar>
            <w:vAlign w:val="center"/>
          </w:tcPr>
          <w:p w14:paraId="34693D32" w14:textId="4C2D00F5"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lastRenderedPageBreak/>
              <w:t xml:space="preserve">2. Members of the Board of Directors can enjoy salary, working remuneration, and bonus. Salary and working remuneration are calculated as per the needed workdays to finish the task of members of the Board of Directors and daily salary and remuneration. The Board of Directors estimates the salary and remuneration for each member based on agreement principle. The total salary, remuneration, and bonus of the Board of Directors is decided by </w:t>
            </w:r>
            <w:r w:rsidRPr="00455FC0">
              <w:rPr>
                <w:rFonts w:ascii="Arial" w:hAnsi="Arial" w:cs="Arial"/>
                <w:color w:val="010000"/>
                <w:sz w:val="20"/>
              </w:rPr>
              <w:lastRenderedPageBreak/>
              <w:t>the General Meeting of Shareholders at the annual meeting.</w:t>
            </w:r>
          </w:p>
        </w:tc>
      </w:tr>
      <w:tr w:rsidR="00680192" w:rsidRPr="00455FC0" w14:paraId="5A92CCAC" w14:textId="77777777" w:rsidTr="00C61911">
        <w:tc>
          <w:tcPr>
            <w:tcW w:w="2417" w:type="pct"/>
            <w:shd w:val="clear" w:color="auto" w:fill="auto"/>
            <w:tcMar>
              <w:top w:w="0" w:type="dxa"/>
              <w:bottom w:w="0" w:type="dxa"/>
            </w:tcMar>
            <w:vAlign w:val="center"/>
          </w:tcPr>
          <w:p w14:paraId="52645273"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lastRenderedPageBreak/>
              <w:t>3. The remuneration of each member of the Board of Directors is included in the business expenses of the Company as per provisions of the Law on corporate income tax, shown as a separate item in the Annual Financial Statements of the Company and must be reported to the General Meeting of Shareholders at the annual meeting</w:t>
            </w:r>
          </w:p>
        </w:tc>
        <w:tc>
          <w:tcPr>
            <w:tcW w:w="2583" w:type="pct"/>
            <w:shd w:val="clear" w:color="auto" w:fill="auto"/>
            <w:tcMar>
              <w:top w:w="0" w:type="dxa"/>
              <w:bottom w:w="0" w:type="dxa"/>
            </w:tcMar>
            <w:vAlign w:val="center"/>
          </w:tcPr>
          <w:p w14:paraId="6DBBD978" w14:textId="77777777" w:rsidR="00680192" w:rsidRPr="00455FC0" w:rsidRDefault="00C61911" w:rsidP="00C61911">
            <w:pPr>
              <w:pBdr>
                <w:top w:val="nil"/>
                <w:left w:val="nil"/>
                <w:bottom w:val="nil"/>
                <w:right w:val="nil"/>
                <w:between w:val="nil"/>
              </w:pBdr>
              <w:spacing w:after="120" w:line="360" w:lineRule="auto"/>
              <w:rPr>
                <w:rFonts w:ascii="Arial" w:eastAsia="Arial" w:hAnsi="Arial" w:cs="Arial"/>
                <w:color w:val="010000"/>
                <w:sz w:val="20"/>
                <w:szCs w:val="20"/>
              </w:rPr>
            </w:pPr>
            <w:r w:rsidRPr="00455FC0">
              <w:rPr>
                <w:rFonts w:ascii="Arial" w:hAnsi="Arial" w:cs="Arial"/>
                <w:color w:val="010000"/>
                <w:sz w:val="20"/>
              </w:rPr>
              <w:t>3. Salary and remuneration of each member of the Board of Directors are included in the business expenses of the Company as per provisions of the Law on corporate income tax, shown as a separate item in the Annual Financial Statements of the Company and must be reported to the General Meeting of Shareholders at the annual meeting</w:t>
            </w:r>
          </w:p>
        </w:tc>
      </w:tr>
    </w:tbl>
    <w:p w14:paraId="4CC2DAE5" w14:textId="430068F2" w:rsidR="00680192" w:rsidRPr="00455FC0" w:rsidRDefault="00C61911" w:rsidP="003F08C7">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The General Meeting of Shareholders authorizes the Board of Directors to manage the implementation of the adjustment of the Company's Charter as per the provisions of the law.</w:t>
      </w:r>
    </w:p>
    <w:p w14:paraId="40E9746F" w14:textId="44B40271" w:rsidR="00680192" w:rsidRPr="00455FC0" w:rsidRDefault="00C61911" w:rsidP="003F08C7">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‎‎Article 13. Approve the content of increasing the number of members of the Board of Directors of the Company from 05 to 07 people</w:t>
      </w:r>
    </w:p>
    <w:p w14:paraId="572493F3" w14:textId="77777777" w:rsidR="00680192" w:rsidRPr="00455FC0" w:rsidRDefault="00C61911" w:rsidP="003F08C7">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Implementation Time: In 2026</w:t>
      </w:r>
    </w:p>
    <w:p w14:paraId="314CB203" w14:textId="77777777" w:rsidR="00680192" w:rsidRPr="00455FC0" w:rsidRDefault="00C61911" w:rsidP="003F08C7">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‎‎Article 14. Approve the General Mandate</w:t>
      </w:r>
    </w:p>
    <w:p w14:paraId="6655E3AC" w14:textId="48CE8F08" w:rsidR="00680192" w:rsidRPr="00455FC0" w:rsidRDefault="00C61911" w:rsidP="003F08C7">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455FC0">
        <w:rPr>
          <w:rFonts w:ascii="Arial" w:hAnsi="Arial" w:cs="Arial"/>
          <w:color w:val="010000"/>
          <w:sz w:val="20"/>
        </w:rPr>
        <w:t xml:space="preserve">The General Mandate has been approved at the 24th Annual General Meeting of Shareholders 2024 dated April 20, 2024 </w:t>
      </w:r>
    </w:p>
    <w:p w14:paraId="080C1B60" w14:textId="77777777" w:rsidR="00680192" w:rsidRPr="00455FC0" w:rsidRDefault="00C61911" w:rsidP="003F08C7">
      <w:pPr>
        <w:pBdr>
          <w:top w:val="nil"/>
          <w:left w:val="nil"/>
          <w:bottom w:val="nil"/>
          <w:right w:val="nil"/>
          <w:between w:val="nil"/>
        </w:pBdr>
        <w:spacing w:after="120" w:line="360" w:lineRule="auto"/>
        <w:jc w:val="both"/>
        <w:rPr>
          <w:rFonts w:ascii="Arial" w:eastAsia="Arial" w:hAnsi="Arial" w:cs="Arial"/>
          <w:color w:val="010000"/>
          <w:sz w:val="20"/>
          <w:szCs w:val="20"/>
        </w:rPr>
      </w:pPr>
      <w:r w:rsidRPr="00455FC0">
        <w:rPr>
          <w:rFonts w:ascii="Arial" w:hAnsi="Arial" w:cs="Arial"/>
          <w:color w:val="010000"/>
          <w:sz w:val="20"/>
        </w:rPr>
        <w:t>This General Mandate takes effect from the date of its signing. The Board of Directors of Lam Dong investment hydraulic construction JSC is responsible for implementing and leading the Company to correctly implement the contents of this General Mandate.</w:t>
      </w:r>
    </w:p>
    <w:sectPr w:rsidR="00680192" w:rsidRPr="00455FC0" w:rsidSect="00C6191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191"/>
    <w:multiLevelType w:val="multilevel"/>
    <w:tmpl w:val="C84ED5A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36464F"/>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9F5F81"/>
    <w:multiLevelType w:val="multilevel"/>
    <w:tmpl w:val="83C47C10"/>
    <w:lvl w:ilvl="0">
      <w:start w:val="78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A614B0"/>
    <w:multiLevelType w:val="multilevel"/>
    <w:tmpl w:val="8F4AB17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48B13A0"/>
    <w:multiLevelType w:val="multilevel"/>
    <w:tmpl w:val="187A4A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8EF6DA7"/>
    <w:multiLevelType w:val="multilevel"/>
    <w:tmpl w:val="589E29C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ED0FEE"/>
    <w:multiLevelType w:val="multilevel"/>
    <w:tmpl w:val="9A86B1A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3D80901"/>
    <w:multiLevelType w:val="multilevel"/>
    <w:tmpl w:val="1DDCE9B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92"/>
    <w:rsid w:val="00363190"/>
    <w:rsid w:val="003F08C7"/>
    <w:rsid w:val="00455FC0"/>
    <w:rsid w:val="00680192"/>
    <w:rsid w:val="0077254C"/>
    <w:rsid w:val="00C6191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27A23"/>
  <w15:docId w15:val="{EEA28585-49D2-4419-B5A4-2FBB23D4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6464F"/>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96B7E"/>
      <w:sz w:val="17"/>
      <w:szCs w:val="17"/>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color w:val="D96B7E"/>
      <w:sz w:val="20"/>
      <w:szCs w:val="20"/>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left="420" w:firstLine="40"/>
    </w:pPr>
    <w:rPr>
      <w:rFonts w:ascii="Arial" w:eastAsia="Arial" w:hAnsi="Arial" w:cs="Arial"/>
      <w:sz w:val="12"/>
      <w:szCs w:val="12"/>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36464F"/>
      <w:sz w:val="30"/>
      <w:szCs w:val="30"/>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spacing w:line="276" w:lineRule="auto"/>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66" w:lineRule="auto"/>
    </w:pPr>
    <w:rPr>
      <w:rFonts w:ascii="Arial" w:eastAsia="Arial" w:hAnsi="Arial" w:cs="Arial"/>
      <w:color w:val="D96B7E"/>
      <w:sz w:val="17"/>
      <w:szCs w:val="17"/>
    </w:rPr>
  </w:style>
  <w:style w:type="paragraph" w:customStyle="1" w:styleId="Vnbnnidung40">
    <w:name w:val="Văn bản nội dung (4)"/>
    <w:basedOn w:val="Normal"/>
    <w:link w:val="Vnbnnidung4"/>
    <w:pPr>
      <w:jc w:val="center"/>
    </w:pPr>
    <w:rPr>
      <w:rFonts w:ascii="Arial" w:eastAsia="Arial" w:hAnsi="Arial" w:cs="Arial"/>
      <w:i/>
      <w:iCs/>
      <w:color w:val="D96B7E"/>
      <w:sz w:val="20"/>
      <w:szCs w:val="20"/>
    </w:rPr>
  </w:style>
  <w:style w:type="table" w:styleId="TableGrid">
    <w:name w:val="Table Grid"/>
    <w:basedOn w:val="TableNormal"/>
    <w:uiPriority w:val="39"/>
    <w:rsid w:val="00DA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7QRnOoE5bBH2YSz0Y7xVDOg2zg==">CgMxLjAyCGguZ2pkZ3hzOAByITFaeG90ZGhDWVJxWWlVRWRGQ0Y0TktYaXI5YWsyNG1Vag==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2024-04-23T03:45:00Z</dcterms:created>
  <dcterms:modified xsi:type="dcterms:W3CDTF">2024-04-25T09:37:00Z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b8feed15d471a594db20b908cfb8b684f45044259de82dc047d5201a97c8c1e4</vt:lpwstr>
  </property>
</Properties>
</file>