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FF1A" w14:textId="77777777" w:rsidR="00A84ECC" w:rsidRPr="00446650" w:rsidRDefault="00EC7DE6" w:rsidP="00534E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46650">
        <w:rPr>
          <w:rFonts w:ascii="Arial" w:hAnsi="Arial" w:cs="Arial"/>
          <w:b/>
          <w:color w:val="010000"/>
          <w:sz w:val="20"/>
        </w:rPr>
        <w:t>LPT: Board Resolution</w:t>
      </w:r>
    </w:p>
    <w:p w14:paraId="7B4CFF1B" w14:textId="77777777" w:rsidR="00A84ECC" w:rsidRPr="00446650" w:rsidRDefault="00EC7DE6" w:rsidP="00534E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 xml:space="preserve">On April 23, 2024, Lap Phuong Thanh Production </w:t>
      </w:r>
      <w:proofErr w:type="gramStart"/>
      <w:r w:rsidRPr="00446650">
        <w:rPr>
          <w:rFonts w:ascii="Arial" w:hAnsi="Arial" w:cs="Arial"/>
          <w:color w:val="010000"/>
          <w:sz w:val="20"/>
        </w:rPr>
        <w:t>And</w:t>
      </w:r>
      <w:proofErr w:type="gramEnd"/>
      <w:r w:rsidRPr="00446650">
        <w:rPr>
          <w:rFonts w:ascii="Arial" w:hAnsi="Arial" w:cs="Arial"/>
          <w:color w:val="010000"/>
          <w:sz w:val="20"/>
        </w:rPr>
        <w:t xml:space="preserve"> Trading Joint Stock Company announced Resolution No. 08/2024/NQ-HDQT/LPT on adjusting the share purchase plan of Red Ocean Viet Nam Import-Export and Investment Joint Stock Company as follows:</w:t>
      </w:r>
    </w:p>
    <w:p w14:paraId="7B4CFF1C" w14:textId="77777777" w:rsidR="00A84ECC" w:rsidRPr="00446650" w:rsidRDefault="00EC7DE6" w:rsidP="00534E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Article 1: Approve adjusting the share purchase plan of Red Ocean Viet Nam Import-Export and Investment Joint Stock Company, specifically as follows:</w:t>
      </w:r>
    </w:p>
    <w:p w14:paraId="7B4CFF1D" w14:textId="77777777" w:rsidR="00A84ECC" w:rsidRPr="00446650" w:rsidRDefault="00EC7DE6" w:rsidP="00534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Share purchase plan approved according to Board Resolution No. 05/2024/NQ-HDQT/LPT dated April 5, 2024</w:t>
      </w:r>
    </w:p>
    <w:p w14:paraId="7B4CFF1E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Expected number of shares to repurchase: 60,750 shares, accounting for 12.15% of charter capital of Red Ocean Viet Nam Import-Export and Investment Joint Stock Company</w:t>
      </w:r>
    </w:p>
    <w:p w14:paraId="7B4CFF1F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Type of shares: Common share</w:t>
      </w:r>
    </w:p>
    <w:p w14:paraId="7B4CFF20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Par value: VND 10,000/share</w:t>
      </w:r>
    </w:p>
    <w:p w14:paraId="7B4CFF21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Purchase price: VND 10,000/share</w:t>
      </w:r>
    </w:p>
    <w:p w14:paraId="7B4CFF22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Implementation time: In April 2024.</w:t>
      </w:r>
    </w:p>
    <w:p w14:paraId="7B4CFF23" w14:textId="77777777" w:rsidR="00A84ECC" w:rsidRPr="00446650" w:rsidRDefault="00EC7DE6" w:rsidP="00534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Adjusted share purchase plan:</w:t>
      </w:r>
    </w:p>
    <w:p w14:paraId="7B4CFF24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Expected number of shares to repurchase: 375,000 shares, accounting for 12.15% of charter capital of Red Ocean Viet Nam Import-Export and Investment Joint Stock Company</w:t>
      </w:r>
    </w:p>
    <w:p w14:paraId="7B4CFF25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Type of shares: Common share</w:t>
      </w:r>
    </w:p>
    <w:p w14:paraId="7B4CFF26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Par value: VND 10,000/share</w:t>
      </w:r>
    </w:p>
    <w:p w14:paraId="7B4CFF27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Purchase price: VND 10,000/share</w:t>
      </w:r>
    </w:p>
    <w:p w14:paraId="7B4CFF28" w14:textId="77777777" w:rsidR="00A84ECC" w:rsidRPr="00446650" w:rsidRDefault="00EC7DE6" w:rsidP="00534E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Implementation time: Expected in May 2024.</w:t>
      </w:r>
    </w:p>
    <w:p w14:paraId="7B4CFF29" w14:textId="77777777" w:rsidR="00A84ECC" w:rsidRPr="00446650" w:rsidRDefault="00EC7DE6" w:rsidP="00534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Reason for adjustments: Because in the process of purchasing shares, Red Ocean Viet Nam Import-Export and Investment Joint Stock Company increases its charter capital.</w:t>
      </w:r>
    </w:p>
    <w:p w14:paraId="7B4CFF2A" w14:textId="77777777" w:rsidR="00A84ECC" w:rsidRPr="00446650" w:rsidRDefault="00EC7DE6" w:rsidP="00534E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>Article 2: Other contents related to the purchase of shares of Red Ocean Viet Nam Import-Export and Investment Joint Stock Company are implemented according to Board Resolution No. 05/2024/NQ-HDQT/LPT dated April 5, 2024.</w:t>
      </w:r>
    </w:p>
    <w:p w14:paraId="7B4CFF2B" w14:textId="2D7679B5" w:rsidR="00A84ECC" w:rsidRPr="00446650" w:rsidRDefault="00EC7DE6" w:rsidP="00534E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6650">
        <w:rPr>
          <w:rFonts w:ascii="Arial" w:hAnsi="Arial" w:cs="Arial"/>
          <w:color w:val="010000"/>
          <w:sz w:val="20"/>
        </w:rPr>
        <w:t xml:space="preserve">Article 3: This </w:t>
      </w:r>
      <w:r w:rsidR="00534E9E">
        <w:rPr>
          <w:rFonts w:ascii="Arial" w:hAnsi="Arial" w:cs="Arial"/>
          <w:color w:val="010000"/>
          <w:sz w:val="20"/>
        </w:rPr>
        <w:t xml:space="preserve">Board </w:t>
      </w:r>
      <w:r w:rsidRPr="00446650">
        <w:rPr>
          <w:rFonts w:ascii="Arial" w:hAnsi="Arial" w:cs="Arial"/>
          <w:color w:val="010000"/>
          <w:sz w:val="20"/>
        </w:rPr>
        <w:t>Resolution takes effect from the date of its signing. Member</w:t>
      </w:r>
      <w:r w:rsidR="00534E9E">
        <w:rPr>
          <w:rFonts w:ascii="Arial" w:hAnsi="Arial" w:cs="Arial"/>
          <w:color w:val="010000"/>
          <w:sz w:val="20"/>
        </w:rPr>
        <w:t>s of the Board of Directors and</w:t>
      </w:r>
      <w:r w:rsidRPr="00446650">
        <w:rPr>
          <w:rFonts w:ascii="Arial" w:hAnsi="Arial" w:cs="Arial"/>
          <w:color w:val="010000"/>
          <w:sz w:val="20"/>
        </w:rPr>
        <w:t xml:space="preserve"> Audit Committee, </w:t>
      </w:r>
      <w:r w:rsidR="00534E9E">
        <w:rPr>
          <w:rFonts w:ascii="Arial" w:hAnsi="Arial" w:cs="Arial"/>
          <w:color w:val="010000"/>
          <w:sz w:val="20"/>
        </w:rPr>
        <w:t>Managing Director</w:t>
      </w:r>
      <w:r w:rsidRPr="00446650">
        <w:rPr>
          <w:rFonts w:ascii="Arial" w:hAnsi="Arial" w:cs="Arial"/>
          <w:color w:val="010000"/>
          <w:sz w:val="20"/>
        </w:rPr>
        <w:t xml:space="preserve"> and relevant departments and individuals are responsible for implementing this Resolution </w:t>
      </w:r>
      <w:r w:rsidR="00534E9E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446650">
        <w:rPr>
          <w:rFonts w:ascii="Arial" w:hAnsi="Arial" w:cs="Arial"/>
          <w:color w:val="010000"/>
          <w:sz w:val="20"/>
        </w:rPr>
        <w:t xml:space="preserve"> and the Company's Charter.</w:t>
      </w:r>
    </w:p>
    <w:sectPr w:rsidR="00A84ECC" w:rsidRPr="00446650" w:rsidSect="00EC7DE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FB"/>
    <w:multiLevelType w:val="multilevel"/>
    <w:tmpl w:val="46046E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E3F4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89C5926"/>
    <w:multiLevelType w:val="multilevel"/>
    <w:tmpl w:val="CA34D0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C"/>
    <w:rsid w:val="00151469"/>
    <w:rsid w:val="00446650"/>
    <w:rsid w:val="00534E9E"/>
    <w:rsid w:val="00A84ECC"/>
    <w:rsid w:val="00E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CFF1A"/>
  <w15:docId w15:val="{4CA52F50-BE4F-4C0F-B192-72E012A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F4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4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D55270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4"/>
      <w:szCs w:val="14"/>
    </w:rPr>
  </w:style>
  <w:style w:type="paragraph" w:customStyle="1" w:styleId="Tiu20">
    <w:name w:val="Tiêu đề #2"/>
    <w:basedOn w:val="Normal"/>
    <w:link w:val="Tiu2"/>
    <w:pPr>
      <w:spacing w:line="283" w:lineRule="auto"/>
      <w:ind w:firstLine="210"/>
      <w:jc w:val="center"/>
      <w:outlineLvl w:val="1"/>
    </w:pPr>
    <w:rPr>
      <w:rFonts w:ascii="Times New Roman" w:eastAsia="Times New Roman" w:hAnsi="Times New Roman" w:cs="Times New Roman"/>
      <w:b/>
      <w:bCs/>
      <w:color w:val="3E3F40"/>
    </w:rPr>
  </w:style>
  <w:style w:type="paragraph" w:customStyle="1" w:styleId="Vnbnnidung20">
    <w:name w:val="Văn bản nội dung (2)"/>
    <w:basedOn w:val="Normal"/>
    <w:link w:val="Vnbnnidung2"/>
    <w:pPr>
      <w:spacing w:line="166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color w:val="3E3F40"/>
    </w:rPr>
  </w:style>
  <w:style w:type="paragraph" w:customStyle="1" w:styleId="Tiu10">
    <w:name w:val="Tiêu đề #1"/>
    <w:basedOn w:val="Normal"/>
    <w:link w:val="Tiu1"/>
    <w:pPr>
      <w:ind w:left="2800"/>
      <w:outlineLvl w:val="0"/>
    </w:pPr>
    <w:rPr>
      <w:rFonts w:ascii="Times New Roman" w:eastAsia="Times New Roman" w:hAnsi="Times New Roman" w:cs="Times New Roman"/>
      <w:b/>
      <w:bCs/>
      <w:color w:val="3E3F40"/>
      <w:sz w:val="28"/>
      <w:szCs w:val="2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D5527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NoM4Sh18oZ6BwMVxdE3vIggK3w==">CgMxLjA4AHIhMUZFclA3ZU1jWFNoVmpYeHk5LTlMY3p3X21Dc2w1bXQ1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2024-04-25T04:13:00Z</dcterms:created>
  <dcterms:modified xsi:type="dcterms:W3CDTF">2024-04-25T04:13:00Z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c43a6dc7159a93a67a1976234f42acc558b944e0e4d916981f05bb5a057d930f</vt:lpwstr>
  </property>
</Properties>
</file>