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77E7" w14:textId="77777777" w:rsidR="00BA7B3A" w:rsidRPr="00520E3C" w:rsidRDefault="00BA7B3A" w:rsidP="006A5F75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</w:rPr>
      </w:pPr>
      <w:r w:rsidRPr="00520E3C">
        <w:rPr>
          <w:rFonts w:ascii="Arial" w:hAnsi="Arial" w:cs="Arial"/>
          <w:b/>
          <w:color w:val="010000"/>
          <w:sz w:val="20"/>
        </w:rPr>
        <w:t>PPY: Board Resolution</w:t>
      </w:r>
    </w:p>
    <w:p w14:paraId="21072124" w14:textId="512C240B" w:rsidR="00BA7B3A" w:rsidRPr="00520E3C" w:rsidRDefault="00BA7B3A" w:rsidP="006A5F75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bCs/>
          <w:color w:val="010000"/>
          <w:sz w:val="20"/>
        </w:rPr>
      </w:pPr>
      <w:r w:rsidRPr="00520E3C">
        <w:rPr>
          <w:rFonts w:ascii="Arial" w:hAnsi="Arial" w:cs="Arial"/>
          <w:color w:val="010000"/>
          <w:sz w:val="20"/>
        </w:rPr>
        <w:t>On April 19, 2024, PetroVietn</w:t>
      </w:r>
      <w:bookmarkStart w:id="0" w:name="_GoBack"/>
      <w:bookmarkEnd w:id="0"/>
      <w:r w:rsidRPr="00520E3C">
        <w:rPr>
          <w:rFonts w:ascii="Arial" w:hAnsi="Arial" w:cs="Arial"/>
          <w:color w:val="010000"/>
          <w:sz w:val="20"/>
        </w:rPr>
        <w:t>am Oil Phu Yen Joint Stock Company announced Resolution No</w:t>
      </w:r>
      <w:r w:rsidR="00325F7A" w:rsidRPr="00520E3C">
        <w:rPr>
          <w:rFonts w:ascii="Arial" w:hAnsi="Arial" w:cs="Arial"/>
          <w:color w:val="010000"/>
          <w:sz w:val="20"/>
        </w:rPr>
        <w:t>.</w:t>
      </w:r>
      <w:r w:rsidRPr="00520E3C">
        <w:rPr>
          <w:rFonts w:ascii="Arial" w:hAnsi="Arial" w:cs="Arial"/>
          <w:color w:val="010000"/>
          <w:sz w:val="20"/>
        </w:rPr>
        <w:t xml:space="preserve"> 06/2024/NQ-HDQT on approving the record </w:t>
      </w:r>
      <w:r w:rsidR="00325F7A" w:rsidRPr="00520E3C">
        <w:rPr>
          <w:rFonts w:ascii="Arial" w:hAnsi="Arial" w:cs="Arial"/>
          <w:color w:val="010000"/>
          <w:sz w:val="20"/>
        </w:rPr>
        <w:t>date</w:t>
      </w:r>
      <w:r w:rsidRPr="00520E3C">
        <w:rPr>
          <w:rFonts w:ascii="Arial" w:hAnsi="Arial" w:cs="Arial"/>
          <w:color w:val="010000"/>
          <w:sz w:val="20"/>
        </w:rPr>
        <w:t xml:space="preserve"> </w:t>
      </w:r>
      <w:r w:rsidR="00325F7A" w:rsidRPr="00520E3C">
        <w:rPr>
          <w:rFonts w:ascii="Arial" w:hAnsi="Arial" w:cs="Arial"/>
          <w:color w:val="010000"/>
          <w:sz w:val="20"/>
        </w:rPr>
        <w:t>for the list of</w:t>
      </w:r>
      <w:r w:rsidRPr="00520E3C">
        <w:rPr>
          <w:rFonts w:ascii="Arial" w:hAnsi="Arial" w:cs="Arial"/>
          <w:color w:val="010000"/>
          <w:sz w:val="20"/>
        </w:rPr>
        <w:t xml:space="preserve"> shareholders and dividend </w:t>
      </w:r>
      <w:r w:rsidR="00325F7A" w:rsidRPr="00520E3C">
        <w:rPr>
          <w:rFonts w:ascii="Arial" w:hAnsi="Arial" w:cs="Arial"/>
          <w:color w:val="010000"/>
          <w:sz w:val="20"/>
        </w:rPr>
        <w:t>payment in</w:t>
      </w:r>
      <w:r w:rsidRPr="00520E3C">
        <w:rPr>
          <w:rFonts w:ascii="Arial" w:hAnsi="Arial" w:cs="Arial"/>
          <w:color w:val="010000"/>
          <w:sz w:val="20"/>
        </w:rPr>
        <w:t xml:space="preserve"> 2023 in cash as follows: </w:t>
      </w:r>
    </w:p>
    <w:p w14:paraId="1F290922" w14:textId="5CC4E83A" w:rsidR="005809B3" w:rsidRPr="00520E3C" w:rsidRDefault="00AE2FA2" w:rsidP="006A5F75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20E3C">
        <w:rPr>
          <w:rFonts w:ascii="Arial" w:hAnsi="Arial" w:cs="Arial"/>
          <w:color w:val="010000"/>
          <w:sz w:val="20"/>
        </w:rPr>
        <w:t>‎‎Article 1. Approve the record</w:t>
      </w:r>
      <w:r w:rsidR="00325F7A" w:rsidRPr="00520E3C">
        <w:rPr>
          <w:rFonts w:ascii="Arial" w:hAnsi="Arial" w:cs="Arial"/>
          <w:color w:val="010000"/>
          <w:sz w:val="20"/>
        </w:rPr>
        <w:t xml:space="preserve"> date for the</w:t>
      </w:r>
      <w:r w:rsidRPr="00520E3C">
        <w:rPr>
          <w:rFonts w:ascii="Arial" w:hAnsi="Arial" w:cs="Arial"/>
          <w:color w:val="010000"/>
          <w:sz w:val="20"/>
        </w:rPr>
        <w:t xml:space="preserve"> list of shareholders and dividend </w:t>
      </w:r>
      <w:r w:rsidR="00325F7A" w:rsidRPr="00520E3C">
        <w:rPr>
          <w:rFonts w:ascii="Arial" w:hAnsi="Arial" w:cs="Arial"/>
          <w:color w:val="010000"/>
          <w:sz w:val="20"/>
        </w:rPr>
        <w:t>payment in</w:t>
      </w:r>
      <w:r w:rsidRPr="00520E3C">
        <w:rPr>
          <w:rFonts w:ascii="Arial" w:hAnsi="Arial" w:cs="Arial"/>
          <w:color w:val="010000"/>
          <w:sz w:val="20"/>
        </w:rPr>
        <w:t xml:space="preserve"> 2023 in cash according to the plan approved at </w:t>
      </w:r>
      <w:r w:rsidR="00325F7A" w:rsidRPr="00520E3C">
        <w:rPr>
          <w:rFonts w:ascii="Arial" w:hAnsi="Arial" w:cs="Arial"/>
          <w:color w:val="010000"/>
          <w:sz w:val="20"/>
        </w:rPr>
        <w:t>General Mandate</w:t>
      </w:r>
      <w:r w:rsidRPr="00520E3C">
        <w:rPr>
          <w:rFonts w:ascii="Arial" w:hAnsi="Arial" w:cs="Arial"/>
          <w:color w:val="010000"/>
          <w:sz w:val="20"/>
        </w:rPr>
        <w:t xml:space="preserve"> No</w:t>
      </w:r>
      <w:r w:rsidR="00325F7A" w:rsidRPr="00520E3C">
        <w:rPr>
          <w:rFonts w:ascii="Arial" w:hAnsi="Arial" w:cs="Arial"/>
          <w:color w:val="010000"/>
          <w:sz w:val="20"/>
        </w:rPr>
        <w:t>.</w:t>
      </w:r>
      <w:r w:rsidRPr="00520E3C">
        <w:rPr>
          <w:rFonts w:ascii="Arial" w:hAnsi="Arial" w:cs="Arial"/>
          <w:color w:val="010000"/>
          <w:sz w:val="20"/>
        </w:rPr>
        <w:t xml:space="preserve"> 01/2024/NQ-DHDCD dated April 16, 2024 by the General Meeting of Shareholders of PetroVietnam Oil Phu Yen Joint Stock Company, specifically as follows:</w:t>
      </w:r>
      <w:r w:rsidR="001A11CE" w:rsidRPr="00520E3C">
        <w:rPr>
          <w:rFonts w:ascii="Arial" w:hAnsi="Arial" w:cs="Arial"/>
          <w:color w:val="010000"/>
          <w:sz w:val="20"/>
        </w:rPr>
        <w:t xml:space="preserve"> </w:t>
      </w:r>
    </w:p>
    <w:p w14:paraId="1F290923" w14:textId="77777777" w:rsidR="005809B3" w:rsidRPr="00520E3C" w:rsidRDefault="00AE2FA2" w:rsidP="006A5F75">
      <w:pPr>
        <w:pStyle w:val="Vnbnnidung0"/>
        <w:numPr>
          <w:ilvl w:val="0"/>
          <w:numId w:val="2"/>
        </w:numPr>
        <w:tabs>
          <w:tab w:val="left" w:pos="72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20E3C">
        <w:rPr>
          <w:rFonts w:ascii="Arial" w:hAnsi="Arial" w:cs="Arial"/>
          <w:color w:val="010000"/>
          <w:sz w:val="20"/>
        </w:rPr>
        <w:t>Record date of the list of shareholders: May 20, 2024</w:t>
      </w:r>
    </w:p>
    <w:p w14:paraId="1F290924" w14:textId="77777777" w:rsidR="005809B3" w:rsidRPr="00520E3C" w:rsidRDefault="00AE2FA2" w:rsidP="006A5F75">
      <w:pPr>
        <w:pStyle w:val="Vnbnnidung0"/>
        <w:numPr>
          <w:ilvl w:val="0"/>
          <w:numId w:val="2"/>
        </w:numPr>
        <w:tabs>
          <w:tab w:val="left" w:pos="72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20E3C">
        <w:rPr>
          <w:rFonts w:ascii="Arial" w:hAnsi="Arial" w:cs="Arial"/>
          <w:color w:val="010000"/>
          <w:sz w:val="20"/>
        </w:rPr>
        <w:t>Time to pay dividends: From June 06, 2024;</w:t>
      </w:r>
    </w:p>
    <w:p w14:paraId="1F290925" w14:textId="1ABB26A6" w:rsidR="005809B3" w:rsidRPr="00520E3C" w:rsidRDefault="00AE2FA2" w:rsidP="006A5F75">
      <w:pPr>
        <w:pStyle w:val="Vnbnnidung0"/>
        <w:numPr>
          <w:ilvl w:val="0"/>
          <w:numId w:val="2"/>
        </w:numPr>
        <w:tabs>
          <w:tab w:val="left" w:pos="72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20E3C">
        <w:rPr>
          <w:rFonts w:ascii="Arial" w:hAnsi="Arial" w:cs="Arial"/>
          <w:color w:val="010000"/>
          <w:sz w:val="20"/>
        </w:rPr>
        <w:t>Exercise rate:</w:t>
      </w:r>
      <w:r w:rsidR="001A11CE" w:rsidRPr="00520E3C">
        <w:rPr>
          <w:rFonts w:ascii="Arial" w:hAnsi="Arial" w:cs="Arial"/>
          <w:color w:val="010000"/>
          <w:sz w:val="20"/>
        </w:rPr>
        <w:t xml:space="preserve"> </w:t>
      </w:r>
      <w:r w:rsidRPr="00520E3C">
        <w:rPr>
          <w:rFonts w:ascii="Arial" w:hAnsi="Arial" w:cs="Arial"/>
          <w:color w:val="010000"/>
          <w:sz w:val="20"/>
        </w:rPr>
        <w:t>7%/share (Shareholders receive VND 700 for every share they own)</w:t>
      </w:r>
    </w:p>
    <w:p w14:paraId="1F290926" w14:textId="0CA856FD" w:rsidR="005809B3" w:rsidRPr="00520E3C" w:rsidRDefault="00AE2FA2" w:rsidP="006A5F75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520E3C">
        <w:rPr>
          <w:rFonts w:ascii="Arial" w:hAnsi="Arial" w:cs="Arial"/>
          <w:color w:val="010000"/>
          <w:sz w:val="20"/>
        </w:rPr>
        <w:t xml:space="preserve">‎‎Article 2. This Resolution takes effect </w:t>
      </w:r>
      <w:r w:rsidR="00325F7A" w:rsidRPr="00520E3C">
        <w:rPr>
          <w:rFonts w:ascii="Arial" w:hAnsi="Arial" w:cs="Arial"/>
          <w:color w:val="010000"/>
          <w:sz w:val="20"/>
        </w:rPr>
        <w:t>from</w:t>
      </w:r>
      <w:r w:rsidRPr="00520E3C">
        <w:rPr>
          <w:rFonts w:ascii="Arial" w:hAnsi="Arial" w:cs="Arial"/>
          <w:color w:val="010000"/>
          <w:sz w:val="20"/>
        </w:rPr>
        <w:t xml:space="preserve"> the date of its signing. Members of the Board </w:t>
      </w:r>
      <w:r w:rsidR="00325F7A" w:rsidRPr="00520E3C">
        <w:rPr>
          <w:rFonts w:ascii="Arial" w:hAnsi="Arial" w:cs="Arial"/>
          <w:color w:val="010000"/>
          <w:sz w:val="20"/>
        </w:rPr>
        <w:t>of</w:t>
      </w:r>
      <w:r w:rsidRPr="00520E3C">
        <w:rPr>
          <w:rFonts w:ascii="Arial" w:hAnsi="Arial" w:cs="Arial"/>
          <w:color w:val="010000"/>
          <w:sz w:val="20"/>
        </w:rPr>
        <w:t xml:space="preserve"> Directors, the Board of Manag</w:t>
      </w:r>
      <w:r w:rsidR="00325F7A" w:rsidRPr="00520E3C">
        <w:rPr>
          <w:rFonts w:ascii="Arial" w:hAnsi="Arial" w:cs="Arial"/>
          <w:color w:val="010000"/>
          <w:sz w:val="20"/>
        </w:rPr>
        <w:t>ement</w:t>
      </w:r>
      <w:r w:rsidRPr="00520E3C">
        <w:rPr>
          <w:rFonts w:ascii="Arial" w:hAnsi="Arial" w:cs="Arial"/>
          <w:color w:val="010000"/>
          <w:sz w:val="20"/>
        </w:rPr>
        <w:t xml:space="preserve"> and relevant individuals are responsible for the implementation of this Resolution. </w:t>
      </w:r>
    </w:p>
    <w:sectPr w:rsidR="005809B3" w:rsidRPr="00520E3C" w:rsidSect="00AB761A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302C4" w14:textId="77777777" w:rsidR="00A11208" w:rsidRDefault="00A11208">
      <w:r>
        <w:separator/>
      </w:r>
    </w:p>
  </w:endnote>
  <w:endnote w:type="continuationSeparator" w:id="0">
    <w:p w14:paraId="4A52D262" w14:textId="77777777" w:rsidR="00A11208" w:rsidRDefault="00A1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A8A7" w14:textId="77777777" w:rsidR="00A11208" w:rsidRDefault="00A11208"/>
  </w:footnote>
  <w:footnote w:type="continuationSeparator" w:id="0">
    <w:p w14:paraId="28940E3B" w14:textId="77777777" w:rsidR="00A11208" w:rsidRDefault="00A11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486"/>
    <w:multiLevelType w:val="multilevel"/>
    <w:tmpl w:val="FFDE8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A1B90"/>
    <w:multiLevelType w:val="multilevel"/>
    <w:tmpl w:val="702A6B2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B3"/>
    <w:rsid w:val="000B2809"/>
    <w:rsid w:val="000B4ADC"/>
    <w:rsid w:val="001A11CE"/>
    <w:rsid w:val="00325F7A"/>
    <w:rsid w:val="003F6D6F"/>
    <w:rsid w:val="00520E3C"/>
    <w:rsid w:val="005809B3"/>
    <w:rsid w:val="006A5F75"/>
    <w:rsid w:val="00A11208"/>
    <w:rsid w:val="00AB761A"/>
    <w:rsid w:val="00AE2FA2"/>
    <w:rsid w:val="00B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90915"/>
  <w15:docId w15:val="{40D4522B-1800-43EF-AF20-DCCA23E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E88594"/>
      <w:sz w:val="17"/>
      <w:szCs w:val="17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pacing w:line="235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line="262" w:lineRule="auto"/>
      <w:ind w:left="4390" w:firstLine="100"/>
    </w:pPr>
    <w:rPr>
      <w:rFonts w:ascii="Arial" w:eastAsia="Arial" w:hAnsi="Arial" w:cs="Arial"/>
      <w:color w:val="E88594"/>
      <w:sz w:val="17"/>
      <w:szCs w:val="17"/>
    </w:rPr>
  </w:style>
  <w:style w:type="paragraph" w:customStyle="1" w:styleId="Vnbnnidung20">
    <w:name w:val="Văn bản nội dung (2)"/>
    <w:basedOn w:val="Normal"/>
    <w:link w:val="Vnbnnidung2"/>
    <w:pPr>
      <w:spacing w:line="226" w:lineRule="auto"/>
      <w:ind w:left="9260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9</cp:revision>
  <dcterms:created xsi:type="dcterms:W3CDTF">2024-04-24T04:54:00Z</dcterms:created>
  <dcterms:modified xsi:type="dcterms:W3CDTF">2024-04-25T09:42:00Z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8cf3494464d79a3cf14e2eee1bbbe84614c1088981227ce124f674b4a664cc36</vt:lpwstr>
  </property>
</Properties>
</file>