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FFE9" w14:textId="77777777" w:rsidR="001D4A14" w:rsidRPr="00643A48" w:rsidRDefault="00722F9D" w:rsidP="00B668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3A48">
        <w:rPr>
          <w:rFonts w:ascii="Arial" w:hAnsi="Arial" w:cs="Arial"/>
          <w:b/>
          <w:color w:val="010000"/>
          <w:sz w:val="20"/>
        </w:rPr>
        <w:t>TGP: Board Decision</w:t>
      </w:r>
      <w:bookmarkStart w:id="0" w:name="_GoBack"/>
      <w:bookmarkEnd w:id="0"/>
    </w:p>
    <w:p w14:paraId="3E88FFEA" w14:textId="77777777" w:rsidR="001D4A14" w:rsidRPr="00643A48" w:rsidRDefault="00722F9D" w:rsidP="00B668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A48">
        <w:rPr>
          <w:rFonts w:ascii="Arial" w:hAnsi="Arial" w:cs="Arial"/>
          <w:color w:val="010000"/>
          <w:sz w:val="20"/>
        </w:rPr>
        <w:t xml:space="preserve">On April 23, 2024, Truong Phu JSC announced Decision No. 01/QD-HDQT/24 as follows: </w:t>
      </w:r>
    </w:p>
    <w:p w14:paraId="3E88FFEB" w14:textId="77777777" w:rsidR="001D4A14" w:rsidRPr="00643A48" w:rsidRDefault="00722F9D" w:rsidP="00B668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A48">
        <w:rPr>
          <w:rFonts w:ascii="Arial" w:hAnsi="Arial" w:cs="Arial"/>
          <w:color w:val="010000"/>
          <w:sz w:val="20"/>
        </w:rPr>
        <w:t>Article 1: Extend the time to organize the Annual General Meeting of Shareholders 2024 to no later than June 30, 2024.</w:t>
      </w:r>
    </w:p>
    <w:p w14:paraId="3E88FFEC" w14:textId="77777777" w:rsidR="001D4A14" w:rsidRPr="00643A48" w:rsidRDefault="00722F9D" w:rsidP="00B668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3A48">
        <w:rPr>
          <w:rFonts w:ascii="Arial" w:hAnsi="Arial" w:cs="Arial"/>
          <w:color w:val="010000"/>
          <w:sz w:val="20"/>
        </w:rPr>
        <w:t>Article 2: Assign Mr. Le Thanh Son - the General Manager and relevant departments to be responsible for implementing this Decision.</w:t>
      </w:r>
    </w:p>
    <w:p w14:paraId="3E88FFED" w14:textId="77777777" w:rsidR="001D4A14" w:rsidRPr="00643A48" w:rsidRDefault="00722F9D" w:rsidP="00B668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43A48">
        <w:rPr>
          <w:rFonts w:ascii="Arial" w:hAnsi="Arial" w:cs="Arial"/>
          <w:color w:val="010000"/>
          <w:sz w:val="20"/>
        </w:rPr>
        <w:t>Article 3: This Decision takes effect from the date of its signing.</w:t>
      </w:r>
    </w:p>
    <w:sectPr w:rsidR="001D4A14" w:rsidRPr="00643A48" w:rsidSect="00722F9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14"/>
    <w:rsid w:val="001D4A14"/>
    <w:rsid w:val="00643A48"/>
    <w:rsid w:val="00722F9D"/>
    <w:rsid w:val="00B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8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Vnbnnidung20">
    <w:name w:val="Văn bản nội dung (2)"/>
    <w:basedOn w:val="Normal"/>
    <w:link w:val="Vnbnnidung2"/>
    <w:pPr>
      <w:ind w:firstLine="660"/>
    </w:pPr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Vnbnnidung20">
    <w:name w:val="Văn bản nội dung (2)"/>
    <w:basedOn w:val="Normal"/>
    <w:link w:val="Vnbnnidung2"/>
    <w:pPr>
      <w:ind w:firstLine="660"/>
    </w:pPr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Bw0cDCYffqzAgjbZ+yhf59rMA==">CgMxLjAyCGguZ2pkZ3hzOAByITFPOXhFbWJLcnduc0R4d3REZHJFcnNLdUdVeHYwOTl3dA==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353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2024-04-24T04:21:00Z</dcterms:created>
  <dcterms:modified xsi:type="dcterms:W3CDTF">2024-04-25T09:25:00Z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a50c7a5e36443b5aefe3ffcb06f7883f9c2dd507ec5ae541d8066a5d8399906e</vt:lpwstr>
  </property>
</Properties>
</file>