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01074" w14:textId="77777777" w:rsidR="005F03F0" w:rsidRPr="00661B73" w:rsidRDefault="00B837B7" w:rsidP="00F64331">
      <w:pPr>
        <w:pBdr>
          <w:top w:val="nil"/>
          <w:left w:val="nil"/>
          <w:bottom w:val="nil"/>
          <w:right w:val="nil"/>
          <w:between w:val="nil"/>
        </w:pBdr>
        <w:spacing w:after="120" w:line="360" w:lineRule="auto"/>
        <w:jc w:val="both"/>
        <w:rPr>
          <w:rFonts w:ascii="Arial" w:eastAsia="Arial" w:hAnsi="Arial" w:cs="Arial"/>
          <w:b/>
          <w:color w:val="242429"/>
          <w:sz w:val="20"/>
          <w:szCs w:val="20"/>
        </w:rPr>
      </w:pPr>
      <w:r w:rsidRPr="00661B73">
        <w:rPr>
          <w:rFonts w:ascii="Arial" w:hAnsi="Arial"/>
          <w:b/>
          <w:color w:val="242429"/>
          <w:sz w:val="20"/>
        </w:rPr>
        <w:t>TIS: Annual General Mandate 2024</w:t>
      </w:r>
    </w:p>
    <w:p w14:paraId="19D3F6ED" w14:textId="77777777" w:rsidR="005F03F0" w:rsidRPr="00661B73" w:rsidRDefault="00B837B7" w:rsidP="00F64331">
      <w:pPr>
        <w:pBdr>
          <w:top w:val="nil"/>
          <w:left w:val="nil"/>
          <w:bottom w:val="nil"/>
          <w:right w:val="nil"/>
          <w:between w:val="nil"/>
        </w:pBdr>
        <w:spacing w:after="120" w:line="360" w:lineRule="auto"/>
        <w:jc w:val="both"/>
        <w:rPr>
          <w:rFonts w:ascii="Arial" w:eastAsia="Arial" w:hAnsi="Arial" w:cs="Arial"/>
          <w:color w:val="242429"/>
          <w:sz w:val="20"/>
          <w:szCs w:val="20"/>
        </w:rPr>
      </w:pPr>
      <w:r w:rsidRPr="00661B73">
        <w:rPr>
          <w:rFonts w:ascii="Arial" w:hAnsi="Arial"/>
          <w:color w:val="242429"/>
          <w:sz w:val="20"/>
        </w:rPr>
        <w:t>On April 19, 2024, Thai Nguyen Iron and Steel Joint Stock Corporation announced General Mandate No. 59/NQ-GTTN as follows:</w:t>
      </w:r>
    </w:p>
    <w:p w14:paraId="73B4B231" w14:textId="77777777" w:rsidR="005F03F0" w:rsidRPr="00661B73" w:rsidRDefault="00B837B7" w:rsidP="00F64331">
      <w:pPr>
        <w:pBdr>
          <w:top w:val="nil"/>
          <w:left w:val="nil"/>
          <w:bottom w:val="nil"/>
          <w:right w:val="nil"/>
          <w:between w:val="nil"/>
        </w:pBdr>
        <w:spacing w:after="120" w:line="360" w:lineRule="auto"/>
        <w:jc w:val="both"/>
        <w:rPr>
          <w:rFonts w:ascii="Arial" w:eastAsia="Arial" w:hAnsi="Arial" w:cs="Arial"/>
          <w:sz w:val="20"/>
          <w:szCs w:val="20"/>
        </w:rPr>
      </w:pPr>
      <w:proofErr w:type="gramStart"/>
      <w:r w:rsidRPr="00661B73">
        <w:rPr>
          <w:rFonts w:ascii="Arial" w:hAnsi="Arial"/>
          <w:color w:val="242429"/>
          <w:sz w:val="20"/>
        </w:rPr>
        <w:t>‎‎Article 1.</w:t>
      </w:r>
      <w:proofErr w:type="gramEnd"/>
      <w:r w:rsidRPr="00661B73">
        <w:rPr>
          <w:rFonts w:ascii="Arial" w:hAnsi="Arial"/>
          <w:color w:val="242429"/>
          <w:sz w:val="20"/>
        </w:rPr>
        <w:t xml:space="preserve"> Approve the production and business results, activities of the Company's Board of Directors in 2023, term 2019-2024 in Report No. 39/BC-GTTN dated April 13, 2024 of the Company's Board of Directors; directions for production and business activities, investment plans in 2024 of Thai Nguyen Iron and Steel Joint Stock Corporation and Proposal No. 45/</w:t>
      </w:r>
      <w:proofErr w:type="spellStart"/>
      <w:r w:rsidRPr="00661B73">
        <w:rPr>
          <w:rFonts w:ascii="Arial" w:hAnsi="Arial"/>
          <w:color w:val="242429"/>
          <w:sz w:val="20"/>
        </w:rPr>
        <w:t>TTr</w:t>
      </w:r>
      <w:proofErr w:type="spellEnd"/>
      <w:r w:rsidRPr="00661B73">
        <w:rPr>
          <w:rFonts w:ascii="Arial" w:hAnsi="Arial"/>
          <w:color w:val="242429"/>
          <w:sz w:val="20"/>
        </w:rPr>
        <w:t>-GTTN dated April 13, 2024 of the Company's Board of Directors with some main contents:</w:t>
      </w:r>
    </w:p>
    <w:p w14:paraId="762508AB" w14:textId="77777777" w:rsidR="005F03F0" w:rsidRPr="00661B73" w:rsidRDefault="00B837B7" w:rsidP="00F64331">
      <w:pPr>
        <w:numPr>
          <w:ilvl w:val="0"/>
          <w:numId w:val="3"/>
        </w:numPr>
        <w:pBdr>
          <w:top w:val="nil"/>
          <w:left w:val="nil"/>
          <w:bottom w:val="nil"/>
          <w:right w:val="nil"/>
          <w:between w:val="nil"/>
        </w:pBdr>
        <w:tabs>
          <w:tab w:val="left" w:pos="914"/>
        </w:tabs>
        <w:spacing w:after="120" w:line="360" w:lineRule="auto"/>
        <w:jc w:val="both"/>
        <w:rPr>
          <w:rFonts w:ascii="Arial" w:eastAsia="Arial" w:hAnsi="Arial" w:cs="Arial"/>
          <w:sz w:val="20"/>
          <w:szCs w:val="20"/>
        </w:rPr>
      </w:pPr>
      <w:r w:rsidRPr="00661B73">
        <w:rPr>
          <w:rFonts w:ascii="Arial" w:hAnsi="Arial"/>
          <w:sz w:val="20"/>
        </w:rPr>
        <w:t>Results of implementing key targets from 2019 to 2023:</w:t>
      </w:r>
    </w:p>
    <w:tbl>
      <w:tblPr>
        <w:tblStyle w:val="a"/>
        <w:tblW w:w="9015" w:type="dxa"/>
        <w:tblLayout w:type="fixed"/>
        <w:tblLook w:val="0400" w:firstRow="0" w:lastRow="0" w:firstColumn="0" w:lastColumn="0" w:noHBand="0" w:noVBand="1"/>
      </w:tblPr>
      <w:tblGrid>
        <w:gridCol w:w="469"/>
        <w:gridCol w:w="1982"/>
        <w:gridCol w:w="772"/>
        <w:gridCol w:w="1024"/>
        <w:gridCol w:w="898"/>
        <w:gridCol w:w="1033"/>
        <w:gridCol w:w="905"/>
        <w:gridCol w:w="893"/>
        <w:gridCol w:w="1039"/>
      </w:tblGrid>
      <w:tr w:rsidR="005F03F0" w:rsidRPr="00661B73" w14:paraId="00F1078E" w14:textId="77777777">
        <w:trPr>
          <w:trHeight w:val="528"/>
        </w:trPr>
        <w:tc>
          <w:tcPr>
            <w:tcW w:w="470" w:type="dxa"/>
            <w:vMerge w:val="restart"/>
            <w:tcBorders>
              <w:top w:val="single" w:sz="4" w:space="0" w:color="000000"/>
              <w:left w:val="single" w:sz="4" w:space="0" w:color="000000"/>
            </w:tcBorders>
            <w:shd w:val="clear" w:color="auto" w:fill="FFFFFF"/>
            <w:tcMar>
              <w:top w:w="0" w:type="dxa"/>
              <w:bottom w:w="0" w:type="dxa"/>
            </w:tcMar>
            <w:vAlign w:val="center"/>
          </w:tcPr>
          <w:p w14:paraId="05CA8687"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color w:val="242429"/>
                <w:sz w:val="20"/>
              </w:rPr>
              <w:t>No.</w:t>
            </w:r>
          </w:p>
        </w:tc>
        <w:tc>
          <w:tcPr>
            <w:tcW w:w="1982" w:type="dxa"/>
            <w:vMerge w:val="restart"/>
            <w:tcBorders>
              <w:top w:val="single" w:sz="4" w:space="0" w:color="000000"/>
              <w:left w:val="single" w:sz="4" w:space="0" w:color="000000"/>
            </w:tcBorders>
            <w:shd w:val="clear" w:color="auto" w:fill="FFFFFF"/>
            <w:tcMar>
              <w:top w:w="0" w:type="dxa"/>
              <w:bottom w:w="0" w:type="dxa"/>
            </w:tcMar>
            <w:vAlign w:val="center"/>
          </w:tcPr>
          <w:p w14:paraId="4597AD01"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color w:val="242429"/>
                <w:sz w:val="20"/>
              </w:rPr>
              <w:t>Target</w:t>
            </w:r>
          </w:p>
        </w:tc>
        <w:tc>
          <w:tcPr>
            <w:tcW w:w="772" w:type="dxa"/>
            <w:vMerge w:val="restart"/>
            <w:tcBorders>
              <w:top w:val="single" w:sz="4" w:space="0" w:color="000000"/>
              <w:left w:val="single" w:sz="4" w:space="0" w:color="000000"/>
            </w:tcBorders>
            <w:shd w:val="clear" w:color="auto" w:fill="FFFFFF"/>
            <w:tcMar>
              <w:top w:w="0" w:type="dxa"/>
              <w:bottom w:w="0" w:type="dxa"/>
            </w:tcMar>
            <w:vAlign w:val="center"/>
          </w:tcPr>
          <w:p w14:paraId="66D4CF89"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Unit</w:t>
            </w:r>
          </w:p>
        </w:tc>
        <w:tc>
          <w:tcPr>
            <w:tcW w:w="4753" w:type="dxa"/>
            <w:gridSpan w:val="5"/>
            <w:tcBorders>
              <w:top w:val="single" w:sz="4" w:space="0" w:color="000000"/>
              <w:left w:val="single" w:sz="4" w:space="0" w:color="000000"/>
            </w:tcBorders>
            <w:shd w:val="clear" w:color="auto" w:fill="FFFFFF"/>
            <w:tcMar>
              <w:top w:w="0" w:type="dxa"/>
              <w:bottom w:w="0" w:type="dxa"/>
            </w:tcMar>
            <w:vAlign w:val="center"/>
          </w:tcPr>
          <w:p w14:paraId="0D2AA240"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Results</w:t>
            </w:r>
          </w:p>
        </w:tc>
        <w:tc>
          <w:tcPr>
            <w:tcW w:w="1039" w:type="dxa"/>
            <w:vMerge w:val="restart"/>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79F1ECF"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Total</w:t>
            </w:r>
          </w:p>
          <w:p w14:paraId="6E6DAF75" w14:textId="77777777" w:rsidR="005F03F0" w:rsidRPr="00661B73" w:rsidRDefault="005F03F0">
            <w:pPr>
              <w:pBdr>
                <w:top w:val="nil"/>
                <w:left w:val="nil"/>
                <w:bottom w:val="nil"/>
                <w:right w:val="nil"/>
                <w:between w:val="nil"/>
              </w:pBdr>
              <w:spacing w:after="120" w:line="360" w:lineRule="auto"/>
              <w:jc w:val="center"/>
              <w:rPr>
                <w:rFonts w:ascii="Arial" w:eastAsia="Arial" w:hAnsi="Arial" w:cs="Arial"/>
                <w:sz w:val="20"/>
                <w:szCs w:val="20"/>
              </w:rPr>
            </w:pPr>
          </w:p>
        </w:tc>
      </w:tr>
      <w:tr w:rsidR="005F03F0" w:rsidRPr="00661B73" w14:paraId="7A4EDB02" w14:textId="77777777">
        <w:trPr>
          <w:trHeight w:val="518"/>
        </w:trPr>
        <w:tc>
          <w:tcPr>
            <w:tcW w:w="470" w:type="dxa"/>
            <w:vMerge/>
            <w:tcBorders>
              <w:top w:val="single" w:sz="4" w:space="0" w:color="000000"/>
              <w:left w:val="single" w:sz="4" w:space="0" w:color="000000"/>
            </w:tcBorders>
            <w:shd w:val="clear" w:color="auto" w:fill="FFFFFF"/>
            <w:tcMar>
              <w:top w:w="0" w:type="dxa"/>
              <w:bottom w:w="0" w:type="dxa"/>
            </w:tcMar>
            <w:vAlign w:val="center"/>
          </w:tcPr>
          <w:p w14:paraId="39BB835D" w14:textId="77777777" w:rsidR="005F03F0" w:rsidRPr="00661B73" w:rsidRDefault="005F03F0">
            <w:pPr>
              <w:pBdr>
                <w:top w:val="nil"/>
                <w:left w:val="nil"/>
                <w:bottom w:val="nil"/>
                <w:right w:val="nil"/>
                <w:between w:val="nil"/>
              </w:pBdr>
              <w:spacing w:line="276" w:lineRule="auto"/>
              <w:rPr>
                <w:rFonts w:ascii="Arial" w:eastAsia="Arial" w:hAnsi="Arial" w:cs="Arial"/>
                <w:sz w:val="20"/>
                <w:szCs w:val="20"/>
              </w:rPr>
            </w:pPr>
          </w:p>
        </w:tc>
        <w:tc>
          <w:tcPr>
            <w:tcW w:w="1982" w:type="dxa"/>
            <w:vMerge/>
            <w:tcBorders>
              <w:top w:val="single" w:sz="4" w:space="0" w:color="000000"/>
              <w:left w:val="single" w:sz="4" w:space="0" w:color="000000"/>
            </w:tcBorders>
            <w:shd w:val="clear" w:color="auto" w:fill="FFFFFF"/>
            <w:tcMar>
              <w:top w:w="0" w:type="dxa"/>
              <w:bottom w:w="0" w:type="dxa"/>
            </w:tcMar>
            <w:vAlign w:val="center"/>
          </w:tcPr>
          <w:p w14:paraId="69AB6A24" w14:textId="77777777" w:rsidR="005F03F0" w:rsidRPr="00661B73" w:rsidRDefault="005F03F0">
            <w:pPr>
              <w:pBdr>
                <w:top w:val="nil"/>
                <w:left w:val="nil"/>
                <w:bottom w:val="nil"/>
                <w:right w:val="nil"/>
                <w:between w:val="nil"/>
              </w:pBdr>
              <w:spacing w:line="276" w:lineRule="auto"/>
              <w:rPr>
                <w:rFonts w:ascii="Arial" w:eastAsia="Arial" w:hAnsi="Arial" w:cs="Arial"/>
                <w:sz w:val="20"/>
                <w:szCs w:val="20"/>
              </w:rPr>
            </w:pPr>
          </w:p>
        </w:tc>
        <w:tc>
          <w:tcPr>
            <w:tcW w:w="772" w:type="dxa"/>
            <w:vMerge/>
            <w:tcBorders>
              <w:top w:val="single" w:sz="4" w:space="0" w:color="000000"/>
              <w:left w:val="single" w:sz="4" w:space="0" w:color="000000"/>
            </w:tcBorders>
            <w:shd w:val="clear" w:color="auto" w:fill="FFFFFF"/>
            <w:tcMar>
              <w:top w:w="0" w:type="dxa"/>
              <w:bottom w:w="0" w:type="dxa"/>
            </w:tcMar>
            <w:vAlign w:val="center"/>
          </w:tcPr>
          <w:p w14:paraId="7013C6D5" w14:textId="77777777" w:rsidR="005F03F0" w:rsidRPr="00661B73" w:rsidRDefault="005F03F0">
            <w:pPr>
              <w:pBdr>
                <w:top w:val="nil"/>
                <w:left w:val="nil"/>
                <w:bottom w:val="nil"/>
                <w:right w:val="nil"/>
                <w:between w:val="nil"/>
              </w:pBdr>
              <w:spacing w:line="276" w:lineRule="auto"/>
              <w:rPr>
                <w:rFonts w:ascii="Arial" w:eastAsia="Arial" w:hAnsi="Arial" w:cs="Arial"/>
                <w:sz w:val="20"/>
                <w:szCs w:val="20"/>
              </w:rPr>
            </w:pPr>
          </w:p>
        </w:tc>
        <w:tc>
          <w:tcPr>
            <w:tcW w:w="1024" w:type="dxa"/>
            <w:tcBorders>
              <w:top w:val="single" w:sz="4" w:space="0" w:color="000000"/>
              <w:left w:val="single" w:sz="4" w:space="0" w:color="000000"/>
            </w:tcBorders>
            <w:shd w:val="clear" w:color="auto" w:fill="FFFFFF"/>
            <w:tcMar>
              <w:top w:w="0" w:type="dxa"/>
              <w:bottom w:w="0" w:type="dxa"/>
            </w:tcMar>
            <w:vAlign w:val="bottom"/>
          </w:tcPr>
          <w:p w14:paraId="41BFDED4" w14:textId="77777777" w:rsidR="005F03F0" w:rsidRPr="00661B73" w:rsidRDefault="005F03F0">
            <w:pPr>
              <w:pBdr>
                <w:top w:val="nil"/>
                <w:left w:val="nil"/>
                <w:bottom w:val="nil"/>
                <w:right w:val="nil"/>
                <w:between w:val="nil"/>
              </w:pBdr>
              <w:spacing w:after="120" w:line="360" w:lineRule="auto"/>
              <w:jc w:val="center"/>
              <w:rPr>
                <w:rFonts w:ascii="Arial" w:eastAsia="Arial" w:hAnsi="Arial" w:cs="Arial"/>
                <w:sz w:val="20"/>
                <w:szCs w:val="20"/>
              </w:rPr>
            </w:pPr>
          </w:p>
          <w:p w14:paraId="78D431D2"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In 2019</w:t>
            </w:r>
          </w:p>
        </w:tc>
        <w:tc>
          <w:tcPr>
            <w:tcW w:w="898" w:type="dxa"/>
            <w:tcBorders>
              <w:top w:val="single" w:sz="4" w:space="0" w:color="000000"/>
              <w:left w:val="single" w:sz="4" w:space="0" w:color="000000"/>
            </w:tcBorders>
            <w:shd w:val="clear" w:color="auto" w:fill="FFFFFF"/>
            <w:tcMar>
              <w:top w:w="0" w:type="dxa"/>
              <w:bottom w:w="0" w:type="dxa"/>
            </w:tcMar>
            <w:vAlign w:val="bottom"/>
          </w:tcPr>
          <w:p w14:paraId="7F883813" w14:textId="77777777" w:rsidR="005F03F0" w:rsidRPr="00661B73" w:rsidRDefault="005F03F0">
            <w:pPr>
              <w:pBdr>
                <w:top w:val="nil"/>
                <w:left w:val="nil"/>
                <w:bottom w:val="nil"/>
                <w:right w:val="nil"/>
                <w:between w:val="nil"/>
              </w:pBdr>
              <w:spacing w:after="120" w:line="360" w:lineRule="auto"/>
              <w:jc w:val="center"/>
              <w:rPr>
                <w:rFonts w:ascii="Arial" w:eastAsia="Arial" w:hAnsi="Arial" w:cs="Arial"/>
                <w:sz w:val="20"/>
                <w:szCs w:val="20"/>
              </w:rPr>
            </w:pPr>
          </w:p>
          <w:p w14:paraId="27DC3B99"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In 2020</w:t>
            </w:r>
          </w:p>
        </w:tc>
        <w:tc>
          <w:tcPr>
            <w:tcW w:w="1033" w:type="dxa"/>
            <w:tcBorders>
              <w:top w:val="single" w:sz="4" w:space="0" w:color="000000"/>
              <w:left w:val="single" w:sz="4" w:space="0" w:color="000000"/>
            </w:tcBorders>
            <w:shd w:val="clear" w:color="auto" w:fill="FFFFFF"/>
            <w:tcMar>
              <w:top w:w="0" w:type="dxa"/>
              <w:bottom w:w="0" w:type="dxa"/>
            </w:tcMar>
            <w:vAlign w:val="bottom"/>
          </w:tcPr>
          <w:p w14:paraId="46E71873"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In 2021</w:t>
            </w:r>
          </w:p>
        </w:tc>
        <w:tc>
          <w:tcPr>
            <w:tcW w:w="905" w:type="dxa"/>
            <w:tcBorders>
              <w:top w:val="single" w:sz="4" w:space="0" w:color="000000"/>
              <w:left w:val="single" w:sz="4" w:space="0" w:color="000000"/>
            </w:tcBorders>
            <w:shd w:val="clear" w:color="auto" w:fill="FFFFFF"/>
            <w:tcMar>
              <w:top w:w="0" w:type="dxa"/>
              <w:bottom w:w="0" w:type="dxa"/>
            </w:tcMar>
            <w:vAlign w:val="bottom"/>
          </w:tcPr>
          <w:p w14:paraId="2AA1D2A3" w14:textId="77777777" w:rsidR="005F03F0" w:rsidRPr="00661B73" w:rsidRDefault="005F03F0">
            <w:pPr>
              <w:pBdr>
                <w:top w:val="nil"/>
                <w:left w:val="nil"/>
                <w:bottom w:val="nil"/>
                <w:right w:val="nil"/>
                <w:between w:val="nil"/>
              </w:pBdr>
              <w:spacing w:after="120" w:line="360" w:lineRule="auto"/>
              <w:jc w:val="center"/>
              <w:rPr>
                <w:rFonts w:ascii="Arial" w:eastAsia="Arial" w:hAnsi="Arial" w:cs="Arial"/>
                <w:sz w:val="20"/>
                <w:szCs w:val="20"/>
              </w:rPr>
            </w:pPr>
          </w:p>
          <w:p w14:paraId="1D1A8F68"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In 2022</w:t>
            </w:r>
          </w:p>
        </w:tc>
        <w:tc>
          <w:tcPr>
            <w:tcW w:w="893" w:type="dxa"/>
            <w:tcBorders>
              <w:top w:val="single" w:sz="4" w:space="0" w:color="000000"/>
              <w:left w:val="single" w:sz="4" w:space="0" w:color="000000"/>
            </w:tcBorders>
            <w:shd w:val="clear" w:color="auto" w:fill="FFFFFF"/>
            <w:tcMar>
              <w:top w:w="0" w:type="dxa"/>
              <w:bottom w:w="0" w:type="dxa"/>
            </w:tcMar>
            <w:vAlign w:val="bottom"/>
          </w:tcPr>
          <w:p w14:paraId="1EFC5A9B" w14:textId="77777777" w:rsidR="005F03F0" w:rsidRPr="00661B73" w:rsidRDefault="005F03F0">
            <w:pPr>
              <w:pBdr>
                <w:top w:val="nil"/>
                <w:left w:val="nil"/>
                <w:bottom w:val="nil"/>
                <w:right w:val="nil"/>
                <w:between w:val="nil"/>
              </w:pBdr>
              <w:spacing w:after="120" w:line="360" w:lineRule="auto"/>
              <w:jc w:val="center"/>
              <w:rPr>
                <w:rFonts w:ascii="Arial" w:eastAsia="Arial" w:hAnsi="Arial" w:cs="Arial"/>
                <w:sz w:val="20"/>
                <w:szCs w:val="20"/>
              </w:rPr>
            </w:pPr>
          </w:p>
          <w:p w14:paraId="522CAD45"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In 2023</w:t>
            </w:r>
          </w:p>
        </w:tc>
        <w:tc>
          <w:tcPr>
            <w:tcW w:w="1039" w:type="dxa"/>
            <w:vMerge/>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7001C6A" w14:textId="77777777" w:rsidR="005F03F0" w:rsidRPr="00661B73" w:rsidRDefault="005F03F0">
            <w:pPr>
              <w:pBdr>
                <w:top w:val="nil"/>
                <w:left w:val="nil"/>
                <w:bottom w:val="nil"/>
                <w:right w:val="nil"/>
                <w:between w:val="nil"/>
              </w:pBdr>
              <w:spacing w:line="276" w:lineRule="auto"/>
              <w:rPr>
                <w:rFonts w:ascii="Arial" w:eastAsia="Arial" w:hAnsi="Arial" w:cs="Arial"/>
                <w:sz w:val="20"/>
                <w:szCs w:val="20"/>
              </w:rPr>
            </w:pPr>
          </w:p>
        </w:tc>
      </w:tr>
      <w:tr w:rsidR="005F03F0" w:rsidRPr="00661B73" w14:paraId="3FB40F1E" w14:textId="77777777">
        <w:trPr>
          <w:trHeight w:val="432"/>
        </w:trPr>
        <w:tc>
          <w:tcPr>
            <w:tcW w:w="470" w:type="dxa"/>
            <w:tcBorders>
              <w:top w:val="single" w:sz="4" w:space="0" w:color="000000"/>
              <w:left w:val="single" w:sz="4" w:space="0" w:color="000000"/>
            </w:tcBorders>
            <w:shd w:val="clear" w:color="auto" w:fill="FFFFFF"/>
            <w:tcMar>
              <w:top w:w="0" w:type="dxa"/>
              <w:bottom w:w="0" w:type="dxa"/>
            </w:tcMar>
            <w:vAlign w:val="center"/>
          </w:tcPr>
          <w:p w14:paraId="3E34C706"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color w:val="242429"/>
                <w:sz w:val="20"/>
              </w:rPr>
              <w:t>1</w:t>
            </w:r>
          </w:p>
        </w:tc>
        <w:tc>
          <w:tcPr>
            <w:tcW w:w="1982" w:type="dxa"/>
            <w:tcBorders>
              <w:top w:val="single" w:sz="4" w:space="0" w:color="000000"/>
              <w:left w:val="single" w:sz="4" w:space="0" w:color="000000"/>
            </w:tcBorders>
            <w:shd w:val="clear" w:color="auto" w:fill="FFFFFF"/>
            <w:tcMar>
              <w:top w:w="0" w:type="dxa"/>
              <w:bottom w:w="0" w:type="dxa"/>
            </w:tcMar>
            <w:vAlign w:val="center"/>
          </w:tcPr>
          <w:p w14:paraId="09C40F38"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color w:val="242429"/>
                <w:sz w:val="20"/>
              </w:rPr>
              <w:t>Industrial production value</w:t>
            </w:r>
          </w:p>
        </w:tc>
        <w:tc>
          <w:tcPr>
            <w:tcW w:w="772" w:type="dxa"/>
            <w:tcBorders>
              <w:top w:val="single" w:sz="4" w:space="0" w:color="000000"/>
              <w:left w:val="single" w:sz="4" w:space="0" w:color="000000"/>
            </w:tcBorders>
            <w:shd w:val="clear" w:color="auto" w:fill="FFFFFF"/>
            <w:tcMar>
              <w:top w:w="0" w:type="dxa"/>
              <w:bottom w:w="0" w:type="dxa"/>
            </w:tcMar>
            <w:vAlign w:val="center"/>
          </w:tcPr>
          <w:p w14:paraId="4188893F"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Billion VND</w:t>
            </w:r>
          </w:p>
        </w:tc>
        <w:tc>
          <w:tcPr>
            <w:tcW w:w="1024" w:type="dxa"/>
            <w:tcBorders>
              <w:top w:val="single" w:sz="4" w:space="0" w:color="000000"/>
              <w:left w:val="single" w:sz="4" w:space="0" w:color="000000"/>
            </w:tcBorders>
            <w:shd w:val="clear" w:color="auto" w:fill="FFFFFF"/>
            <w:tcMar>
              <w:top w:w="0" w:type="dxa"/>
              <w:bottom w:w="0" w:type="dxa"/>
            </w:tcMar>
            <w:vAlign w:val="center"/>
          </w:tcPr>
          <w:p w14:paraId="2E060EAE"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9,347</w:t>
            </w:r>
          </w:p>
        </w:tc>
        <w:tc>
          <w:tcPr>
            <w:tcW w:w="898" w:type="dxa"/>
            <w:tcBorders>
              <w:top w:val="single" w:sz="4" w:space="0" w:color="000000"/>
              <w:left w:val="single" w:sz="4" w:space="0" w:color="000000"/>
            </w:tcBorders>
            <w:shd w:val="clear" w:color="auto" w:fill="FFFFFF"/>
            <w:tcMar>
              <w:top w:w="0" w:type="dxa"/>
              <w:bottom w:w="0" w:type="dxa"/>
            </w:tcMar>
            <w:vAlign w:val="center"/>
          </w:tcPr>
          <w:p w14:paraId="396DE60E"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9,241</w:t>
            </w:r>
          </w:p>
        </w:tc>
        <w:tc>
          <w:tcPr>
            <w:tcW w:w="1033" w:type="dxa"/>
            <w:tcBorders>
              <w:top w:val="single" w:sz="4" w:space="0" w:color="000000"/>
              <w:left w:val="single" w:sz="4" w:space="0" w:color="000000"/>
            </w:tcBorders>
            <w:shd w:val="clear" w:color="auto" w:fill="FFFFFF"/>
            <w:tcMar>
              <w:top w:w="0" w:type="dxa"/>
              <w:bottom w:w="0" w:type="dxa"/>
            </w:tcMar>
            <w:vAlign w:val="center"/>
          </w:tcPr>
          <w:p w14:paraId="481F6D72"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12,961</w:t>
            </w:r>
          </w:p>
        </w:tc>
        <w:tc>
          <w:tcPr>
            <w:tcW w:w="905" w:type="dxa"/>
            <w:tcBorders>
              <w:top w:val="single" w:sz="4" w:space="0" w:color="000000"/>
              <w:left w:val="single" w:sz="4" w:space="0" w:color="000000"/>
            </w:tcBorders>
            <w:shd w:val="clear" w:color="auto" w:fill="FFFFFF"/>
            <w:tcMar>
              <w:top w:w="0" w:type="dxa"/>
              <w:bottom w:w="0" w:type="dxa"/>
            </w:tcMar>
            <w:vAlign w:val="center"/>
          </w:tcPr>
          <w:p w14:paraId="78B67764"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11,643</w:t>
            </w:r>
          </w:p>
        </w:tc>
        <w:tc>
          <w:tcPr>
            <w:tcW w:w="893" w:type="dxa"/>
            <w:tcBorders>
              <w:top w:val="single" w:sz="4" w:space="0" w:color="000000"/>
              <w:left w:val="single" w:sz="4" w:space="0" w:color="000000"/>
            </w:tcBorders>
            <w:shd w:val="clear" w:color="auto" w:fill="FFFFFF"/>
            <w:tcMar>
              <w:top w:w="0" w:type="dxa"/>
              <w:bottom w:w="0" w:type="dxa"/>
            </w:tcMar>
            <w:vAlign w:val="center"/>
          </w:tcPr>
          <w:p w14:paraId="0B0F3463"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9,450</w:t>
            </w:r>
          </w:p>
        </w:tc>
        <w:tc>
          <w:tcPr>
            <w:tcW w:w="1039"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1597395"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52,641</w:t>
            </w:r>
          </w:p>
        </w:tc>
      </w:tr>
      <w:tr w:rsidR="005F03F0" w:rsidRPr="00661B73" w14:paraId="17FAB4EB" w14:textId="77777777">
        <w:trPr>
          <w:trHeight w:val="432"/>
        </w:trPr>
        <w:tc>
          <w:tcPr>
            <w:tcW w:w="470" w:type="dxa"/>
            <w:tcBorders>
              <w:top w:val="single" w:sz="4" w:space="0" w:color="000000"/>
              <w:left w:val="single" w:sz="4" w:space="0" w:color="000000"/>
            </w:tcBorders>
            <w:shd w:val="clear" w:color="auto" w:fill="FFFFFF"/>
            <w:tcMar>
              <w:top w:w="0" w:type="dxa"/>
              <w:bottom w:w="0" w:type="dxa"/>
            </w:tcMar>
            <w:vAlign w:val="center"/>
          </w:tcPr>
          <w:p w14:paraId="79B4D2A1"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color w:val="242429"/>
                <w:sz w:val="20"/>
              </w:rPr>
              <w:t>2</w:t>
            </w:r>
          </w:p>
        </w:tc>
        <w:tc>
          <w:tcPr>
            <w:tcW w:w="1982" w:type="dxa"/>
            <w:tcBorders>
              <w:top w:val="single" w:sz="4" w:space="0" w:color="000000"/>
              <w:left w:val="single" w:sz="4" w:space="0" w:color="000000"/>
            </w:tcBorders>
            <w:shd w:val="clear" w:color="auto" w:fill="FFFFFF"/>
            <w:tcMar>
              <w:top w:w="0" w:type="dxa"/>
              <w:bottom w:w="0" w:type="dxa"/>
            </w:tcMar>
            <w:vAlign w:val="center"/>
          </w:tcPr>
          <w:p w14:paraId="29015770"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color w:val="242429"/>
                <w:sz w:val="20"/>
              </w:rPr>
              <w:t>Blast furnace iron production</w:t>
            </w:r>
          </w:p>
        </w:tc>
        <w:tc>
          <w:tcPr>
            <w:tcW w:w="772" w:type="dxa"/>
            <w:tcBorders>
              <w:top w:val="single" w:sz="4" w:space="0" w:color="000000"/>
              <w:left w:val="single" w:sz="4" w:space="0" w:color="000000"/>
            </w:tcBorders>
            <w:shd w:val="clear" w:color="auto" w:fill="FFFFFF"/>
            <w:tcMar>
              <w:top w:w="0" w:type="dxa"/>
              <w:bottom w:w="0" w:type="dxa"/>
            </w:tcMar>
            <w:vAlign w:val="center"/>
          </w:tcPr>
          <w:p w14:paraId="33841B5C"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color w:val="242429"/>
                <w:sz w:val="20"/>
              </w:rPr>
              <w:t>Tons</w:t>
            </w:r>
          </w:p>
        </w:tc>
        <w:tc>
          <w:tcPr>
            <w:tcW w:w="1024" w:type="dxa"/>
            <w:tcBorders>
              <w:top w:val="single" w:sz="4" w:space="0" w:color="000000"/>
              <w:left w:val="single" w:sz="4" w:space="0" w:color="000000"/>
            </w:tcBorders>
            <w:shd w:val="clear" w:color="auto" w:fill="FFFFFF"/>
            <w:tcMar>
              <w:top w:w="0" w:type="dxa"/>
              <w:bottom w:w="0" w:type="dxa"/>
            </w:tcMar>
            <w:vAlign w:val="center"/>
          </w:tcPr>
          <w:p w14:paraId="6E1A70AF"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170,730</w:t>
            </w:r>
          </w:p>
        </w:tc>
        <w:tc>
          <w:tcPr>
            <w:tcW w:w="898" w:type="dxa"/>
            <w:tcBorders>
              <w:top w:val="single" w:sz="4" w:space="0" w:color="000000"/>
              <w:left w:val="single" w:sz="4" w:space="0" w:color="000000"/>
            </w:tcBorders>
            <w:shd w:val="clear" w:color="auto" w:fill="FFFFFF"/>
            <w:tcMar>
              <w:top w:w="0" w:type="dxa"/>
              <w:bottom w:w="0" w:type="dxa"/>
            </w:tcMar>
            <w:vAlign w:val="center"/>
          </w:tcPr>
          <w:p w14:paraId="0761E8BB"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161,321</w:t>
            </w:r>
          </w:p>
        </w:tc>
        <w:tc>
          <w:tcPr>
            <w:tcW w:w="1033" w:type="dxa"/>
            <w:tcBorders>
              <w:top w:val="single" w:sz="4" w:space="0" w:color="000000"/>
              <w:left w:val="single" w:sz="4" w:space="0" w:color="000000"/>
            </w:tcBorders>
            <w:shd w:val="clear" w:color="auto" w:fill="FFFFFF"/>
            <w:tcMar>
              <w:top w:w="0" w:type="dxa"/>
              <w:bottom w:w="0" w:type="dxa"/>
            </w:tcMar>
            <w:vAlign w:val="center"/>
          </w:tcPr>
          <w:p w14:paraId="522A0AD9"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204,311</w:t>
            </w:r>
          </w:p>
        </w:tc>
        <w:tc>
          <w:tcPr>
            <w:tcW w:w="905" w:type="dxa"/>
            <w:tcBorders>
              <w:top w:val="single" w:sz="4" w:space="0" w:color="000000"/>
              <w:left w:val="single" w:sz="4" w:space="0" w:color="000000"/>
            </w:tcBorders>
            <w:shd w:val="clear" w:color="auto" w:fill="FFFFFF"/>
            <w:tcMar>
              <w:top w:w="0" w:type="dxa"/>
              <w:bottom w:w="0" w:type="dxa"/>
            </w:tcMar>
            <w:vAlign w:val="center"/>
          </w:tcPr>
          <w:p w14:paraId="31EF1A86"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192,583</w:t>
            </w:r>
          </w:p>
        </w:tc>
        <w:tc>
          <w:tcPr>
            <w:tcW w:w="893" w:type="dxa"/>
            <w:tcBorders>
              <w:top w:val="single" w:sz="4" w:space="0" w:color="000000"/>
              <w:left w:val="single" w:sz="4" w:space="0" w:color="000000"/>
            </w:tcBorders>
            <w:shd w:val="clear" w:color="auto" w:fill="FFFFFF"/>
            <w:tcMar>
              <w:top w:w="0" w:type="dxa"/>
              <w:bottom w:w="0" w:type="dxa"/>
            </w:tcMar>
            <w:vAlign w:val="center"/>
          </w:tcPr>
          <w:p w14:paraId="3CD94B8A"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185,449</w:t>
            </w:r>
          </w:p>
        </w:tc>
        <w:tc>
          <w:tcPr>
            <w:tcW w:w="1039"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7733C432"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914,394</w:t>
            </w:r>
          </w:p>
        </w:tc>
      </w:tr>
      <w:tr w:rsidR="005F03F0" w:rsidRPr="00661B73" w14:paraId="2D0FD1F7" w14:textId="77777777">
        <w:trPr>
          <w:trHeight w:val="432"/>
        </w:trPr>
        <w:tc>
          <w:tcPr>
            <w:tcW w:w="470" w:type="dxa"/>
            <w:tcBorders>
              <w:top w:val="single" w:sz="4" w:space="0" w:color="000000"/>
              <w:left w:val="single" w:sz="4" w:space="0" w:color="000000"/>
            </w:tcBorders>
            <w:shd w:val="clear" w:color="auto" w:fill="FFFFFF"/>
            <w:tcMar>
              <w:top w:w="0" w:type="dxa"/>
              <w:bottom w:w="0" w:type="dxa"/>
            </w:tcMar>
            <w:vAlign w:val="center"/>
          </w:tcPr>
          <w:p w14:paraId="07FB4D80"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color w:val="242429"/>
                <w:sz w:val="20"/>
              </w:rPr>
              <w:t>3</w:t>
            </w:r>
          </w:p>
        </w:tc>
        <w:tc>
          <w:tcPr>
            <w:tcW w:w="1982" w:type="dxa"/>
            <w:tcBorders>
              <w:top w:val="single" w:sz="4" w:space="0" w:color="000000"/>
              <w:left w:val="single" w:sz="4" w:space="0" w:color="000000"/>
            </w:tcBorders>
            <w:shd w:val="clear" w:color="auto" w:fill="FFFFFF"/>
            <w:tcMar>
              <w:top w:w="0" w:type="dxa"/>
              <w:bottom w:w="0" w:type="dxa"/>
            </w:tcMar>
            <w:vAlign w:val="center"/>
          </w:tcPr>
          <w:p w14:paraId="4ED8EED5"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color w:val="242429"/>
                <w:sz w:val="20"/>
              </w:rPr>
              <w:t>Billet production</w:t>
            </w:r>
          </w:p>
        </w:tc>
        <w:tc>
          <w:tcPr>
            <w:tcW w:w="772" w:type="dxa"/>
            <w:tcBorders>
              <w:top w:val="single" w:sz="4" w:space="0" w:color="000000"/>
              <w:left w:val="single" w:sz="4" w:space="0" w:color="000000"/>
            </w:tcBorders>
            <w:shd w:val="clear" w:color="auto" w:fill="FFFFFF"/>
            <w:tcMar>
              <w:top w:w="0" w:type="dxa"/>
              <w:bottom w:w="0" w:type="dxa"/>
            </w:tcMar>
            <w:vAlign w:val="center"/>
          </w:tcPr>
          <w:p w14:paraId="734F3838"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w:t>
            </w:r>
          </w:p>
        </w:tc>
        <w:tc>
          <w:tcPr>
            <w:tcW w:w="1024" w:type="dxa"/>
            <w:tcBorders>
              <w:top w:val="single" w:sz="4" w:space="0" w:color="000000"/>
              <w:left w:val="single" w:sz="4" w:space="0" w:color="000000"/>
            </w:tcBorders>
            <w:shd w:val="clear" w:color="auto" w:fill="FFFFFF"/>
            <w:tcMar>
              <w:top w:w="0" w:type="dxa"/>
              <w:bottom w:w="0" w:type="dxa"/>
            </w:tcMar>
            <w:vAlign w:val="center"/>
          </w:tcPr>
          <w:p w14:paraId="412CAA30"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300,965</w:t>
            </w:r>
          </w:p>
        </w:tc>
        <w:tc>
          <w:tcPr>
            <w:tcW w:w="898" w:type="dxa"/>
            <w:tcBorders>
              <w:top w:val="single" w:sz="4" w:space="0" w:color="000000"/>
              <w:left w:val="single" w:sz="4" w:space="0" w:color="000000"/>
            </w:tcBorders>
            <w:shd w:val="clear" w:color="auto" w:fill="FFFFFF"/>
            <w:tcMar>
              <w:top w:w="0" w:type="dxa"/>
              <w:bottom w:w="0" w:type="dxa"/>
            </w:tcMar>
            <w:vAlign w:val="center"/>
          </w:tcPr>
          <w:p w14:paraId="6989D85D"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288,357</w:t>
            </w:r>
          </w:p>
        </w:tc>
        <w:tc>
          <w:tcPr>
            <w:tcW w:w="1033" w:type="dxa"/>
            <w:tcBorders>
              <w:top w:val="single" w:sz="4" w:space="0" w:color="000000"/>
              <w:left w:val="single" w:sz="4" w:space="0" w:color="000000"/>
            </w:tcBorders>
            <w:shd w:val="clear" w:color="auto" w:fill="FFFFFF"/>
            <w:tcMar>
              <w:top w:w="0" w:type="dxa"/>
              <w:bottom w:w="0" w:type="dxa"/>
            </w:tcMar>
            <w:vAlign w:val="center"/>
          </w:tcPr>
          <w:p w14:paraId="683E5B53"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430,070</w:t>
            </w:r>
          </w:p>
        </w:tc>
        <w:tc>
          <w:tcPr>
            <w:tcW w:w="905" w:type="dxa"/>
            <w:tcBorders>
              <w:top w:val="single" w:sz="4" w:space="0" w:color="000000"/>
              <w:left w:val="single" w:sz="4" w:space="0" w:color="000000"/>
            </w:tcBorders>
            <w:shd w:val="clear" w:color="auto" w:fill="FFFFFF"/>
            <w:tcMar>
              <w:top w:w="0" w:type="dxa"/>
              <w:bottom w:w="0" w:type="dxa"/>
            </w:tcMar>
            <w:vAlign w:val="center"/>
          </w:tcPr>
          <w:p w14:paraId="3B425C70"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331,336</w:t>
            </w:r>
          </w:p>
        </w:tc>
        <w:tc>
          <w:tcPr>
            <w:tcW w:w="893" w:type="dxa"/>
            <w:tcBorders>
              <w:top w:val="single" w:sz="4" w:space="0" w:color="000000"/>
              <w:left w:val="single" w:sz="4" w:space="0" w:color="000000"/>
            </w:tcBorders>
            <w:shd w:val="clear" w:color="auto" w:fill="FFFFFF"/>
            <w:tcMar>
              <w:top w:w="0" w:type="dxa"/>
              <w:bottom w:w="0" w:type="dxa"/>
            </w:tcMar>
            <w:vAlign w:val="center"/>
          </w:tcPr>
          <w:p w14:paraId="7BE113FE"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282,900</w:t>
            </w:r>
          </w:p>
        </w:tc>
        <w:tc>
          <w:tcPr>
            <w:tcW w:w="1039"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4C8F947"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1,633,628</w:t>
            </w:r>
          </w:p>
        </w:tc>
      </w:tr>
      <w:tr w:rsidR="005F03F0" w:rsidRPr="00661B73" w14:paraId="1639FE9B" w14:textId="77777777">
        <w:trPr>
          <w:trHeight w:val="437"/>
        </w:trPr>
        <w:tc>
          <w:tcPr>
            <w:tcW w:w="470" w:type="dxa"/>
            <w:tcBorders>
              <w:top w:val="single" w:sz="4" w:space="0" w:color="000000"/>
              <w:left w:val="single" w:sz="4" w:space="0" w:color="000000"/>
            </w:tcBorders>
            <w:shd w:val="clear" w:color="auto" w:fill="FFFFFF"/>
            <w:tcMar>
              <w:top w:w="0" w:type="dxa"/>
              <w:bottom w:w="0" w:type="dxa"/>
            </w:tcMar>
            <w:vAlign w:val="center"/>
          </w:tcPr>
          <w:p w14:paraId="52F6BAE9"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color w:val="242429"/>
                <w:sz w:val="20"/>
              </w:rPr>
              <w:t>4</w:t>
            </w:r>
          </w:p>
        </w:tc>
        <w:tc>
          <w:tcPr>
            <w:tcW w:w="1982" w:type="dxa"/>
            <w:tcBorders>
              <w:top w:val="single" w:sz="4" w:space="0" w:color="000000"/>
              <w:left w:val="single" w:sz="4" w:space="0" w:color="000000"/>
            </w:tcBorders>
            <w:shd w:val="clear" w:color="auto" w:fill="FFFFFF"/>
            <w:tcMar>
              <w:top w:w="0" w:type="dxa"/>
              <w:bottom w:w="0" w:type="dxa"/>
            </w:tcMar>
            <w:vAlign w:val="center"/>
          </w:tcPr>
          <w:p w14:paraId="5E6D4FBD"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color w:val="242429"/>
                <w:sz w:val="20"/>
              </w:rPr>
              <w:t>Rolled steel production</w:t>
            </w:r>
          </w:p>
        </w:tc>
        <w:tc>
          <w:tcPr>
            <w:tcW w:w="772" w:type="dxa"/>
            <w:tcBorders>
              <w:top w:val="single" w:sz="4" w:space="0" w:color="000000"/>
              <w:left w:val="single" w:sz="4" w:space="0" w:color="000000"/>
            </w:tcBorders>
            <w:shd w:val="clear" w:color="auto" w:fill="FFFFFF"/>
            <w:tcMar>
              <w:top w:w="0" w:type="dxa"/>
              <w:bottom w:w="0" w:type="dxa"/>
            </w:tcMar>
            <w:vAlign w:val="center"/>
          </w:tcPr>
          <w:p w14:paraId="2298F05C"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w:t>
            </w:r>
          </w:p>
        </w:tc>
        <w:tc>
          <w:tcPr>
            <w:tcW w:w="1024" w:type="dxa"/>
            <w:tcBorders>
              <w:top w:val="single" w:sz="4" w:space="0" w:color="000000"/>
              <w:left w:val="single" w:sz="4" w:space="0" w:color="000000"/>
            </w:tcBorders>
            <w:shd w:val="clear" w:color="auto" w:fill="FFFFFF"/>
            <w:tcMar>
              <w:top w:w="0" w:type="dxa"/>
              <w:bottom w:w="0" w:type="dxa"/>
            </w:tcMar>
            <w:vAlign w:val="center"/>
          </w:tcPr>
          <w:p w14:paraId="6049C612"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730,327</w:t>
            </w:r>
          </w:p>
        </w:tc>
        <w:tc>
          <w:tcPr>
            <w:tcW w:w="898" w:type="dxa"/>
            <w:tcBorders>
              <w:top w:val="single" w:sz="4" w:space="0" w:color="000000"/>
              <w:left w:val="single" w:sz="4" w:space="0" w:color="000000"/>
            </w:tcBorders>
            <w:shd w:val="clear" w:color="auto" w:fill="FFFFFF"/>
            <w:tcMar>
              <w:top w:w="0" w:type="dxa"/>
              <w:bottom w:w="0" w:type="dxa"/>
            </w:tcMar>
            <w:vAlign w:val="center"/>
          </w:tcPr>
          <w:p w14:paraId="094099C7"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802,242</w:t>
            </w:r>
          </w:p>
        </w:tc>
        <w:tc>
          <w:tcPr>
            <w:tcW w:w="1033" w:type="dxa"/>
            <w:tcBorders>
              <w:top w:val="single" w:sz="4" w:space="0" w:color="000000"/>
              <w:left w:val="single" w:sz="4" w:space="0" w:color="000000"/>
            </w:tcBorders>
            <w:shd w:val="clear" w:color="auto" w:fill="FFFFFF"/>
            <w:tcMar>
              <w:top w:w="0" w:type="dxa"/>
              <w:bottom w:w="0" w:type="dxa"/>
            </w:tcMar>
            <w:vAlign w:val="center"/>
          </w:tcPr>
          <w:p w14:paraId="0E5816BA"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824,499</w:t>
            </w:r>
          </w:p>
        </w:tc>
        <w:tc>
          <w:tcPr>
            <w:tcW w:w="905" w:type="dxa"/>
            <w:tcBorders>
              <w:top w:val="single" w:sz="4" w:space="0" w:color="000000"/>
              <w:left w:val="single" w:sz="4" w:space="0" w:color="000000"/>
            </w:tcBorders>
            <w:shd w:val="clear" w:color="auto" w:fill="FFFFFF"/>
            <w:tcMar>
              <w:top w:w="0" w:type="dxa"/>
              <w:bottom w:w="0" w:type="dxa"/>
            </w:tcMar>
            <w:vAlign w:val="center"/>
          </w:tcPr>
          <w:p w14:paraId="646C9038"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704,662</w:t>
            </w:r>
          </w:p>
        </w:tc>
        <w:tc>
          <w:tcPr>
            <w:tcW w:w="893" w:type="dxa"/>
            <w:tcBorders>
              <w:top w:val="single" w:sz="4" w:space="0" w:color="000000"/>
              <w:left w:val="single" w:sz="4" w:space="0" w:color="000000"/>
            </w:tcBorders>
            <w:shd w:val="clear" w:color="auto" w:fill="FFFFFF"/>
            <w:tcMar>
              <w:top w:w="0" w:type="dxa"/>
              <w:bottom w:w="0" w:type="dxa"/>
            </w:tcMar>
            <w:vAlign w:val="center"/>
          </w:tcPr>
          <w:p w14:paraId="33E5AC74"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640,646</w:t>
            </w:r>
          </w:p>
        </w:tc>
        <w:tc>
          <w:tcPr>
            <w:tcW w:w="1039"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D15BE80"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3,702,375</w:t>
            </w:r>
          </w:p>
        </w:tc>
      </w:tr>
      <w:tr w:rsidR="005F03F0" w:rsidRPr="00661B73" w14:paraId="2298BE3C" w14:textId="77777777">
        <w:trPr>
          <w:trHeight w:val="442"/>
        </w:trPr>
        <w:tc>
          <w:tcPr>
            <w:tcW w:w="470" w:type="dxa"/>
            <w:tcBorders>
              <w:top w:val="single" w:sz="4" w:space="0" w:color="000000"/>
              <w:left w:val="single" w:sz="4" w:space="0" w:color="000000"/>
            </w:tcBorders>
            <w:shd w:val="clear" w:color="auto" w:fill="FFFFFF"/>
            <w:tcMar>
              <w:top w:w="0" w:type="dxa"/>
              <w:bottom w:w="0" w:type="dxa"/>
            </w:tcMar>
            <w:vAlign w:val="center"/>
          </w:tcPr>
          <w:p w14:paraId="49E94C6F"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color w:val="242429"/>
                <w:sz w:val="20"/>
              </w:rPr>
              <w:t>5</w:t>
            </w:r>
          </w:p>
        </w:tc>
        <w:tc>
          <w:tcPr>
            <w:tcW w:w="1982" w:type="dxa"/>
            <w:tcBorders>
              <w:top w:val="single" w:sz="4" w:space="0" w:color="000000"/>
              <w:left w:val="single" w:sz="4" w:space="0" w:color="000000"/>
            </w:tcBorders>
            <w:shd w:val="clear" w:color="auto" w:fill="FFFFFF"/>
            <w:tcMar>
              <w:top w:w="0" w:type="dxa"/>
              <w:bottom w:w="0" w:type="dxa"/>
            </w:tcMar>
            <w:vAlign w:val="center"/>
          </w:tcPr>
          <w:p w14:paraId="16262D25"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color w:val="242429"/>
                <w:sz w:val="20"/>
              </w:rPr>
              <w:t>Rolled steel consumption</w:t>
            </w:r>
          </w:p>
        </w:tc>
        <w:tc>
          <w:tcPr>
            <w:tcW w:w="772" w:type="dxa"/>
            <w:tcBorders>
              <w:top w:val="single" w:sz="4" w:space="0" w:color="000000"/>
              <w:left w:val="single" w:sz="4" w:space="0" w:color="000000"/>
            </w:tcBorders>
            <w:shd w:val="clear" w:color="auto" w:fill="FFFFFF"/>
            <w:tcMar>
              <w:top w:w="0" w:type="dxa"/>
              <w:bottom w:w="0" w:type="dxa"/>
            </w:tcMar>
            <w:vAlign w:val="center"/>
          </w:tcPr>
          <w:p w14:paraId="519EB0B8"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w:t>
            </w:r>
          </w:p>
        </w:tc>
        <w:tc>
          <w:tcPr>
            <w:tcW w:w="1024" w:type="dxa"/>
            <w:tcBorders>
              <w:top w:val="single" w:sz="4" w:space="0" w:color="000000"/>
              <w:left w:val="single" w:sz="4" w:space="0" w:color="000000"/>
            </w:tcBorders>
            <w:shd w:val="clear" w:color="auto" w:fill="FFFFFF"/>
            <w:tcMar>
              <w:top w:w="0" w:type="dxa"/>
              <w:bottom w:w="0" w:type="dxa"/>
            </w:tcMar>
            <w:vAlign w:val="center"/>
          </w:tcPr>
          <w:p w14:paraId="4FEE593C"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786,587</w:t>
            </w:r>
          </w:p>
        </w:tc>
        <w:tc>
          <w:tcPr>
            <w:tcW w:w="898" w:type="dxa"/>
            <w:tcBorders>
              <w:top w:val="single" w:sz="4" w:space="0" w:color="000000"/>
              <w:left w:val="single" w:sz="4" w:space="0" w:color="000000"/>
            </w:tcBorders>
            <w:shd w:val="clear" w:color="auto" w:fill="FFFFFF"/>
            <w:tcMar>
              <w:top w:w="0" w:type="dxa"/>
              <w:bottom w:w="0" w:type="dxa"/>
            </w:tcMar>
            <w:vAlign w:val="center"/>
          </w:tcPr>
          <w:p w14:paraId="05E23D33"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810,244</w:t>
            </w:r>
          </w:p>
        </w:tc>
        <w:tc>
          <w:tcPr>
            <w:tcW w:w="1033" w:type="dxa"/>
            <w:tcBorders>
              <w:top w:val="single" w:sz="4" w:space="0" w:color="000000"/>
              <w:left w:val="single" w:sz="4" w:space="0" w:color="000000"/>
            </w:tcBorders>
            <w:shd w:val="clear" w:color="auto" w:fill="FFFFFF"/>
            <w:tcMar>
              <w:top w:w="0" w:type="dxa"/>
              <w:bottom w:w="0" w:type="dxa"/>
            </w:tcMar>
            <w:vAlign w:val="center"/>
          </w:tcPr>
          <w:p w14:paraId="53527E4E"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818,465</w:t>
            </w:r>
          </w:p>
        </w:tc>
        <w:tc>
          <w:tcPr>
            <w:tcW w:w="905" w:type="dxa"/>
            <w:tcBorders>
              <w:top w:val="single" w:sz="4" w:space="0" w:color="000000"/>
              <w:left w:val="single" w:sz="4" w:space="0" w:color="000000"/>
            </w:tcBorders>
            <w:shd w:val="clear" w:color="auto" w:fill="FFFFFF"/>
            <w:tcMar>
              <w:top w:w="0" w:type="dxa"/>
              <w:bottom w:w="0" w:type="dxa"/>
            </w:tcMar>
            <w:vAlign w:val="center"/>
          </w:tcPr>
          <w:p w14:paraId="1EC459B1"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711,129</w:t>
            </w:r>
          </w:p>
        </w:tc>
        <w:tc>
          <w:tcPr>
            <w:tcW w:w="893" w:type="dxa"/>
            <w:tcBorders>
              <w:top w:val="single" w:sz="4" w:space="0" w:color="000000"/>
              <w:left w:val="single" w:sz="4" w:space="0" w:color="000000"/>
            </w:tcBorders>
            <w:shd w:val="clear" w:color="auto" w:fill="FFFFFF"/>
            <w:tcMar>
              <w:top w:w="0" w:type="dxa"/>
              <w:bottom w:w="0" w:type="dxa"/>
            </w:tcMar>
            <w:vAlign w:val="center"/>
          </w:tcPr>
          <w:p w14:paraId="6DB1AF98"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639,070</w:t>
            </w:r>
          </w:p>
        </w:tc>
        <w:tc>
          <w:tcPr>
            <w:tcW w:w="1039"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4AA4152"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3,765,496</w:t>
            </w:r>
          </w:p>
        </w:tc>
      </w:tr>
      <w:tr w:rsidR="005F03F0" w:rsidRPr="00661B73" w14:paraId="2991AE6A" w14:textId="77777777">
        <w:trPr>
          <w:trHeight w:val="504"/>
        </w:trPr>
        <w:tc>
          <w:tcPr>
            <w:tcW w:w="470" w:type="dxa"/>
            <w:tcBorders>
              <w:top w:val="single" w:sz="4" w:space="0" w:color="000000"/>
              <w:left w:val="single" w:sz="4" w:space="0" w:color="000000"/>
            </w:tcBorders>
            <w:shd w:val="clear" w:color="auto" w:fill="FFFFFF"/>
            <w:tcMar>
              <w:top w:w="0" w:type="dxa"/>
              <w:bottom w:w="0" w:type="dxa"/>
            </w:tcMar>
            <w:vAlign w:val="center"/>
          </w:tcPr>
          <w:p w14:paraId="58C6B64C"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color w:val="242429"/>
                <w:sz w:val="20"/>
              </w:rPr>
              <w:t>6</w:t>
            </w:r>
          </w:p>
        </w:tc>
        <w:tc>
          <w:tcPr>
            <w:tcW w:w="1982" w:type="dxa"/>
            <w:tcBorders>
              <w:top w:val="single" w:sz="4" w:space="0" w:color="000000"/>
              <w:left w:val="single" w:sz="4" w:space="0" w:color="000000"/>
            </w:tcBorders>
            <w:shd w:val="clear" w:color="auto" w:fill="FFFFFF"/>
            <w:tcMar>
              <w:top w:w="0" w:type="dxa"/>
              <w:bottom w:w="0" w:type="dxa"/>
            </w:tcMar>
          </w:tcPr>
          <w:p w14:paraId="5A4C6BC8"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color w:val="242429"/>
                <w:sz w:val="20"/>
              </w:rPr>
              <w:t>Total revenue (BCR)</w:t>
            </w:r>
          </w:p>
        </w:tc>
        <w:tc>
          <w:tcPr>
            <w:tcW w:w="772" w:type="dxa"/>
            <w:tcBorders>
              <w:top w:val="single" w:sz="4" w:space="0" w:color="000000"/>
              <w:left w:val="single" w:sz="4" w:space="0" w:color="000000"/>
            </w:tcBorders>
            <w:shd w:val="clear" w:color="auto" w:fill="FFFFFF"/>
            <w:tcMar>
              <w:top w:w="0" w:type="dxa"/>
              <w:bottom w:w="0" w:type="dxa"/>
            </w:tcMar>
            <w:vAlign w:val="center"/>
          </w:tcPr>
          <w:p w14:paraId="40CFC042"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color w:val="242429"/>
                <w:sz w:val="20"/>
              </w:rPr>
              <w:t>Billion VND</w:t>
            </w:r>
          </w:p>
        </w:tc>
        <w:tc>
          <w:tcPr>
            <w:tcW w:w="1024" w:type="dxa"/>
            <w:tcBorders>
              <w:top w:val="single" w:sz="4" w:space="0" w:color="000000"/>
              <w:left w:val="single" w:sz="4" w:space="0" w:color="000000"/>
            </w:tcBorders>
            <w:shd w:val="clear" w:color="auto" w:fill="FFFFFF"/>
            <w:tcMar>
              <w:top w:w="0" w:type="dxa"/>
              <w:bottom w:w="0" w:type="dxa"/>
            </w:tcMar>
            <w:vAlign w:val="center"/>
          </w:tcPr>
          <w:p w14:paraId="7D0F6D54"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13,454</w:t>
            </w:r>
          </w:p>
        </w:tc>
        <w:tc>
          <w:tcPr>
            <w:tcW w:w="898" w:type="dxa"/>
            <w:tcBorders>
              <w:top w:val="single" w:sz="4" w:space="0" w:color="000000"/>
              <w:left w:val="single" w:sz="4" w:space="0" w:color="000000"/>
            </w:tcBorders>
            <w:shd w:val="clear" w:color="auto" w:fill="FFFFFF"/>
            <w:tcMar>
              <w:top w:w="0" w:type="dxa"/>
              <w:bottom w:w="0" w:type="dxa"/>
            </w:tcMar>
            <w:vAlign w:val="center"/>
          </w:tcPr>
          <w:p w14:paraId="53E2290C"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13,284</w:t>
            </w:r>
          </w:p>
        </w:tc>
        <w:tc>
          <w:tcPr>
            <w:tcW w:w="1033" w:type="dxa"/>
            <w:tcBorders>
              <w:top w:val="single" w:sz="4" w:space="0" w:color="000000"/>
              <w:left w:val="single" w:sz="4" w:space="0" w:color="000000"/>
            </w:tcBorders>
            <w:shd w:val="clear" w:color="auto" w:fill="FFFFFF"/>
            <w:tcMar>
              <w:top w:w="0" w:type="dxa"/>
              <w:bottom w:w="0" w:type="dxa"/>
            </w:tcMar>
            <w:vAlign w:val="center"/>
          </w:tcPr>
          <w:p w14:paraId="264DA32D"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18,400</w:t>
            </w:r>
          </w:p>
        </w:tc>
        <w:tc>
          <w:tcPr>
            <w:tcW w:w="905" w:type="dxa"/>
            <w:tcBorders>
              <w:top w:val="single" w:sz="4" w:space="0" w:color="000000"/>
              <w:left w:val="single" w:sz="4" w:space="0" w:color="000000"/>
            </w:tcBorders>
            <w:shd w:val="clear" w:color="auto" w:fill="FFFFFF"/>
            <w:tcMar>
              <w:top w:w="0" w:type="dxa"/>
              <w:bottom w:w="0" w:type="dxa"/>
            </w:tcMar>
            <w:vAlign w:val="center"/>
          </w:tcPr>
          <w:p w14:paraId="0B79CBD2"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16,832</w:t>
            </w:r>
          </w:p>
        </w:tc>
        <w:tc>
          <w:tcPr>
            <w:tcW w:w="893" w:type="dxa"/>
            <w:tcBorders>
              <w:top w:val="single" w:sz="4" w:space="0" w:color="000000"/>
              <w:left w:val="single" w:sz="4" w:space="0" w:color="000000"/>
            </w:tcBorders>
            <w:shd w:val="clear" w:color="auto" w:fill="FFFFFF"/>
            <w:tcMar>
              <w:top w:w="0" w:type="dxa"/>
              <w:bottom w:w="0" w:type="dxa"/>
            </w:tcMar>
            <w:vAlign w:val="center"/>
          </w:tcPr>
          <w:p w14:paraId="5A8CDBED"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13,401</w:t>
            </w:r>
          </w:p>
        </w:tc>
        <w:tc>
          <w:tcPr>
            <w:tcW w:w="1039"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8DE0C7B"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75,372</w:t>
            </w:r>
          </w:p>
        </w:tc>
      </w:tr>
      <w:tr w:rsidR="005F03F0" w:rsidRPr="00661B73" w14:paraId="6922DB8C" w14:textId="77777777">
        <w:trPr>
          <w:trHeight w:val="595"/>
        </w:trPr>
        <w:tc>
          <w:tcPr>
            <w:tcW w:w="470" w:type="dxa"/>
            <w:tcBorders>
              <w:top w:val="single" w:sz="4" w:space="0" w:color="000000"/>
              <w:left w:val="single" w:sz="4" w:space="0" w:color="000000"/>
            </w:tcBorders>
            <w:shd w:val="clear" w:color="auto" w:fill="FFFFFF"/>
            <w:tcMar>
              <w:top w:w="0" w:type="dxa"/>
              <w:bottom w:w="0" w:type="dxa"/>
            </w:tcMar>
            <w:vAlign w:val="center"/>
          </w:tcPr>
          <w:p w14:paraId="54DCE948"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color w:val="242429"/>
                <w:sz w:val="20"/>
              </w:rPr>
              <w:t>7</w:t>
            </w:r>
          </w:p>
        </w:tc>
        <w:tc>
          <w:tcPr>
            <w:tcW w:w="1982" w:type="dxa"/>
            <w:tcBorders>
              <w:top w:val="single" w:sz="4" w:space="0" w:color="000000"/>
              <w:left w:val="single" w:sz="4" w:space="0" w:color="000000"/>
            </w:tcBorders>
            <w:shd w:val="clear" w:color="auto" w:fill="FFFFFF"/>
            <w:tcMar>
              <w:top w:w="0" w:type="dxa"/>
              <w:bottom w:w="0" w:type="dxa"/>
            </w:tcMar>
          </w:tcPr>
          <w:p w14:paraId="39EE41A7"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color w:val="242429"/>
                <w:sz w:val="20"/>
              </w:rPr>
              <w:t>Profit before tax</w:t>
            </w:r>
          </w:p>
        </w:tc>
        <w:tc>
          <w:tcPr>
            <w:tcW w:w="772" w:type="dxa"/>
            <w:tcBorders>
              <w:top w:val="single" w:sz="4" w:space="0" w:color="000000"/>
              <w:left w:val="single" w:sz="4" w:space="0" w:color="000000"/>
            </w:tcBorders>
            <w:shd w:val="clear" w:color="auto" w:fill="FFFFFF"/>
            <w:tcMar>
              <w:top w:w="0" w:type="dxa"/>
              <w:bottom w:w="0" w:type="dxa"/>
            </w:tcMar>
            <w:vAlign w:val="center"/>
          </w:tcPr>
          <w:p w14:paraId="04597CFD"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w:t>
            </w:r>
          </w:p>
        </w:tc>
        <w:tc>
          <w:tcPr>
            <w:tcW w:w="1024" w:type="dxa"/>
            <w:tcBorders>
              <w:top w:val="single" w:sz="4" w:space="0" w:color="000000"/>
              <w:left w:val="single" w:sz="4" w:space="0" w:color="000000"/>
            </w:tcBorders>
            <w:shd w:val="clear" w:color="auto" w:fill="FFFFFF"/>
            <w:tcMar>
              <w:top w:w="0" w:type="dxa"/>
              <w:bottom w:w="0" w:type="dxa"/>
            </w:tcMar>
            <w:vAlign w:val="center"/>
          </w:tcPr>
          <w:p w14:paraId="781C96CD"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50.058</w:t>
            </w:r>
          </w:p>
        </w:tc>
        <w:tc>
          <w:tcPr>
            <w:tcW w:w="898" w:type="dxa"/>
            <w:tcBorders>
              <w:top w:val="single" w:sz="4" w:space="0" w:color="000000"/>
              <w:left w:val="single" w:sz="4" w:space="0" w:color="000000"/>
            </w:tcBorders>
            <w:shd w:val="clear" w:color="auto" w:fill="FFFFFF"/>
            <w:tcMar>
              <w:top w:w="0" w:type="dxa"/>
              <w:bottom w:w="0" w:type="dxa"/>
            </w:tcMar>
            <w:vAlign w:val="center"/>
          </w:tcPr>
          <w:p w14:paraId="7BD22CB5"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21.979</w:t>
            </w:r>
          </w:p>
        </w:tc>
        <w:tc>
          <w:tcPr>
            <w:tcW w:w="1033" w:type="dxa"/>
            <w:tcBorders>
              <w:top w:val="single" w:sz="4" w:space="0" w:color="000000"/>
              <w:left w:val="single" w:sz="4" w:space="0" w:color="000000"/>
            </w:tcBorders>
            <w:shd w:val="clear" w:color="auto" w:fill="FFFFFF"/>
            <w:tcMar>
              <w:top w:w="0" w:type="dxa"/>
              <w:bottom w:w="0" w:type="dxa"/>
            </w:tcMar>
            <w:vAlign w:val="center"/>
          </w:tcPr>
          <w:p w14:paraId="490A0DDF"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151.482</w:t>
            </w:r>
          </w:p>
        </w:tc>
        <w:tc>
          <w:tcPr>
            <w:tcW w:w="905" w:type="dxa"/>
            <w:tcBorders>
              <w:top w:val="single" w:sz="4" w:space="0" w:color="000000"/>
              <w:left w:val="single" w:sz="4" w:space="0" w:color="000000"/>
            </w:tcBorders>
            <w:shd w:val="clear" w:color="auto" w:fill="FFFFFF"/>
            <w:tcMar>
              <w:top w:w="0" w:type="dxa"/>
              <w:bottom w:w="0" w:type="dxa"/>
            </w:tcMar>
            <w:vAlign w:val="center"/>
          </w:tcPr>
          <w:p w14:paraId="21C2F011"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3.653</w:t>
            </w:r>
          </w:p>
        </w:tc>
        <w:tc>
          <w:tcPr>
            <w:tcW w:w="893" w:type="dxa"/>
            <w:tcBorders>
              <w:top w:val="single" w:sz="4" w:space="0" w:color="000000"/>
              <w:left w:val="single" w:sz="4" w:space="0" w:color="000000"/>
            </w:tcBorders>
            <w:shd w:val="clear" w:color="auto" w:fill="FFFFFF"/>
            <w:tcMar>
              <w:top w:w="0" w:type="dxa"/>
              <w:bottom w:w="0" w:type="dxa"/>
            </w:tcMar>
            <w:vAlign w:val="bottom"/>
          </w:tcPr>
          <w:p w14:paraId="4E807DAA"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176.621</w:t>
            </w:r>
          </w:p>
        </w:tc>
        <w:tc>
          <w:tcPr>
            <w:tcW w:w="1039"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261B328"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50.551</w:t>
            </w:r>
          </w:p>
        </w:tc>
      </w:tr>
      <w:tr w:rsidR="005F03F0" w:rsidRPr="00661B73" w14:paraId="6644B455" w14:textId="77777777">
        <w:trPr>
          <w:trHeight w:val="422"/>
        </w:trPr>
        <w:tc>
          <w:tcPr>
            <w:tcW w:w="470" w:type="dxa"/>
            <w:tcBorders>
              <w:top w:val="single" w:sz="4" w:space="0" w:color="000000"/>
              <w:left w:val="single" w:sz="4" w:space="0" w:color="000000"/>
            </w:tcBorders>
            <w:shd w:val="clear" w:color="auto" w:fill="FFFFFF"/>
            <w:tcMar>
              <w:top w:w="0" w:type="dxa"/>
              <w:bottom w:w="0" w:type="dxa"/>
            </w:tcMar>
            <w:vAlign w:val="bottom"/>
          </w:tcPr>
          <w:p w14:paraId="794D77C7"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color w:val="242429"/>
                <w:sz w:val="20"/>
              </w:rPr>
              <w:t>8</w:t>
            </w:r>
          </w:p>
        </w:tc>
        <w:tc>
          <w:tcPr>
            <w:tcW w:w="1982" w:type="dxa"/>
            <w:tcBorders>
              <w:top w:val="single" w:sz="4" w:space="0" w:color="000000"/>
              <w:left w:val="single" w:sz="4" w:space="0" w:color="000000"/>
            </w:tcBorders>
            <w:shd w:val="clear" w:color="auto" w:fill="FFFFFF"/>
            <w:tcMar>
              <w:top w:w="0" w:type="dxa"/>
              <w:bottom w:w="0" w:type="dxa"/>
            </w:tcMar>
            <w:vAlign w:val="bottom"/>
          </w:tcPr>
          <w:p w14:paraId="2BF8F90B"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color w:val="242429"/>
                <w:sz w:val="20"/>
              </w:rPr>
              <w:t>Payable to state budget:</w:t>
            </w:r>
          </w:p>
        </w:tc>
        <w:tc>
          <w:tcPr>
            <w:tcW w:w="772" w:type="dxa"/>
            <w:tcBorders>
              <w:top w:val="single" w:sz="4" w:space="0" w:color="000000"/>
              <w:left w:val="single" w:sz="4" w:space="0" w:color="000000"/>
            </w:tcBorders>
            <w:shd w:val="clear" w:color="auto" w:fill="FFFFFF"/>
            <w:tcMar>
              <w:top w:w="0" w:type="dxa"/>
              <w:bottom w:w="0" w:type="dxa"/>
            </w:tcMar>
            <w:vAlign w:val="center"/>
          </w:tcPr>
          <w:p w14:paraId="0976D645"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w:t>
            </w:r>
          </w:p>
        </w:tc>
        <w:tc>
          <w:tcPr>
            <w:tcW w:w="1024" w:type="dxa"/>
            <w:tcBorders>
              <w:top w:val="single" w:sz="4" w:space="0" w:color="000000"/>
              <w:left w:val="single" w:sz="4" w:space="0" w:color="000000"/>
            </w:tcBorders>
            <w:shd w:val="clear" w:color="auto" w:fill="FFFFFF"/>
            <w:tcMar>
              <w:top w:w="0" w:type="dxa"/>
              <w:bottom w:w="0" w:type="dxa"/>
            </w:tcMar>
            <w:vAlign w:val="bottom"/>
          </w:tcPr>
          <w:p w14:paraId="2F06BC2E"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389.226</w:t>
            </w:r>
          </w:p>
        </w:tc>
        <w:tc>
          <w:tcPr>
            <w:tcW w:w="898" w:type="dxa"/>
            <w:tcBorders>
              <w:top w:val="single" w:sz="4" w:space="0" w:color="000000"/>
              <w:left w:val="single" w:sz="4" w:space="0" w:color="000000"/>
            </w:tcBorders>
            <w:shd w:val="clear" w:color="auto" w:fill="FFFFFF"/>
            <w:tcMar>
              <w:top w:w="0" w:type="dxa"/>
              <w:bottom w:w="0" w:type="dxa"/>
            </w:tcMar>
            <w:vAlign w:val="bottom"/>
          </w:tcPr>
          <w:p w14:paraId="306E0382"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451.504</w:t>
            </w:r>
          </w:p>
        </w:tc>
        <w:tc>
          <w:tcPr>
            <w:tcW w:w="1033" w:type="dxa"/>
            <w:tcBorders>
              <w:top w:val="single" w:sz="4" w:space="0" w:color="000000"/>
              <w:left w:val="single" w:sz="4" w:space="0" w:color="000000"/>
            </w:tcBorders>
            <w:shd w:val="clear" w:color="auto" w:fill="FFFFFF"/>
            <w:tcMar>
              <w:top w:w="0" w:type="dxa"/>
              <w:bottom w:w="0" w:type="dxa"/>
            </w:tcMar>
            <w:vAlign w:val="bottom"/>
          </w:tcPr>
          <w:p w14:paraId="0789610E"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453.132</w:t>
            </w:r>
          </w:p>
        </w:tc>
        <w:tc>
          <w:tcPr>
            <w:tcW w:w="905" w:type="dxa"/>
            <w:tcBorders>
              <w:top w:val="single" w:sz="4" w:space="0" w:color="000000"/>
              <w:left w:val="single" w:sz="4" w:space="0" w:color="000000"/>
            </w:tcBorders>
            <w:shd w:val="clear" w:color="auto" w:fill="FFFFFF"/>
            <w:tcMar>
              <w:top w:w="0" w:type="dxa"/>
              <w:bottom w:w="0" w:type="dxa"/>
            </w:tcMar>
            <w:vAlign w:val="bottom"/>
          </w:tcPr>
          <w:p w14:paraId="3C5D0CDC"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284.518</w:t>
            </w:r>
          </w:p>
        </w:tc>
        <w:tc>
          <w:tcPr>
            <w:tcW w:w="893" w:type="dxa"/>
            <w:tcBorders>
              <w:top w:val="single" w:sz="4" w:space="0" w:color="000000"/>
              <w:left w:val="single" w:sz="4" w:space="0" w:color="000000"/>
            </w:tcBorders>
            <w:shd w:val="clear" w:color="auto" w:fill="FFFFFF"/>
            <w:tcMar>
              <w:top w:w="0" w:type="dxa"/>
              <w:bottom w:w="0" w:type="dxa"/>
            </w:tcMar>
            <w:vAlign w:val="bottom"/>
          </w:tcPr>
          <w:p w14:paraId="58C3254B"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75.023</w:t>
            </w:r>
          </w:p>
        </w:tc>
        <w:tc>
          <w:tcPr>
            <w:tcW w:w="1039"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17A9220"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1,653</w:t>
            </w:r>
          </w:p>
        </w:tc>
      </w:tr>
      <w:tr w:rsidR="005F03F0" w:rsidRPr="00661B73" w14:paraId="4B2E2AE4" w14:textId="77777777">
        <w:trPr>
          <w:trHeight w:val="432"/>
        </w:trPr>
        <w:tc>
          <w:tcPr>
            <w:tcW w:w="470" w:type="dxa"/>
            <w:tcBorders>
              <w:top w:val="single" w:sz="4" w:space="0" w:color="000000"/>
              <w:left w:val="single" w:sz="4" w:space="0" w:color="000000"/>
            </w:tcBorders>
            <w:shd w:val="clear" w:color="auto" w:fill="FFFFFF"/>
            <w:tcMar>
              <w:top w:w="0" w:type="dxa"/>
              <w:bottom w:w="0" w:type="dxa"/>
            </w:tcMar>
            <w:vAlign w:val="center"/>
          </w:tcPr>
          <w:p w14:paraId="74C7117E"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color w:val="242429"/>
                <w:sz w:val="20"/>
              </w:rPr>
              <w:t>9</w:t>
            </w:r>
          </w:p>
        </w:tc>
        <w:tc>
          <w:tcPr>
            <w:tcW w:w="1982" w:type="dxa"/>
            <w:tcBorders>
              <w:top w:val="single" w:sz="4" w:space="0" w:color="000000"/>
              <w:left w:val="single" w:sz="4" w:space="0" w:color="000000"/>
            </w:tcBorders>
            <w:shd w:val="clear" w:color="auto" w:fill="FFFFFF"/>
            <w:tcMar>
              <w:top w:w="0" w:type="dxa"/>
              <w:bottom w:w="0" w:type="dxa"/>
            </w:tcMar>
            <w:vAlign w:val="center"/>
          </w:tcPr>
          <w:p w14:paraId="13F70F34"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color w:val="242429"/>
                <w:sz w:val="20"/>
              </w:rPr>
              <w:t>Average labor</w:t>
            </w:r>
          </w:p>
        </w:tc>
        <w:tc>
          <w:tcPr>
            <w:tcW w:w="772" w:type="dxa"/>
            <w:tcBorders>
              <w:top w:val="single" w:sz="4" w:space="0" w:color="000000"/>
              <w:left w:val="single" w:sz="4" w:space="0" w:color="000000"/>
            </w:tcBorders>
            <w:shd w:val="clear" w:color="auto" w:fill="FFFFFF"/>
            <w:tcMar>
              <w:top w:w="0" w:type="dxa"/>
              <w:bottom w:w="0" w:type="dxa"/>
            </w:tcMar>
            <w:vAlign w:val="center"/>
          </w:tcPr>
          <w:p w14:paraId="080EFE42"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color w:val="242429"/>
                <w:sz w:val="20"/>
              </w:rPr>
              <w:t>Person</w:t>
            </w:r>
          </w:p>
        </w:tc>
        <w:tc>
          <w:tcPr>
            <w:tcW w:w="1024" w:type="dxa"/>
            <w:tcBorders>
              <w:top w:val="single" w:sz="4" w:space="0" w:color="000000"/>
              <w:left w:val="single" w:sz="4" w:space="0" w:color="000000"/>
            </w:tcBorders>
            <w:shd w:val="clear" w:color="auto" w:fill="FFFFFF"/>
            <w:tcMar>
              <w:top w:w="0" w:type="dxa"/>
              <w:bottom w:w="0" w:type="dxa"/>
            </w:tcMar>
            <w:vAlign w:val="center"/>
          </w:tcPr>
          <w:p w14:paraId="423CDE94"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4,211</w:t>
            </w:r>
          </w:p>
        </w:tc>
        <w:tc>
          <w:tcPr>
            <w:tcW w:w="898" w:type="dxa"/>
            <w:tcBorders>
              <w:top w:val="single" w:sz="4" w:space="0" w:color="000000"/>
              <w:left w:val="single" w:sz="4" w:space="0" w:color="000000"/>
            </w:tcBorders>
            <w:shd w:val="clear" w:color="auto" w:fill="FFFFFF"/>
            <w:tcMar>
              <w:top w:w="0" w:type="dxa"/>
              <w:bottom w:w="0" w:type="dxa"/>
            </w:tcMar>
            <w:vAlign w:val="center"/>
          </w:tcPr>
          <w:p w14:paraId="34339AE0"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3,939</w:t>
            </w:r>
          </w:p>
        </w:tc>
        <w:tc>
          <w:tcPr>
            <w:tcW w:w="1033" w:type="dxa"/>
            <w:tcBorders>
              <w:top w:val="single" w:sz="4" w:space="0" w:color="000000"/>
              <w:left w:val="single" w:sz="4" w:space="0" w:color="000000"/>
            </w:tcBorders>
            <w:shd w:val="clear" w:color="auto" w:fill="FFFFFF"/>
            <w:tcMar>
              <w:top w:w="0" w:type="dxa"/>
              <w:bottom w:w="0" w:type="dxa"/>
            </w:tcMar>
            <w:vAlign w:val="center"/>
          </w:tcPr>
          <w:p w14:paraId="3AC94550"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3,725</w:t>
            </w:r>
          </w:p>
        </w:tc>
        <w:tc>
          <w:tcPr>
            <w:tcW w:w="905" w:type="dxa"/>
            <w:tcBorders>
              <w:top w:val="single" w:sz="4" w:space="0" w:color="000000"/>
              <w:left w:val="single" w:sz="4" w:space="0" w:color="000000"/>
            </w:tcBorders>
            <w:shd w:val="clear" w:color="auto" w:fill="FFFFFF"/>
            <w:tcMar>
              <w:top w:w="0" w:type="dxa"/>
              <w:bottom w:w="0" w:type="dxa"/>
            </w:tcMar>
            <w:vAlign w:val="center"/>
          </w:tcPr>
          <w:p w14:paraId="5674E1E8"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3,629</w:t>
            </w:r>
          </w:p>
        </w:tc>
        <w:tc>
          <w:tcPr>
            <w:tcW w:w="893" w:type="dxa"/>
            <w:tcBorders>
              <w:top w:val="single" w:sz="4" w:space="0" w:color="000000"/>
              <w:left w:val="single" w:sz="4" w:space="0" w:color="000000"/>
            </w:tcBorders>
            <w:shd w:val="clear" w:color="auto" w:fill="FFFFFF"/>
            <w:tcMar>
              <w:top w:w="0" w:type="dxa"/>
              <w:bottom w:w="0" w:type="dxa"/>
            </w:tcMar>
            <w:vAlign w:val="center"/>
          </w:tcPr>
          <w:p w14:paraId="5D0B64EF"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3,399</w:t>
            </w:r>
          </w:p>
        </w:tc>
        <w:tc>
          <w:tcPr>
            <w:tcW w:w="1039"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92C14FF"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3,781</w:t>
            </w:r>
          </w:p>
        </w:tc>
      </w:tr>
      <w:tr w:rsidR="005F03F0" w:rsidRPr="00661B73" w14:paraId="7508B0CF" w14:textId="77777777">
        <w:trPr>
          <w:trHeight w:val="442"/>
        </w:trPr>
        <w:tc>
          <w:tcPr>
            <w:tcW w:w="47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53045C5"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color w:val="242429"/>
                <w:sz w:val="20"/>
              </w:rPr>
              <w:t>10</w:t>
            </w:r>
          </w:p>
        </w:tc>
        <w:tc>
          <w:tcPr>
            <w:tcW w:w="198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7F16158"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color w:val="242429"/>
                <w:sz w:val="20"/>
              </w:rPr>
              <w:t>Average salary per employee</w:t>
            </w:r>
          </w:p>
        </w:tc>
        <w:tc>
          <w:tcPr>
            <w:tcW w:w="77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2305173"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color w:val="242429"/>
                <w:sz w:val="20"/>
              </w:rPr>
              <w:t>Million VND/month</w:t>
            </w:r>
          </w:p>
        </w:tc>
        <w:tc>
          <w:tcPr>
            <w:tcW w:w="102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2B17283"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8.460</w:t>
            </w:r>
          </w:p>
        </w:tc>
        <w:tc>
          <w:tcPr>
            <w:tcW w:w="89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C82B4DF"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10.462</w:t>
            </w:r>
          </w:p>
        </w:tc>
        <w:tc>
          <w:tcPr>
            <w:tcW w:w="103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D61D270"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12.842</w:t>
            </w:r>
          </w:p>
        </w:tc>
        <w:tc>
          <w:tcPr>
            <w:tcW w:w="90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CD2F42B"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10.693</w:t>
            </w:r>
          </w:p>
        </w:tc>
        <w:tc>
          <w:tcPr>
            <w:tcW w:w="89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3EDFB9A"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9.268</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BD9FE96"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color w:val="242429"/>
                <w:sz w:val="20"/>
              </w:rPr>
              <w:t>10.345</w:t>
            </w:r>
          </w:p>
        </w:tc>
      </w:tr>
    </w:tbl>
    <w:p w14:paraId="6973D9D3" w14:textId="77777777" w:rsidR="005F03F0" w:rsidRPr="00661B73" w:rsidRDefault="005F03F0" w:rsidP="00F64331">
      <w:pPr>
        <w:jc w:val="both"/>
        <w:rPr>
          <w:rFonts w:ascii="Arial" w:eastAsia="Arial" w:hAnsi="Arial" w:cs="Arial"/>
          <w:sz w:val="20"/>
          <w:szCs w:val="20"/>
        </w:rPr>
      </w:pPr>
    </w:p>
    <w:p w14:paraId="1C7871C2" w14:textId="77777777" w:rsidR="005F03F0" w:rsidRPr="00661B73" w:rsidRDefault="00B837B7" w:rsidP="00F64331">
      <w:pPr>
        <w:numPr>
          <w:ilvl w:val="0"/>
          <w:numId w:val="3"/>
        </w:numPr>
        <w:pBdr>
          <w:top w:val="nil"/>
          <w:left w:val="nil"/>
          <w:bottom w:val="nil"/>
          <w:right w:val="nil"/>
          <w:between w:val="nil"/>
        </w:pBdr>
        <w:spacing w:after="120" w:line="360" w:lineRule="auto"/>
        <w:jc w:val="both"/>
        <w:rPr>
          <w:rFonts w:ascii="Arial" w:eastAsia="Arial" w:hAnsi="Arial" w:cs="Arial"/>
          <w:sz w:val="20"/>
          <w:szCs w:val="20"/>
        </w:rPr>
      </w:pPr>
      <w:r w:rsidRPr="00661B73">
        <w:rPr>
          <w:rFonts w:ascii="Arial" w:hAnsi="Arial"/>
          <w:sz w:val="20"/>
        </w:rPr>
        <w:t xml:space="preserve">Key planned targets and investments for 2024-2029: </w:t>
      </w:r>
    </w:p>
    <w:p w14:paraId="53B0EDDA" w14:textId="77777777" w:rsidR="005F03F0" w:rsidRPr="00661B73" w:rsidRDefault="00B837B7" w:rsidP="00F64331">
      <w:pPr>
        <w:pBdr>
          <w:top w:val="nil"/>
          <w:left w:val="nil"/>
          <w:bottom w:val="nil"/>
          <w:right w:val="nil"/>
          <w:between w:val="nil"/>
        </w:pBdr>
        <w:spacing w:after="120" w:line="360" w:lineRule="auto"/>
        <w:jc w:val="both"/>
        <w:rPr>
          <w:rFonts w:ascii="Arial" w:eastAsia="Arial" w:hAnsi="Arial" w:cs="Arial"/>
          <w:sz w:val="20"/>
          <w:szCs w:val="20"/>
        </w:rPr>
      </w:pPr>
      <w:r w:rsidRPr="00661B73">
        <w:rPr>
          <w:rFonts w:ascii="Arial" w:hAnsi="Arial"/>
          <w:sz w:val="20"/>
        </w:rPr>
        <w:t>a) Regarding production and business plans: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
        <w:gridCol w:w="1967"/>
        <w:gridCol w:w="728"/>
        <w:gridCol w:w="967"/>
        <w:gridCol w:w="967"/>
        <w:gridCol w:w="981"/>
        <w:gridCol w:w="990"/>
        <w:gridCol w:w="967"/>
        <w:gridCol w:w="986"/>
      </w:tblGrid>
      <w:tr w:rsidR="005F03F0" w:rsidRPr="00661B73" w14:paraId="265B5987" w14:textId="77777777">
        <w:trPr>
          <w:trHeight w:val="413"/>
        </w:trPr>
        <w:tc>
          <w:tcPr>
            <w:tcW w:w="463" w:type="dxa"/>
            <w:vMerge w:val="restart"/>
            <w:shd w:val="clear" w:color="auto" w:fill="FFFFFF"/>
            <w:tcMar>
              <w:top w:w="0" w:type="dxa"/>
              <w:bottom w:w="0" w:type="dxa"/>
            </w:tcMar>
            <w:vAlign w:val="center"/>
          </w:tcPr>
          <w:p w14:paraId="45A19DE2"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lastRenderedPageBreak/>
              <w:t>No.</w:t>
            </w:r>
          </w:p>
        </w:tc>
        <w:tc>
          <w:tcPr>
            <w:tcW w:w="1967" w:type="dxa"/>
            <w:vMerge w:val="restart"/>
            <w:shd w:val="clear" w:color="auto" w:fill="FFFFFF"/>
            <w:tcMar>
              <w:top w:w="0" w:type="dxa"/>
              <w:bottom w:w="0" w:type="dxa"/>
            </w:tcMar>
            <w:vAlign w:val="center"/>
          </w:tcPr>
          <w:p w14:paraId="6432D133"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Target</w:t>
            </w:r>
          </w:p>
        </w:tc>
        <w:tc>
          <w:tcPr>
            <w:tcW w:w="728" w:type="dxa"/>
            <w:vMerge w:val="restart"/>
            <w:shd w:val="clear" w:color="auto" w:fill="FFFFFF"/>
            <w:tcMar>
              <w:top w:w="0" w:type="dxa"/>
              <w:bottom w:w="0" w:type="dxa"/>
            </w:tcMar>
            <w:vAlign w:val="center"/>
          </w:tcPr>
          <w:p w14:paraId="0C90732A"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Unit</w:t>
            </w:r>
          </w:p>
        </w:tc>
        <w:tc>
          <w:tcPr>
            <w:tcW w:w="967" w:type="dxa"/>
            <w:vMerge w:val="restart"/>
            <w:shd w:val="clear" w:color="auto" w:fill="FFFFFF"/>
            <w:tcMar>
              <w:top w:w="0" w:type="dxa"/>
              <w:bottom w:w="0" w:type="dxa"/>
            </w:tcMar>
            <w:vAlign w:val="center"/>
          </w:tcPr>
          <w:p w14:paraId="1C9EB95F"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Plan for 2024</w:t>
            </w:r>
          </w:p>
        </w:tc>
        <w:tc>
          <w:tcPr>
            <w:tcW w:w="4891" w:type="dxa"/>
            <w:gridSpan w:val="5"/>
            <w:shd w:val="clear" w:color="auto" w:fill="FFFFFF"/>
            <w:tcMar>
              <w:top w:w="0" w:type="dxa"/>
              <w:bottom w:w="0" w:type="dxa"/>
            </w:tcMar>
            <w:vAlign w:val="bottom"/>
          </w:tcPr>
          <w:p w14:paraId="103A4450"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EXPECTED PLAN 2025 - 2029</w:t>
            </w:r>
          </w:p>
        </w:tc>
      </w:tr>
      <w:tr w:rsidR="005F03F0" w:rsidRPr="00661B73" w14:paraId="6E7DBF39" w14:textId="77777777">
        <w:trPr>
          <w:trHeight w:val="581"/>
        </w:trPr>
        <w:tc>
          <w:tcPr>
            <w:tcW w:w="463" w:type="dxa"/>
            <w:vMerge/>
            <w:shd w:val="clear" w:color="auto" w:fill="FFFFFF"/>
            <w:tcMar>
              <w:top w:w="0" w:type="dxa"/>
              <w:bottom w:w="0" w:type="dxa"/>
            </w:tcMar>
            <w:vAlign w:val="center"/>
          </w:tcPr>
          <w:p w14:paraId="198646D1" w14:textId="77777777" w:rsidR="005F03F0" w:rsidRPr="00661B73" w:rsidRDefault="005F03F0">
            <w:pPr>
              <w:pBdr>
                <w:top w:val="nil"/>
                <w:left w:val="nil"/>
                <w:bottom w:val="nil"/>
                <w:right w:val="nil"/>
                <w:between w:val="nil"/>
              </w:pBdr>
              <w:spacing w:line="276" w:lineRule="auto"/>
              <w:rPr>
                <w:rFonts w:ascii="Arial" w:eastAsia="Arial" w:hAnsi="Arial" w:cs="Arial"/>
                <w:sz w:val="20"/>
                <w:szCs w:val="20"/>
              </w:rPr>
            </w:pPr>
          </w:p>
        </w:tc>
        <w:tc>
          <w:tcPr>
            <w:tcW w:w="1967" w:type="dxa"/>
            <w:vMerge/>
            <w:shd w:val="clear" w:color="auto" w:fill="FFFFFF"/>
            <w:tcMar>
              <w:top w:w="0" w:type="dxa"/>
              <w:bottom w:w="0" w:type="dxa"/>
            </w:tcMar>
            <w:vAlign w:val="center"/>
          </w:tcPr>
          <w:p w14:paraId="4F57914C" w14:textId="77777777" w:rsidR="005F03F0" w:rsidRPr="00661B73" w:rsidRDefault="005F03F0">
            <w:pPr>
              <w:pBdr>
                <w:top w:val="nil"/>
                <w:left w:val="nil"/>
                <w:bottom w:val="nil"/>
                <w:right w:val="nil"/>
                <w:between w:val="nil"/>
              </w:pBdr>
              <w:spacing w:line="276" w:lineRule="auto"/>
              <w:rPr>
                <w:rFonts w:ascii="Arial" w:eastAsia="Arial" w:hAnsi="Arial" w:cs="Arial"/>
                <w:sz w:val="20"/>
                <w:szCs w:val="20"/>
              </w:rPr>
            </w:pPr>
          </w:p>
        </w:tc>
        <w:tc>
          <w:tcPr>
            <w:tcW w:w="728" w:type="dxa"/>
            <w:vMerge/>
            <w:shd w:val="clear" w:color="auto" w:fill="FFFFFF"/>
            <w:tcMar>
              <w:top w:w="0" w:type="dxa"/>
              <w:bottom w:w="0" w:type="dxa"/>
            </w:tcMar>
            <w:vAlign w:val="center"/>
          </w:tcPr>
          <w:p w14:paraId="6D6DF47D" w14:textId="77777777" w:rsidR="005F03F0" w:rsidRPr="00661B73" w:rsidRDefault="005F03F0">
            <w:pPr>
              <w:pBdr>
                <w:top w:val="nil"/>
                <w:left w:val="nil"/>
                <w:bottom w:val="nil"/>
                <w:right w:val="nil"/>
                <w:between w:val="nil"/>
              </w:pBdr>
              <w:spacing w:line="276" w:lineRule="auto"/>
              <w:rPr>
                <w:rFonts w:ascii="Arial" w:eastAsia="Arial" w:hAnsi="Arial" w:cs="Arial"/>
                <w:sz w:val="20"/>
                <w:szCs w:val="20"/>
              </w:rPr>
            </w:pPr>
          </w:p>
        </w:tc>
        <w:tc>
          <w:tcPr>
            <w:tcW w:w="967" w:type="dxa"/>
            <w:vMerge/>
            <w:shd w:val="clear" w:color="auto" w:fill="FFFFFF"/>
            <w:tcMar>
              <w:top w:w="0" w:type="dxa"/>
              <w:bottom w:w="0" w:type="dxa"/>
            </w:tcMar>
            <w:vAlign w:val="center"/>
          </w:tcPr>
          <w:p w14:paraId="2E493E1F" w14:textId="77777777" w:rsidR="005F03F0" w:rsidRPr="00661B73" w:rsidRDefault="005F03F0">
            <w:pPr>
              <w:pBdr>
                <w:top w:val="nil"/>
                <w:left w:val="nil"/>
                <w:bottom w:val="nil"/>
                <w:right w:val="nil"/>
                <w:between w:val="nil"/>
              </w:pBdr>
              <w:spacing w:line="276" w:lineRule="auto"/>
              <w:rPr>
                <w:rFonts w:ascii="Arial" w:eastAsia="Arial" w:hAnsi="Arial" w:cs="Arial"/>
                <w:sz w:val="20"/>
                <w:szCs w:val="20"/>
              </w:rPr>
            </w:pPr>
          </w:p>
        </w:tc>
        <w:tc>
          <w:tcPr>
            <w:tcW w:w="967" w:type="dxa"/>
            <w:shd w:val="clear" w:color="auto" w:fill="FFFFFF"/>
            <w:tcMar>
              <w:top w:w="0" w:type="dxa"/>
              <w:bottom w:w="0" w:type="dxa"/>
            </w:tcMar>
            <w:vAlign w:val="bottom"/>
          </w:tcPr>
          <w:p w14:paraId="4AE0F584" w14:textId="77777777" w:rsidR="005F03F0" w:rsidRPr="00661B73" w:rsidRDefault="005F03F0">
            <w:pPr>
              <w:pBdr>
                <w:top w:val="nil"/>
                <w:left w:val="nil"/>
                <w:bottom w:val="nil"/>
                <w:right w:val="nil"/>
                <w:between w:val="nil"/>
              </w:pBdr>
              <w:spacing w:after="120" w:line="360" w:lineRule="auto"/>
              <w:jc w:val="center"/>
              <w:rPr>
                <w:rFonts w:ascii="Arial" w:eastAsia="Arial" w:hAnsi="Arial" w:cs="Arial"/>
                <w:sz w:val="20"/>
                <w:szCs w:val="20"/>
              </w:rPr>
            </w:pPr>
          </w:p>
          <w:p w14:paraId="3337A305"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In 2025</w:t>
            </w:r>
          </w:p>
        </w:tc>
        <w:tc>
          <w:tcPr>
            <w:tcW w:w="981" w:type="dxa"/>
            <w:shd w:val="clear" w:color="auto" w:fill="FFFFFF"/>
            <w:tcMar>
              <w:top w:w="0" w:type="dxa"/>
              <w:bottom w:w="0" w:type="dxa"/>
            </w:tcMar>
            <w:vAlign w:val="bottom"/>
          </w:tcPr>
          <w:p w14:paraId="7875B707" w14:textId="77777777" w:rsidR="005F03F0" w:rsidRPr="00661B73" w:rsidRDefault="005F03F0">
            <w:pPr>
              <w:pBdr>
                <w:top w:val="nil"/>
                <w:left w:val="nil"/>
                <w:bottom w:val="nil"/>
                <w:right w:val="nil"/>
                <w:between w:val="nil"/>
              </w:pBdr>
              <w:spacing w:after="120" w:line="360" w:lineRule="auto"/>
              <w:jc w:val="center"/>
              <w:rPr>
                <w:rFonts w:ascii="Arial" w:eastAsia="Arial" w:hAnsi="Arial" w:cs="Arial"/>
                <w:sz w:val="20"/>
                <w:szCs w:val="20"/>
              </w:rPr>
            </w:pPr>
          </w:p>
          <w:p w14:paraId="56FB7AEE"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In 2026</w:t>
            </w:r>
          </w:p>
        </w:tc>
        <w:tc>
          <w:tcPr>
            <w:tcW w:w="990" w:type="dxa"/>
            <w:shd w:val="clear" w:color="auto" w:fill="FFFFFF"/>
            <w:tcMar>
              <w:top w:w="0" w:type="dxa"/>
              <w:bottom w:w="0" w:type="dxa"/>
            </w:tcMar>
            <w:vAlign w:val="bottom"/>
          </w:tcPr>
          <w:p w14:paraId="08A7F22D" w14:textId="77777777" w:rsidR="005F03F0" w:rsidRPr="00661B73" w:rsidRDefault="005F03F0">
            <w:pPr>
              <w:pBdr>
                <w:top w:val="nil"/>
                <w:left w:val="nil"/>
                <w:bottom w:val="nil"/>
                <w:right w:val="nil"/>
                <w:between w:val="nil"/>
              </w:pBdr>
              <w:spacing w:after="120" w:line="360" w:lineRule="auto"/>
              <w:jc w:val="center"/>
              <w:rPr>
                <w:rFonts w:ascii="Arial" w:eastAsia="Arial" w:hAnsi="Arial" w:cs="Arial"/>
                <w:sz w:val="20"/>
                <w:szCs w:val="20"/>
              </w:rPr>
            </w:pPr>
          </w:p>
          <w:p w14:paraId="2E026989"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In 2027</w:t>
            </w:r>
          </w:p>
        </w:tc>
        <w:tc>
          <w:tcPr>
            <w:tcW w:w="967" w:type="dxa"/>
            <w:shd w:val="clear" w:color="auto" w:fill="FFFFFF"/>
            <w:tcMar>
              <w:top w:w="0" w:type="dxa"/>
              <w:bottom w:w="0" w:type="dxa"/>
            </w:tcMar>
            <w:vAlign w:val="bottom"/>
          </w:tcPr>
          <w:p w14:paraId="2D9787A9" w14:textId="77777777" w:rsidR="005F03F0" w:rsidRPr="00661B73" w:rsidRDefault="005F03F0">
            <w:pPr>
              <w:pBdr>
                <w:top w:val="nil"/>
                <w:left w:val="nil"/>
                <w:bottom w:val="nil"/>
                <w:right w:val="nil"/>
                <w:between w:val="nil"/>
              </w:pBdr>
              <w:spacing w:after="120" w:line="360" w:lineRule="auto"/>
              <w:jc w:val="center"/>
              <w:rPr>
                <w:rFonts w:ascii="Arial" w:eastAsia="Arial" w:hAnsi="Arial" w:cs="Arial"/>
                <w:sz w:val="20"/>
                <w:szCs w:val="20"/>
              </w:rPr>
            </w:pPr>
          </w:p>
          <w:p w14:paraId="293C1E89"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In 2028</w:t>
            </w:r>
          </w:p>
        </w:tc>
        <w:tc>
          <w:tcPr>
            <w:tcW w:w="986" w:type="dxa"/>
            <w:shd w:val="clear" w:color="auto" w:fill="FFFFFF"/>
            <w:tcMar>
              <w:top w:w="0" w:type="dxa"/>
              <w:bottom w:w="0" w:type="dxa"/>
            </w:tcMar>
            <w:vAlign w:val="bottom"/>
          </w:tcPr>
          <w:p w14:paraId="026C33D5" w14:textId="77777777" w:rsidR="005F03F0" w:rsidRPr="00661B73" w:rsidRDefault="005F03F0">
            <w:pPr>
              <w:pBdr>
                <w:top w:val="nil"/>
                <w:left w:val="nil"/>
                <w:bottom w:val="nil"/>
                <w:right w:val="nil"/>
                <w:between w:val="nil"/>
              </w:pBdr>
              <w:spacing w:after="120" w:line="360" w:lineRule="auto"/>
              <w:jc w:val="center"/>
              <w:rPr>
                <w:rFonts w:ascii="Arial" w:eastAsia="Arial" w:hAnsi="Arial" w:cs="Arial"/>
                <w:sz w:val="20"/>
                <w:szCs w:val="20"/>
              </w:rPr>
            </w:pPr>
          </w:p>
          <w:p w14:paraId="0C0D1F7D"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In 2029</w:t>
            </w:r>
          </w:p>
        </w:tc>
      </w:tr>
      <w:tr w:rsidR="005F03F0" w:rsidRPr="00661B73" w14:paraId="2742ABF5" w14:textId="77777777">
        <w:trPr>
          <w:trHeight w:val="451"/>
        </w:trPr>
        <w:tc>
          <w:tcPr>
            <w:tcW w:w="463" w:type="dxa"/>
            <w:shd w:val="clear" w:color="auto" w:fill="FFFFFF"/>
            <w:tcMar>
              <w:top w:w="0" w:type="dxa"/>
              <w:bottom w:w="0" w:type="dxa"/>
            </w:tcMar>
            <w:vAlign w:val="center"/>
          </w:tcPr>
          <w:p w14:paraId="691DE31C"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1</w:t>
            </w:r>
          </w:p>
        </w:tc>
        <w:tc>
          <w:tcPr>
            <w:tcW w:w="1967" w:type="dxa"/>
            <w:shd w:val="clear" w:color="auto" w:fill="FFFFFF"/>
            <w:tcMar>
              <w:top w:w="0" w:type="dxa"/>
              <w:bottom w:w="0" w:type="dxa"/>
            </w:tcMar>
            <w:vAlign w:val="center"/>
          </w:tcPr>
          <w:p w14:paraId="3A9E8C01"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sz w:val="20"/>
              </w:rPr>
              <w:t>Coke production</w:t>
            </w:r>
          </w:p>
        </w:tc>
        <w:tc>
          <w:tcPr>
            <w:tcW w:w="728" w:type="dxa"/>
            <w:shd w:val="clear" w:color="auto" w:fill="FFFFFF"/>
            <w:tcMar>
              <w:top w:w="0" w:type="dxa"/>
              <w:bottom w:w="0" w:type="dxa"/>
            </w:tcMar>
            <w:vAlign w:val="center"/>
          </w:tcPr>
          <w:p w14:paraId="6F6DCC3D"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Tons</w:t>
            </w:r>
          </w:p>
        </w:tc>
        <w:tc>
          <w:tcPr>
            <w:tcW w:w="967" w:type="dxa"/>
            <w:shd w:val="clear" w:color="auto" w:fill="FFFFFF"/>
            <w:tcMar>
              <w:top w:w="0" w:type="dxa"/>
              <w:bottom w:w="0" w:type="dxa"/>
            </w:tcMar>
            <w:vAlign w:val="center"/>
          </w:tcPr>
          <w:p w14:paraId="6241441B"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115,000</w:t>
            </w:r>
          </w:p>
        </w:tc>
        <w:tc>
          <w:tcPr>
            <w:tcW w:w="967" w:type="dxa"/>
            <w:shd w:val="clear" w:color="auto" w:fill="FFFFFF"/>
            <w:tcMar>
              <w:top w:w="0" w:type="dxa"/>
              <w:bottom w:w="0" w:type="dxa"/>
            </w:tcMar>
            <w:vAlign w:val="center"/>
          </w:tcPr>
          <w:p w14:paraId="7CDEBB10"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120,000</w:t>
            </w:r>
          </w:p>
        </w:tc>
        <w:tc>
          <w:tcPr>
            <w:tcW w:w="981" w:type="dxa"/>
            <w:shd w:val="clear" w:color="auto" w:fill="FFFFFF"/>
            <w:tcMar>
              <w:top w:w="0" w:type="dxa"/>
              <w:bottom w:w="0" w:type="dxa"/>
            </w:tcMar>
            <w:vAlign w:val="center"/>
          </w:tcPr>
          <w:p w14:paraId="07BB4D4D"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120,000</w:t>
            </w:r>
          </w:p>
        </w:tc>
        <w:tc>
          <w:tcPr>
            <w:tcW w:w="990" w:type="dxa"/>
            <w:shd w:val="clear" w:color="auto" w:fill="FFFFFF"/>
            <w:tcMar>
              <w:top w:w="0" w:type="dxa"/>
              <w:bottom w:w="0" w:type="dxa"/>
            </w:tcMar>
            <w:vAlign w:val="center"/>
          </w:tcPr>
          <w:p w14:paraId="37913972"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120,000</w:t>
            </w:r>
          </w:p>
        </w:tc>
        <w:tc>
          <w:tcPr>
            <w:tcW w:w="967" w:type="dxa"/>
            <w:shd w:val="clear" w:color="auto" w:fill="FFFFFF"/>
            <w:tcMar>
              <w:top w:w="0" w:type="dxa"/>
              <w:bottom w:w="0" w:type="dxa"/>
            </w:tcMar>
            <w:vAlign w:val="center"/>
          </w:tcPr>
          <w:p w14:paraId="5955A646"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120,000</w:t>
            </w:r>
          </w:p>
        </w:tc>
        <w:tc>
          <w:tcPr>
            <w:tcW w:w="986" w:type="dxa"/>
            <w:shd w:val="clear" w:color="auto" w:fill="FFFFFF"/>
            <w:tcMar>
              <w:top w:w="0" w:type="dxa"/>
              <w:bottom w:w="0" w:type="dxa"/>
            </w:tcMar>
            <w:vAlign w:val="center"/>
          </w:tcPr>
          <w:p w14:paraId="45D8BFCB"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120,000</w:t>
            </w:r>
          </w:p>
        </w:tc>
      </w:tr>
      <w:tr w:rsidR="005F03F0" w:rsidRPr="00661B73" w14:paraId="6F2C37CA" w14:textId="77777777">
        <w:trPr>
          <w:trHeight w:val="446"/>
        </w:trPr>
        <w:tc>
          <w:tcPr>
            <w:tcW w:w="463" w:type="dxa"/>
            <w:shd w:val="clear" w:color="auto" w:fill="FFFFFF"/>
            <w:tcMar>
              <w:top w:w="0" w:type="dxa"/>
              <w:bottom w:w="0" w:type="dxa"/>
            </w:tcMar>
            <w:vAlign w:val="center"/>
          </w:tcPr>
          <w:p w14:paraId="43CBAE58"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2</w:t>
            </w:r>
          </w:p>
        </w:tc>
        <w:tc>
          <w:tcPr>
            <w:tcW w:w="1967" w:type="dxa"/>
            <w:shd w:val="clear" w:color="auto" w:fill="FFFFFF"/>
            <w:tcMar>
              <w:top w:w="0" w:type="dxa"/>
              <w:bottom w:w="0" w:type="dxa"/>
            </w:tcMar>
            <w:vAlign w:val="center"/>
          </w:tcPr>
          <w:p w14:paraId="77EC45B9"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sz w:val="20"/>
              </w:rPr>
              <w:t>Blast furnace iron production</w:t>
            </w:r>
          </w:p>
        </w:tc>
        <w:tc>
          <w:tcPr>
            <w:tcW w:w="728" w:type="dxa"/>
            <w:shd w:val="clear" w:color="auto" w:fill="FFFFFF"/>
            <w:tcMar>
              <w:top w:w="0" w:type="dxa"/>
              <w:bottom w:w="0" w:type="dxa"/>
            </w:tcMar>
            <w:vAlign w:val="center"/>
          </w:tcPr>
          <w:p w14:paraId="3E3BCFA8"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w:t>
            </w:r>
          </w:p>
        </w:tc>
        <w:tc>
          <w:tcPr>
            <w:tcW w:w="967" w:type="dxa"/>
            <w:shd w:val="clear" w:color="auto" w:fill="FFFFFF"/>
            <w:tcMar>
              <w:top w:w="0" w:type="dxa"/>
              <w:bottom w:w="0" w:type="dxa"/>
            </w:tcMar>
            <w:vAlign w:val="center"/>
          </w:tcPr>
          <w:p w14:paraId="179A26D7"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200,000</w:t>
            </w:r>
          </w:p>
        </w:tc>
        <w:tc>
          <w:tcPr>
            <w:tcW w:w="967" w:type="dxa"/>
            <w:shd w:val="clear" w:color="auto" w:fill="FFFFFF"/>
            <w:tcMar>
              <w:top w:w="0" w:type="dxa"/>
              <w:bottom w:w="0" w:type="dxa"/>
            </w:tcMar>
            <w:vAlign w:val="center"/>
          </w:tcPr>
          <w:p w14:paraId="0FD0D289"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200,000</w:t>
            </w:r>
          </w:p>
        </w:tc>
        <w:tc>
          <w:tcPr>
            <w:tcW w:w="981" w:type="dxa"/>
            <w:shd w:val="clear" w:color="auto" w:fill="FFFFFF"/>
            <w:tcMar>
              <w:top w:w="0" w:type="dxa"/>
              <w:bottom w:w="0" w:type="dxa"/>
            </w:tcMar>
            <w:vAlign w:val="center"/>
          </w:tcPr>
          <w:p w14:paraId="59298FBC"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160,000</w:t>
            </w:r>
          </w:p>
        </w:tc>
        <w:tc>
          <w:tcPr>
            <w:tcW w:w="990" w:type="dxa"/>
            <w:shd w:val="clear" w:color="auto" w:fill="FFFFFF"/>
            <w:tcMar>
              <w:top w:w="0" w:type="dxa"/>
              <w:bottom w:w="0" w:type="dxa"/>
            </w:tcMar>
            <w:vAlign w:val="center"/>
          </w:tcPr>
          <w:p w14:paraId="2A7C0174"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200,000</w:t>
            </w:r>
          </w:p>
        </w:tc>
        <w:tc>
          <w:tcPr>
            <w:tcW w:w="967" w:type="dxa"/>
            <w:shd w:val="clear" w:color="auto" w:fill="FFFFFF"/>
            <w:tcMar>
              <w:top w:w="0" w:type="dxa"/>
              <w:bottom w:w="0" w:type="dxa"/>
            </w:tcMar>
            <w:vAlign w:val="center"/>
          </w:tcPr>
          <w:p w14:paraId="72509707"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200,000</w:t>
            </w:r>
          </w:p>
        </w:tc>
        <w:tc>
          <w:tcPr>
            <w:tcW w:w="986" w:type="dxa"/>
            <w:shd w:val="clear" w:color="auto" w:fill="FFFFFF"/>
            <w:tcMar>
              <w:top w:w="0" w:type="dxa"/>
              <w:bottom w:w="0" w:type="dxa"/>
            </w:tcMar>
            <w:vAlign w:val="center"/>
          </w:tcPr>
          <w:p w14:paraId="18BEEA38"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200,000</w:t>
            </w:r>
          </w:p>
        </w:tc>
      </w:tr>
      <w:tr w:rsidR="005F03F0" w:rsidRPr="00661B73" w14:paraId="1270C9C0" w14:textId="77777777">
        <w:trPr>
          <w:trHeight w:val="442"/>
        </w:trPr>
        <w:tc>
          <w:tcPr>
            <w:tcW w:w="463" w:type="dxa"/>
            <w:shd w:val="clear" w:color="auto" w:fill="FFFFFF"/>
            <w:tcMar>
              <w:top w:w="0" w:type="dxa"/>
              <w:bottom w:w="0" w:type="dxa"/>
            </w:tcMar>
            <w:vAlign w:val="center"/>
          </w:tcPr>
          <w:p w14:paraId="0E652B3C"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3</w:t>
            </w:r>
          </w:p>
        </w:tc>
        <w:tc>
          <w:tcPr>
            <w:tcW w:w="1967" w:type="dxa"/>
            <w:shd w:val="clear" w:color="auto" w:fill="FFFFFF"/>
            <w:tcMar>
              <w:top w:w="0" w:type="dxa"/>
              <w:bottom w:w="0" w:type="dxa"/>
            </w:tcMar>
            <w:vAlign w:val="center"/>
          </w:tcPr>
          <w:p w14:paraId="5A38512C"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sz w:val="20"/>
              </w:rPr>
              <w:t>Billet production</w:t>
            </w:r>
          </w:p>
        </w:tc>
        <w:tc>
          <w:tcPr>
            <w:tcW w:w="728" w:type="dxa"/>
            <w:shd w:val="clear" w:color="auto" w:fill="FFFFFF"/>
            <w:tcMar>
              <w:top w:w="0" w:type="dxa"/>
              <w:bottom w:w="0" w:type="dxa"/>
            </w:tcMar>
            <w:vAlign w:val="center"/>
          </w:tcPr>
          <w:p w14:paraId="3D8EDD8D"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w:t>
            </w:r>
          </w:p>
        </w:tc>
        <w:tc>
          <w:tcPr>
            <w:tcW w:w="967" w:type="dxa"/>
            <w:shd w:val="clear" w:color="auto" w:fill="FFFFFF"/>
            <w:tcMar>
              <w:top w:w="0" w:type="dxa"/>
              <w:bottom w:w="0" w:type="dxa"/>
            </w:tcMar>
            <w:vAlign w:val="center"/>
          </w:tcPr>
          <w:p w14:paraId="2CD63886"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200,000</w:t>
            </w:r>
          </w:p>
        </w:tc>
        <w:tc>
          <w:tcPr>
            <w:tcW w:w="967" w:type="dxa"/>
            <w:shd w:val="clear" w:color="auto" w:fill="FFFFFF"/>
            <w:tcMar>
              <w:top w:w="0" w:type="dxa"/>
              <w:bottom w:w="0" w:type="dxa"/>
            </w:tcMar>
            <w:vAlign w:val="center"/>
          </w:tcPr>
          <w:p w14:paraId="31433F67"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350,000</w:t>
            </w:r>
          </w:p>
        </w:tc>
        <w:tc>
          <w:tcPr>
            <w:tcW w:w="981" w:type="dxa"/>
            <w:shd w:val="clear" w:color="auto" w:fill="FFFFFF"/>
            <w:tcMar>
              <w:top w:w="0" w:type="dxa"/>
              <w:bottom w:w="0" w:type="dxa"/>
            </w:tcMar>
            <w:vAlign w:val="center"/>
          </w:tcPr>
          <w:p w14:paraId="7BE41A45"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350,000</w:t>
            </w:r>
          </w:p>
        </w:tc>
        <w:tc>
          <w:tcPr>
            <w:tcW w:w="990" w:type="dxa"/>
            <w:shd w:val="clear" w:color="auto" w:fill="FFFFFF"/>
            <w:tcMar>
              <w:top w:w="0" w:type="dxa"/>
              <w:bottom w:w="0" w:type="dxa"/>
            </w:tcMar>
            <w:vAlign w:val="center"/>
          </w:tcPr>
          <w:p w14:paraId="78D0D0AF"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400,000</w:t>
            </w:r>
          </w:p>
        </w:tc>
        <w:tc>
          <w:tcPr>
            <w:tcW w:w="967" w:type="dxa"/>
            <w:shd w:val="clear" w:color="auto" w:fill="FFFFFF"/>
            <w:tcMar>
              <w:top w:w="0" w:type="dxa"/>
              <w:bottom w:w="0" w:type="dxa"/>
            </w:tcMar>
            <w:vAlign w:val="center"/>
          </w:tcPr>
          <w:p w14:paraId="7DE2C115"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430,000</w:t>
            </w:r>
          </w:p>
        </w:tc>
        <w:tc>
          <w:tcPr>
            <w:tcW w:w="986" w:type="dxa"/>
            <w:shd w:val="clear" w:color="auto" w:fill="FFFFFF"/>
            <w:tcMar>
              <w:top w:w="0" w:type="dxa"/>
              <w:bottom w:w="0" w:type="dxa"/>
            </w:tcMar>
            <w:vAlign w:val="center"/>
          </w:tcPr>
          <w:p w14:paraId="7F16380A"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430,000</w:t>
            </w:r>
          </w:p>
        </w:tc>
      </w:tr>
      <w:tr w:rsidR="005F03F0" w:rsidRPr="00661B73" w14:paraId="050262EF" w14:textId="77777777">
        <w:trPr>
          <w:trHeight w:val="442"/>
        </w:trPr>
        <w:tc>
          <w:tcPr>
            <w:tcW w:w="463" w:type="dxa"/>
            <w:shd w:val="clear" w:color="auto" w:fill="FFFFFF"/>
            <w:tcMar>
              <w:top w:w="0" w:type="dxa"/>
              <w:bottom w:w="0" w:type="dxa"/>
            </w:tcMar>
            <w:vAlign w:val="center"/>
          </w:tcPr>
          <w:p w14:paraId="0BF896CE"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4</w:t>
            </w:r>
          </w:p>
        </w:tc>
        <w:tc>
          <w:tcPr>
            <w:tcW w:w="1967" w:type="dxa"/>
            <w:shd w:val="clear" w:color="auto" w:fill="FFFFFF"/>
            <w:tcMar>
              <w:top w:w="0" w:type="dxa"/>
              <w:bottom w:w="0" w:type="dxa"/>
            </w:tcMar>
            <w:vAlign w:val="center"/>
          </w:tcPr>
          <w:p w14:paraId="5ABE1E52"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sz w:val="20"/>
              </w:rPr>
              <w:t>Rolled steel production</w:t>
            </w:r>
          </w:p>
        </w:tc>
        <w:tc>
          <w:tcPr>
            <w:tcW w:w="728" w:type="dxa"/>
            <w:shd w:val="clear" w:color="auto" w:fill="FFFFFF"/>
            <w:tcMar>
              <w:top w:w="0" w:type="dxa"/>
              <w:bottom w:w="0" w:type="dxa"/>
            </w:tcMar>
            <w:vAlign w:val="center"/>
          </w:tcPr>
          <w:p w14:paraId="4A9E268D"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w:t>
            </w:r>
          </w:p>
        </w:tc>
        <w:tc>
          <w:tcPr>
            <w:tcW w:w="967" w:type="dxa"/>
            <w:shd w:val="clear" w:color="auto" w:fill="FFFFFF"/>
            <w:tcMar>
              <w:top w:w="0" w:type="dxa"/>
              <w:bottom w:w="0" w:type="dxa"/>
            </w:tcMar>
            <w:vAlign w:val="center"/>
          </w:tcPr>
          <w:p w14:paraId="3039C53E"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645,000</w:t>
            </w:r>
          </w:p>
        </w:tc>
        <w:tc>
          <w:tcPr>
            <w:tcW w:w="967" w:type="dxa"/>
            <w:shd w:val="clear" w:color="auto" w:fill="FFFFFF"/>
            <w:tcMar>
              <w:top w:w="0" w:type="dxa"/>
              <w:bottom w:w="0" w:type="dxa"/>
            </w:tcMar>
            <w:vAlign w:val="center"/>
          </w:tcPr>
          <w:p w14:paraId="3350A315"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700,000</w:t>
            </w:r>
          </w:p>
        </w:tc>
        <w:tc>
          <w:tcPr>
            <w:tcW w:w="981" w:type="dxa"/>
            <w:shd w:val="clear" w:color="auto" w:fill="FFFFFF"/>
            <w:tcMar>
              <w:top w:w="0" w:type="dxa"/>
              <w:bottom w:w="0" w:type="dxa"/>
            </w:tcMar>
            <w:vAlign w:val="center"/>
          </w:tcPr>
          <w:p w14:paraId="378D2203"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750,000</w:t>
            </w:r>
          </w:p>
        </w:tc>
        <w:tc>
          <w:tcPr>
            <w:tcW w:w="990" w:type="dxa"/>
            <w:shd w:val="clear" w:color="auto" w:fill="FFFFFF"/>
            <w:tcMar>
              <w:top w:w="0" w:type="dxa"/>
              <w:bottom w:w="0" w:type="dxa"/>
            </w:tcMar>
            <w:vAlign w:val="center"/>
          </w:tcPr>
          <w:p w14:paraId="3C5EAE92"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800,000</w:t>
            </w:r>
          </w:p>
        </w:tc>
        <w:tc>
          <w:tcPr>
            <w:tcW w:w="967" w:type="dxa"/>
            <w:shd w:val="clear" w:color="auto" w:fill="FFFFFF"/>
            <w:tcMar>
              <w:top w:w="0" w:type="dxa"/>
              <w:bottom w:w="0" w:type="dxa"/>
            </w:tcMar>
            <w:vAlign w:val="center"/>
          </w:tcPr>
          <w:p w14:paraId="175BFCF2"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900,000</w:t>
            </w:r>
          </w:p>
        </w:tc>
        <w:tc>
          <w:tcPr>
            <w:tcW w:w="986" w:type="dxa"/>
            <w:shd w:val="clear" w:color="auto" w:fill="FFFFFF"/>
            <w:tcMar>
              <w:top w:w="0" w:type="dxa"/>
              <w:bottom w:w="0" w:type="dxa"/>
            </w:tcMar>
            <w:vAlign w:val="center"/>
          </w:tcPr>
          <w:p w14:paraId="3F038497"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1,000,000</w:t>
            </w:r>
          </w:p>
        </w:tc>
      </w:tr>
      <w:tr w:rsidR="005F03F0" w:rsidRPr="00661B73" w14:paraId="183791E1" w14:textId="77777777">
        <w:trPr>
          <w:trHeight w:val="442"/>
        </w:trPr>
        <w:tc>
          <w:tcPr>
            <w:tcW w:w="463" w:type="dxa"/>
            <w:shd w:val="clear" w:color="auto" w:fill="FFFFFF"/>
            <w:tcMar>
              <w:top w:w="0" w:type="dxa"/>
              <w:bottom w:w="0" w:type="dxa"/>
            </w:tcMar>
            <w:vAlign w:val="center"/>
          </w:tcPr>
          <w:p w14:paraId="479A28A4"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5</w:t>
            </w:r>
          </w:p>
        </w:tc>
        <w:tc>
          <w:tcPr>
            <w:tcW w:w="1967" w:type="dxa"/>
            <w:shd w:val="clear" w:color="auto" w:fill="FFFFFF"/>
            <w:tcMar>
              <w:top w:w="0" w:type="dxa"/>
              <w:bottom w:w="0" w:type="dxa"/>
            </w:tcMar>
            <w:vAlign w:val="center"/>
          </w:tcPr>
          <w:p w14:paraId="0015EFCD"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sz w:val="20"/>
              </w:rPr>
              <w:t>Rolled steel consumption</w:t>
            </w:r>
          </w:p>
        </w:tc>
        <w:tc>
          <w:tcPr>
            <w:tcW w:w="728" w:type="dxa"/>
            <w:shd w:val="clear" w:color="auto" w:fill="FFFFFF"/>
            <w:tcMar>
              <w:top w:w="0" w:type="dxa"/>
              <w:bottom w:w="0" w:type="dxa"/>
            </w:tcMar>
            <w:vAlign w:val="center"/>
          </w:tcPr>
          <w:p w14:paraId="649D453E"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w:t>
            </w:r>
          </w:p>
        </w:tc>
        <w:tc>
          <w:tcPr>
            <w:tcW w:w="967" w:type="dxa"/>
            <w:shd w:val="clear" w:color="auto" w:fill="FFFFFF"/>
            <w:tcMar>
              <w:top w:w="0" w:type="dxa"/>
              <w:bottom w:w="0" w:type="dxa"/>
            </w:tcMar>
            <w:vAlign w:val="center"/>
          </w:tcPr>
          <w:p w14:paraId="00763717"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645,000</w:t>
            </w:r>
          </w:p>
        </w:tc>
        <w:tc>
          <w:tcPr>
            <w:tcW w:w="967" w:type="dxa"/>
            <w:shd w:val="clear" w:color="auto" w:fill="FFFFFF"/>
            <w:tcMar>
              <w:top w:w="0" w:type="dxa"/>
              <w:bottom w:w="0" w:type="dxa"/>
            </w:tcMar>
            <w:vAlign w:val="center"/>
          </w:tcPr>
          <w:p w14:paraId="522C2D1E"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700,000</w:t>
            </w:r>
          </w:p>
        </w:tc>
        <w:tc>
          <w:tcPr>
            <w:tcW w:w="981" w:type="dxa"/>
            <w:shd w:val="clear" w:color="auto" w:fill="FFFFFF"/>
            <w:tcMar>
              <w:top w:w="0" w:type="dxa"/>
              <w:bottom w:w="0" w:type="dxa"/>
            </w:tcMar>
            <w:vAlign w:val="center"/>
          </w:tcPr>
          <w:p w14:paraId="03CBC7D9"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750,000</w:t>
            </w:r>
          </w:p>
        </w:tc>
        <w:tc>
          <w:tcPr>
            <w:tcW w:w="990" w:type="dxa"/>
            <w:shd w:val="clear" w:color="auto" w:fill="FFFFFF"/>
            <w:tcMar>
              <w:top w:w="0" w:type="dxa"/>
              <w:bottom w:w="0" w:type="dxa"/>
            </w:tcMar>
            <w:vAlign w:val="center"/>
          </w:tcPr>
          <w:p w14:paraId="3BBE76A5"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800,000</w:t>
            </w:r>
          </w:p>
        </w:tc>
        <w:tc>
          <w:tcPr>
            <w:tcW w:w="967" w:type="dxa"/>
            <w:shd w:val="clear" w:color="auto" w:fill="FFFFFF"/>
            <w:tcMar>
              <w:top w:w="0" w:type="dxa"/>
              <w:bottom w:w="0" w:type="dxa"/>
            </w:tcMar>
            <w:vAlign w:val="center"/>
          </w:tcPr>
          <w:p w14:paraId="14DA753B"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900,000</w:t>
            </w:r>
          </w:p>
        </w:tc>
        <w:tc>
          <w:tcPr>
            <w:tcW w:w="986" w:type="dxa"/>
            <w:shd w:val="clear" w:color="auto" w:fill="FFFFFF"/>
            <w:tcMar>
              <w:top w:w="0" w:type="dxa"/>
              <w:bottom w:w="0" w:type="dxa"/>
            </w:tcMar>
            <w:vAlign w:val="center"/>
          </w:tcPr>
          <w:p w14:paraId="1BD01162"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1,000,000</w:t>
            </w:r>
          </w:p>
        </w:tc>
      </w:tr>
      <w:tr w:rsidR="005F03F0" w:rsidRPr="00661B73" w14:paraId="11532F7D" w14:textId="77777777">
        <w:trPr>
          <w:trHeight w:val="451"/>
        </w:trPr>
        <w:tc>
          <w:tcPr>
            <w:tcW w:w="463" w:type="dxa"/>
            <w:shd w:val="clear" w:color="auto" w:fill="FFFFFF"/>
            <w:tcMar>
              <w:top w:w="0" w:type="dxa"/>
              <w:bottom w:w="0" w:type="dxa"/>
            </w:tcMar>
            <w:vAlign w:val="center"/>
          </w:tcPr>
          <w:p w14:paraId="26E41DD6"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6</w:t>
            </w:r>
          </w:p>
        </w:tc>
        <w:tc>
          <w:tcPr>
            <w:tcW w:w="1967" w:type="dxa"/>
            <w:shd w:val="clear" w:color="auto" w:fill="FFFFFF"/>
            <w:tcMar>
              <w:top w:w="0" w:type="dxa"/>
              <w:bottom w:w="0" w:type="dxa"/>
            </w:tcMar>
            <w:vAlign w:val="center"/>
          </w:tcPr>
          <w:p w14:paraId="18595DF5"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sz w:val="20"/>
              </w:rPr>
              <w:t>Total revenue</w:t>
            </w:r>
          </w:p>
        </w:tc>
        <w:tc>
          <w:tcPr>
            <w:tcW w:w="728" w:type="dxa"/>
            <w:shd w:val="clear" w:color="auto" w:fill="FFFFFF"/>
            <w:tcMar>
              <w:top w:w="0" w:type="dxa"/>
              <w:bottom w:w="0" w:type="dxa"/>
            </w:tcMar>
            <w:vAlign w:val="center"/>
          </w:tcPr>
          <w:p w14:paraId="377630DC"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Billion VND</w:t>
            </w:r>
          </w:p>
        </w:tc>
        <w:tc>
          <w:tcPr>
            <w:tcW w:w="967" w:type="dxa"/>
            <w:shd w:val="clear" w:color="auto" w:fill="FFFFFF"/>
            <w:tcMar>
              <w:top w:w="0" w:type="dxa"/>
              <w:bottom w:w="0" w:type="dxa"/>
            </w:tcMar>
            <w:vAlign w:val="center"/>
          </w:tcPr>
          <w:p w14:paraId="4C3D2BE2"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12,953</w:t>
            </w:r>
          </w:p>
        </w:tc>
        <w:tc>
          <w:tcPr>
            <w:tcW w:w="967" w:type="dxa"/>
            <w:shd w:val="clear" w:color="auto" w:fill="FFFFFF"/>
            <w:tcMar>
              <w:top w:w="0" w:type="dxa"/>
              <w:bottom w:w="0" w:type="dxa"/>
            </w:tcMar>
            <w:vAlign w:val="center"/>
          </w:tcPr>
          <w:p w14:paraId="61C94D46"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14,248</w:t>
            </w:r>
          </w:p>
        </w:tc>
        <w:tc>
          <w:tcPr>
            <w:tcW w:w="981" w:type="dxa"/>
            <w:shd w:val="clear" w:color="auto" w:fill="FFFFFF"/>
            <w:tcMar>
              <w:top w:w="0" w:type="dxa"/>
              <w:bottom w:w="0" w:type="dxa"/>
            </w:tcMar>
            <w:vAlign w:val="center"/>
          </w:tcPr>
          <w:p w14:paraId="02A65DE9"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15,499</w:t>
            </w:r>
          </w:p>
        </w:tc>
        <w:tc>
          <w:tcPr>
            <w:tcW w:w="990" w:type="dxa"/>
            <w:shd w:val="clear" w:color="auto" w:fill="FFFFFF"/>
            <w:tcMar>
              <w:top w:w="0" w:type="dxa"/>
              <w:bottom w:w="0" w:type="dxa"/>
            </w:tcMar>
            <w:vAlign w:val="center"/>
          </w:tcPr>
          <w:p w14:paraId="436D6133"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16,700</w:t>
            </w:r>
          </w:p>
        </w:tc>
        <w:tc>
          <w:tcPr>
            <w:tcW w:w="967" w:type="dxa"/>
            <w:shd w:val="clear" w:color="auto" w:fill="FFFFFF"/>
            <w:tcMar>
              <w:top w:w="0" w:type="dxa"/>
              <w:bottom w:w="0" w:type="dxa"/>
            </w:tcMar>
            <w:vAlign w:val="center"/>
          </w:tcPr>
          <w:p w14:paraId="5636CC27"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19,101</w:t>
            </w:r>
          </w:p>
        </w:tc>
        <w:tc>
          <w:tcPr>
            <w:tcW w:w="986" w:type="dxa"/>
            <w:shd w:val="clear" w:color="auto" w:fill="FFFFFF"/>
            <w:tcMar>
              <w:top w:w="0" w:type="dxa"/>
              <w:bottom w:w="0" w:type="dxa"/>
            </w:tcMar>
            <w:vAlign w:val="center"/>
          </w:tcPr>
          <w:p w14:paraId="0F42D0DC"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21,272</w:t>
            </w:r>
          </w:p>
        </w:tc>
      </w:tr>
      <w:tr w:rsidR="005F03F0" w:rsidRPr="00661B73" w14:paraId="4ED431C5" w14:textId="77777777">
        <w:trPr>
          <w:trHeight w:val="432"/>
        </w:trPr>
        <w:tc>
          <w:tcPr>
            <w:tcW w:w="463" w:type="dxa"/>
            <w:shd w:val="clear" w:color="auto" w:fill="FFFFFF"/>
            <w:tcMar>
              <w:top w:w="0" w:type="dxa"/>
              <w:bottom w:w="0" w:type="dxa"/>
            </w:tcMar>
            <w:vAlign w:val="center"/>
          </w:tcPr>
          <w:p w14:paraId="3F517E4A"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7</w:t>
            </w:r>
          </w:p>
        </w:tc>
        <w:tc>
          <w:tcPr>
            <w:tcW w:w="1967" w:type="dxa"/>
            <w:shd w:val="clear" w:color="auto" w:fill="FFFFFF"/>
            <w:tcMar>
              <w:top w:w="0" w:type="dxa"/>
              <w:bottom w:w="0" w:type="dxa"/>
            </w:tcMar>
            <w:vAlign w:val="center"/>
          </w:tcPr>
          <w:p w14:paraId="3466B958"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sz w:val="20"/>
              </w:rPr>
              <w:t>Profit before tax</w:t>
            </w:r>
          </w:p>
        </w:tc>
        <w:tc>
          <w:tcPr>
            <w:tcW w:w="728" w:type="dxa"/>
            <w:shd w:val="clear" w:color="auto" w:fill="FFFFFF"/>
            <w:tcMar>
              <w:top w:w="0" w:type="dxa"/>
              <w:bottom w:w="0" w:type="dxa"/>
            </w:tcMar>
            <w:vAlign w:val="center"/>
          </w:tcPr>
          <w:p w14:paraId="63E1445A"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w:t>
            </w:r>
          </w:p>
        </w:tc>
        <w:tc>
          <w:tcPr>
            <w:tcW w:w="967" w:type="dxa"/>
            <w:shd w:val="clear" w:color="auto" w:fill="FFFFFF"/>
            <w:tcMar>
              <w:top w:w="0" w:type="dxa"/>
              <w:bottom w:w="0" w:type="dxa"/>
            </w:tcMar>
            <w:vAlign w:val="center"/>
          </w:tcPr>
          <w:p w14:paraId="5408134D"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15.000</w:t>
            </w:r>
          </w:p>
        </w:tc>
        <w:tc>
          <w:tcPr>
            <w:tcW w:w="967" w:type="dxa"/>
            <w:shd w:val="clear" w:color="auto" w:fill="FFFFFF"/>
            <w:tcMar>
              <w:top w:w="0" w:type="dxa"/>
              <w:bottom w:w="0" w:type="dxa"/>
            </w:tcMar>
            <w:vAlign w:val="center"/>
          </w:tcPr>
          <w:p w14:paraId="54D94C4F"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15.000</w:t>
            </w:r>
          </w:p>
        </w:tc>
        <w:tc>
          <w:tcPr>
            <w:tcW w:w="981" w:type="dxa"/>
            <w:shd w:val="clear" w:color="auto" w:fill="FFFFFF"/>
            <w:tcMar>
              <w:top w:w="0" w:type="dxa"/>
              <w:bottom w:w="0" w:type="dxa"/>
            </w:tcMar>
            <w:vAlign w:val="center"/>
          </w:tcPr>
          <w:p w14:paraId="2F515CA6"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30.000</w:t>
            </w:r>
          </w:p>
        </w:tc>
        <w:tc>
          <w:tcPr>
            <w:tcW w:w="990" w:type="dxa"/>
            <w:shd w:val="clear" w:color="auto" w:fill="FFFFFF"/>
            <w:tcMar>
              <w:top w:w="0" w:type="dxa"/>
              <w:bottom w:w="0" w:type="dxa"/>
            </w:tcMar>
            <w:vAlign w:val="center"/>
          </w:tcPr>
          <w:p w14:paraId="5F5C1FFF"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50.000</w:t>
            </w:r>
          </w:p>
        </w:tc>
        <w:tc>
          <w:tcPr>
            <w:tcW w:w="967" w:type="dxa"/>
            <w:shd w:val="clear" w:color="auto" w:fill="FFFFFF"/>
            <w:tcMar>
              <w:top w:w="0" w:type="dxa"/>
              <w:bottom w:w="0" w:type="dxa"/>
            </w:tcMar>
            <w:vAlign w:val="center"/>
          </w:tcPr>
          <w:p w14:paraId="6C4475B7"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80.000</w:t>
            </w:r>
          </w:p>
        </w:tc>
        <w:tc>
          <w:tcPr>
            <w:tcW w:w="986" w:type="dxa"/>
            <w:shd w:val="clear" w:color="auto" w:fill="FFFFFF"/>
            <w:tcMar>
              <w:top w:w="0" w:type="dxa"/>
              <w:bottom w:w="0" w:type="dxa"/>
            </w:tcMar>
            <w:vAlign w:val="center"/>
          </w:tcPr>
          <w:p w14:paraId="1964E5E5"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100.000</w:t>
            </w:r>
          </w:p>
        </w:tc>
      </w:tr>
      <w:tr w:rsidR="005F03F0" w:rsidRPr="00661B73" w14:paraId="44B88ACE" w14:textId="77777777">
        <w:trPr>
          <w:trHeight w:val="422"/>
        </w:trPr>
        <w:tc>
          <w:tcPr>
            <w:tcW w:w="463" w:type="dxa"/>
            <w:shd w:val="clear" w:color="auto" w:fill="FFFFFF"/>
            <w:tcMar>
              <w:top w:w="0" w:type="dxa"/>
              <w:bottom w:w="0" w:type="dxa"/>
            </w:tcMar>
            <w:vAlign w:val="bottom"/>
          </w:tcPr>
          <w:p w14:paraId="3D863985"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8</w:t>
            </w:r>
          </w:p>
        </w:tc>
        <w:tc>
          <w:tcPr>
            <w:tcW w:w="1967" w:type="dxa"/>
            <w:shd w:val="clear" w:color="auto" w:fill="FFFFFF"/>
            <w:tcMar>
              <w:top w:w="0" w:type="dxa"/>
              <w:bottom w:w="0" w:type="dxa"/>
            </w:tcMar>
            <w:vAlign w:val="bottom"/>
          </w:tcPr>
          <w:p w14:paraId="61596CD2"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sz w:val="20"/>
              </w:rPr>
              <w:t>Payable to state budget:</w:t>
            </w:r>
          </w:p>
        </w:tc>
        <w:tc>
          <w:tcPr>
            <w:tcW w:w="728" w:type="dxa"/>
            <w:shd w:val="clear" w:color="auto" w:fill="FFFFFF"/>
            <w:tcMar>
              <w:top w:w="0" w:type="dxa"/>
              <w:bottom w:w="0" w:type="dxa"/>
            </w:tcMar>
            <w:vAlign w:val="center"/>
          </w:tcPr>
          <w:p w14:paraId="3EB09566"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w:t>
            </w:r>
          </w:p>
        </w:tc>
        <w:tc>
          <w:tcPr>
            <w:tcW w:w="967" w:type="dxa"/>
            <w:shd w:val="clear" w:color="auto" w:fill="FFFFFF"/>
            <w:tcMar>
              <w:top w:w="0" w:type="dxa"/>
              <w:bottom w:w="0" w:type="dxa"/>
            </w:tcMar>
            <w:vAlign w:val="bottom"/>
          </w:tcPr>
          <w:p w14:paraId="17602D1E"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221.915</w:t>
            </w:r>
          </w:p>
        </w:tc>
        <w:tc>
          <w:tcPr>
            <w:tcW w:w="967" w:type="dxa"/>
            <w:shd w:val="clear" w:color="auto" w:fill="FFFFFF"/>
            <w:tcMar>
              <w:top w:w="0" w:type="dxa"/>
              <w:bottom w:w="0" w:type="dxa"/>
            </w:tcMar>
            <w:vAlign w:val="bottom"/>
          </w:tcPr>
          <w:p w14:paraId="5FAFA12D"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285.710</w:t>
            </w:r>
          </w:p>
        </w:tc>
        <w:tc>
          <w:tcPr>
            <w:tcW w:w="981" w:type="dxa"/>
            <w:shd w:val="clear" w:color="auto" w:fill="FFFFFF"/>
            <w:tcMar>
              <w:top w:w="0" w:type="dxa"/>
              <w:bottom w:w="0" w:type="dxa"/>
            </w:tcMar>
            <w:vAlign w:val="bottom"/>
          </w:tcPr>
          <w:p w14:paraId="6FC72DE9"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302.990</w:t>
            </w:r>
          </w:p>
        </w:tc>
        <w:tc>
          <w:tcPr>
            <w:tcW w:w="990" w:type="dxa"/>
            <w:shd w:val="clear" w:color="auto" w:fill="FFFFFF"/>
            <w:tcMar>
              <w:top w:w="0" w:type="dxa"/>
              <w:bottom w:w="0" w:type="dxa"/>
            </w:tcMar>
            <w:vAlign w:val="bottom"/>
          </w:tcPr>
          <w:p w14:paraId="4739396F"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327.530</w:t>
            </w:r>
          </w:p>
        </w:tc>
        <w:tc>
          <w:tcPr>
            <w:tcW w:w="967" w:type="dxa"/>
            <w:shd w:val="clear" w:color="auto" w:fill="FFFFFF"/>
            <w:tcMar>
              <w:top w:w="0" w:type="dxa"/>
              <w:bottom w:w="0" w:type="dxa"/>
            </w:tcMar>
            <w:vAlign w:val="bottom"/>
          </w:tcPr>
          <w:p w14:paraId="795D1F7A"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348.400</w:t>
            </w:r>
          </w:p>
        </w:tc>
        <w:tc>
          <w:tcPr>
            <w:tcW w:w="986" w:type="dxa"/>
            <w:shd w:val="clear" w:color="auto" w:fill="FFFFFF"/>
            <w:tcMar>
              <w:top w:w="0" w:type="dxa"/>
              <w:bottom w:w="0" w:type="dxa"/>
            </w:tcMar>
            <w:vAlign w:val="bottom"/>
          </w:tcPr>
          <w:p w14:paraId="048D8874"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351.524</w:t>
            </w:r>
          </w:p>
        </w:tc>
      </w:tr>
      <w:tr w:rsidR="005F03F0" w:rsidRPr="00661B73" w14:paraId="71B8A8A4" w14:textId="77777777">
        <w:trPr>
          <w:trHeight w:val="422"/>
        </w:trPr>
        <w:tc>
          <w:tcPr>
            <w:tcW w:w="463" w:type="dxa"/>
            <w:shd w:val="clear" w:color="auto" w:fill="FFFFFF"/>
            <w:tcMar>
              <w:top w:w="0" w:type="dxa"/>
              <w:bottom w:w="0" w:type="dxa"/>
            </w:tcMar>
            <w:vAlign w:val="center"/>
          </w:tcPr>
          <w:p w14:paraId="76B1D14E"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9</w:t>
            </w:r>
          </w:p>
        </w:tc>
        <w:tc>
          <w:tcPr>
            <w:tcW w:w="1967" w:type="dxa"/>
            <w:shd w:val="clear" w:color="auto" w:fill="FFFFFF"/>
            <w:tcMar>
              <w:top w:w="0" w:type="dxa"/>
              <w:bottom w:w="0" w:type="dxa"/>
            </w:tcMar>
            <w:vAlign w:val="center"/>
          </w:tcPr>
          <w:p w14:paraId="1EB7A0B0"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sz w:val="20"/>
              </w:rPr>
              <w:t>Average labor</w:t>
            </w:r>
          </w:p>
        </w:tc>
        <w:tc>
          <w:tcPr>
            <w:tcW w:w="728" w:type="dxa"/>
            <w:shd w:val="clear" w:color="auto" w:fill="FFFFFF"/>
            <w:tcMar>
              <w:top w:w="0" w:type="dxa"/>
              <w:bottom w:w="0" w:type="dxa"/>
            </w:tcMar>
            <w:vAlign w:val="center"/>
          </w:tcPr>
          <w:p w14:paraId="059C4374"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Person</w:t>
            </w:r>
          </w:p>
        </w:tc>
        <w:tc>
          <w:tcPr>
            <w:tcW w:w="967" w:type="dxa"/>
            <w:shd w:val="clear" w:color="auto" w:fill="FFFFFF"/>
            <w:tcMar>
              <w:top w:w="0" w:type="dxa"/>
              <w:bottom w:w="0" w:type="dxa"/>
            </w:tcMar>
            <w:vAlign w:val="center"/>
          </w:tcPr>
          <w:p w14:paraId="56D45F81"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3,335</w:t>
            </w:r>
          </w:p>
        </w:tc>
        <w:tc>
          <w:tcPr>
            <w:tcW w:w="967" w:type="dxa"/>
            <w:shd w:val="clear" w:color="auto" w:fill="FFFFFF"/>
            <w:tcMar>
              <w:top w:w="0" w:type="dxa"/>
              <w:bottom w:w="0" w:type="dxa"/>
            </w:tcMar>
            <w:vAlign w:val="center"/>
          </w:tcPr>
          <w:p w14:paraId="2C60B1B4"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3,330</w:t>
            </w:r>
          </w:p>
        </w:tc>
        <w:tc>
          <w:tcPr>
            <w:tcW w:w="981" w:type="dxa"/>
            <w:shd w:val="clear" w:color="auto" w:fill="FFFFFF"/>
            <w:tcMar>
              <w:top w:w="0" w:type="dxa"/>
              <w:bottom w:w="0" w:type="dxa"/>
            </w:tcMar>
            <w:vAlign w:val="center"/>
          </w:tcPr>
          <w:p w14:paraId="148E1811"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3,330</w:t>
            </w:r>
          </w:p>
        </w:tc>
        <w:tc>
          <w:tcPr>
            <w:tcW w:w="990" w:type="dxa"/>
            <w:shd w:val="clear" w:color="auto" w:fill="FFFFFF"/>
            <w:tcMar>
              <w:top w:w="0" w:type="dxa"/>
              <w:bottom w:w="0" w:type="dxa"/>
            </w:tcMar>
            <w:vAlign w:val="center"/>
          </w:tcPr>
          <w:p w14:paraId="2A3DF734"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3,330</w:t>
            </w:r>
          </w:p>
        </w:tc>
        <w:tc>
          <w:tcPr>
            <w:tcW w:w="967" w:type="dxa"/>
            <w:shd w:val="clear" w:color="auto" w:fill="FFFFFF"/>
            <w:tcMar>
              <w:top w:w="0" w:type="dxa"/>
              <w:bottom w:w="0" w:type="dxa"/>
            </w:tcMar>
            <w:vAlign w:val="center"/>
          </w:tcPr>
          <w:p w14:paraId="2641541E"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3,330</w:t>
            </w:r>
          </w:p>
        </w:tc>
        <w:tc>
          <w:tcPr>
            <w:tcW w:w="986" w:type="dxa"/>
            <w:shd w:val="clear" w:color="auto" w:fill="FFFFFF"/>
            <w:tcMar>
              <w:top w:w="0" w:type="dxa"/>
              <w:bottom w:w="0" w:type="dxa"/>
            </w:tcMar>
            <w:vAlign w:val="center"/>
          </w:tcPr>
          <w:p w14:paraId="3344CEA7"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3,330</w:t>
            </w:r>
          </w:p>
        </w:tc>
      </w:tr>
      <w:tr w:rsidR="005F03F0" w:rsidRPr="00661B73" w14:paraId="58B2271A" w14:textId="77777777">
        <w:trPr>
          <w:trHeight w:val="422"/>
        </w:trPr>
        <w:tc>
          <w:tcPr>
            <w:tcW w:w="463" w:type="dxa"/>
            <w:shd w:val="clear" w:color="auto" w:fill="FFFFFF"/>
            <w:tcMar>
              <w:top w:w="0" w:type="dxa"/>
              <w:bottom w:w="0" w:type="dxa"/>
            </w:tcMar>
            <w:vAlign w:val="bottom"/>
          </w:tcPr>
          <w:p w14:paraId="542AA2D3"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10</w:t>
            </w:r>
          </w:p>
        </w:tc>
        <w:tc>
          <w:tcPr>
            <w:tcW w:w="1967" w:type="dxa"/>
            <w:shd w:val="clear" w:color="auto" w:fill="FFFFFF"/>
            <w:tcMar>
              <w:top w:w="0" w:type="dxa"/>
              <w:bottom w:w="0" w:type="dxa"/>
            </w:tcMar>
            <w:vAlign w:val="bottom"/>
          </w:tcPr>
          <w:p w14:paraId="02B54D40"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sz w:val="20"/>
              </w:rPr>
              <w:t>Average salary per employee</w:t>
            </w:r>
          </w:p>
        </w:tc>
        <w:tc>
          <w:tcPr>
            <w:tcW w:w="728" w:type="dxa"/>
            <w:shd w:val="clear" w:color="auto" w:fill="FFFFFF"/>
            <w:tcMar>
              <w:top w:w="0" w:type="dxa"/>
              <w:bottom w:w="0" w:type="dxa"/>
            </w:tcMar>
            <w:vAlign w:val="bottom"/>
          </w:tcPr>
          <w:p w14:paraId="00614681"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Million VND/month</w:t>
            </w:r>
          </w:p>
        </w:tc>
        <w:tc>
          <w:tcPr>
            <w:tcW w:w="967" w:type="dxa"/>
            <w:shd w:val="clear" w:color="auto" w:fill="FFFFFF"/>
            <w:tcMar>
              <w:top w:w="0" w:type="dxa"/>
              <w:bottom w:w="0" w:type="dxa"/>
            </w:tcMar>
            <w:vAlign w:val="bottom"/>
          </w:tcPr>
          <w:p w14:paraId="2EDA6376"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9.034</w:t>
            </w:r>
          </w:p>
        </w:tc>
        <w:tc>
          <w:tcPr>
            <w:tcW w:w="967" w:type="dxa"/>
            <w:shd w:val="clear" w:color="auto" w:fill="FFFFFF"/>
            <w:tcMar>
              <w:top w:w="0" w:type="dxa"/>
              <w:bottom w:w="0" w:type="dxa"/>
            </w:tcMar>
            <w:vAlign w:val="bottom"/>
          </w:tcPr>
          <w:p w14:paraId="0B2670DE"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10.270</w:t>
            </w:r>
          </w:p>
        </w:tc>
        <w:tc>
          <w:tcPr>
            <w:tcW w:w="981" w:type="dxa"/>
            <w:shd w:val="clear" w:color="auto" w:fill="FFFFFF"/>
            <w:tcMar>
              <w:top w:w="0" w:type="dxa"/>
              <w:bottom w:w="0" w:type="dxa"/>
            </w:tcMar>
            <w:vAlign w:val="bottom"/>
          </w:tcPr>
          <w:p w14:paraId="5CC4B768"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10.110</w:t>
            </w:r>
          </w:p>
        </w:tc>
        <w:tc>
          <w:tcPr>
            <w:tcW w:w="990" w:type="dxa"/>
            <w:shd w:val="clear" w:color="auto" w:fill="FFFFFF"/>
            <w:tcMar>
              <w:top w:w="0" w:type="dxa"/>
              <w:bottom w:w="0" w:type="dxa"/>
            </w:tcMar>
            <w:vAlign w:val="bottom"/>
          </w:tcPr>
          <w:p w14:paraId="01BD0AEB"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10.980</w:t>
            </w:r>
          </w:p>
        </w:tc>
        <w:tc>
          <w:tcPr>
            <w:tcW w:w="967" w:type="dxa"/>
            <w:shd w:val="clear" w:color="auto" w:fill="FFFFFF"/>
            <w:tcMar>
              <w:top w:w="0" w:type="dxa"/>
              <w:bottom w:w="0" w:type="dxa"/>
            </w:tcMar>
            <w:vAlign w:val="bottom"/>
          </w:tcPr>
          <w:p w14:paraId="4C588FB2"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11.600</w:t>
            </w:r>
          </w:p>
        </w:tc>
        <w:tc>
          <w:tcPr>
            <w:tcW w:w="986" w:type="dxa"/>
            <w:shd w:val="clear" w:color="auto" w:fill="FFFFFF"/>
            <w:tcMar>
              <w:top w:w="0" w:type="dxa"/>
              <w:bottom w:w="0" w:type="dxa"/>
            </w:tcMar>
            <w:vAlign w:val="bottom"/>
          </w:tcPr>
          <w:p w14:paraId="7C8D6D97"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t>12.060</w:t>
            </w:r>
          </w:p>
        </w:tc>
      </w:tr>
    </w:tbl>
    <w:p w14:paraId="4592E3FE" w14:textId="77777777" w:rsidR="005F03F0" w:rsidRPr="00661B73" w:rsidRDefault="00B837B7" w:rsidP="00F64331">
      <w:pPr>
        <w:pBdr>
          <w:top w:val="nil"/>
          <w:left w:val="nil"/>
          <w:bottom w:val="nil"/>
          <w:right w:val="nil"/>
          <w:between w:val="nil"/>
        </w:pBdr>
        <w:spacing w:after="120" w:line="360" w:lineRule="auto"/>
        <w:jc w:val="both"/>
        <w:rPr>
          <w:rFonts w:ascii="Arial" w:eastAsia="Arial" w:hAnsi="Arial" w:cs="Arial"/>
          <w:sz w:val="20"/>
          <w:szCs w:val="20"/>
        </w:rPr>
      </w:pPr>
      <w:r w:rsidRPr="00661B73">
        <w:rPr>
          <w:rFonts w:ascii="Arial" w:hAnsi="Arial"/>
          <w:sz w:val="20"/>
        </w:rPr>
        <w:t>In 2024, the world situation continues to be complicated and unpredictable, especially the geopolitical conflicts continue to prolong and tend to escalate, affecting the supply chain, prices of raw materials for production to an unpredictable extent. Therefore, the General Meeting of Shareholders agrees to authorize the Board of Directors in the implementation process to proactively consider options, adjust production and business plan targets in 2024 in accordance with the actual situation to ensure the best production and business results.</w:t>
      </w:r>
    </w:p>
    <w:p w14:paraId="2F414F0E" w14:textId="77777777" w:rsidR="005F03F0" w:rsidRPr="00661B73" w:rsidRDefault="00B837B7" w:rsidP="00F64331">
      <w:pPr>
        <w:pBdr>
          <w:top w:val="nil"/>
          <w:left w:val="nil"/>
          <w:bottom w:val="nil"/>
          <w:right w:val="nil"/>
          <w:between w:val="nil"/>
        </w:pBdr>
        <w:spacing w:after="120" w:line="360" w:lineRule="auto"/>
        <w:jc w:val="both"/>
        <w:rPr>
          <w:rFonts w:ascii="Arial" w:eastAsia="Arial" w:hAnsi="Arial" w:cs="Arial"/>
          <w:sz w:val="20"/>
          <w:szCs w:val="20"/>
        </w:rPr>
      </w:pPr>
      <w:r w:rsidRPr="00661B73">
        <w:rPr>
          <w:rFonts w:ascii="Arial" w:hAnsi="Arial"/>
          <w:sz w:val="20"/>
        </w:rPr>
        <w:t>b) Regarding development investment plans:</w:t>
      </w:r>
    </w:p>
    <w:p w14:paraId="7782A65F" w14:textId="77777777" w:rsidR="005F03F0" w:rsidRPr="00661B73" w:rsidRDefault="00B837B7" w:rsidP="00F64331">
      <w:pPr>
        <w:keepNext/>
        <w:keepLines/>
        <w:numPr>
          <w:ilvl w:val="0"/>
          <w:numId w:val="2"/>
        </w:numPr>
        <w:pBdr>
          <w:top w:val="nil"/>
          <w:left w:val="nil"/>
          <w:bottom w:val="nil"/>
          <w:right w:val="nil"/>
          <w:between w:val="nil"/>
        </w:pBdr>
        <w:spacing w:after="120" w:line="360" w:lineRule="auto"/>
        <w:ind w:left="0" w:firstLine="0"/>
        <w:jc w:val="both"/>
        <w:rPr>
          <w:rFonts w:ascii="Arial" w:eastAsia="Arial" w:hAnsi="Arial" w:cs="Arial"/>
          <w:sz w:val="20"/>
          <w:szCs w:val="20"/>
        </w:rPr>
      </w:pPr>
      <w:r w:rsidRPr="00661B73">
        <w:rPr>
          <w:rFonts w:ascii="Arial" w:hAnsi="Arial"/>
          <w:sz w:val="20"/>
        </w:rPr>
        <w:t>Investment and development plan</w:t>
      </w:r>
    </w:p>
    <w:p w14:paraId="6A3585FE" w14:textId="77777777" w:rsidR="005F03F0" w:rsidRPr="00661B73" w:rsidRDefault="00B837B7" w:rsidP="00F64331">
      <w:pPr>
        <w:pBdr>
          <w:top w:val="nil"/>
          <w:left w:val="nil"/>
          <w:bottom w:val="nil"/>
          <w:right w:val="nil"/>
          <w:between w:val="nil"/>
        </w:pBdr>
        <w:spacing w:after="120" w:line="360" w:lineRule="auto"/>
        <w:jc w:val="both"/>
        <w:rPr>
          <w:rFonts w:ascii="Arial" w:eastAsia="Arial" w:hAnsi="Arial" w:cs="Arial"/>
          <w:sz w:val="20"/>
          <w:szCs w:val="20"/>
        </w:rPr>
      </w:pPr>
      <w:r w:rsidRPr="00661B73">
        <w:rPr>
          <w:rFonts w:ascii="Arial" w:hAnsi="Arial"/>
          <w:sz w:val="20"/>
        </w:rPr>
        <w:t>In 2024, in addition to the Phase 2 Production Expansion Project - Thai Nguyen Iron and Steel Joint Stock Corporation is being directed by competent authorities to solve and handle thoroughly the problems and shortcomings; The Company will continue to implement the transition projects and some new projects in the field of mineral exploitation to meet the raw materials for the Company's production. Accordingly, there are a total of 05 projects, including 02 Group B projects and 03 Group C projects. Details are as follows:</w:t>
      </w:r>
    </w:p>
    <w:p w14:paraId="2262484D" w14:textId="77777777" w:rsidR="005F03F0" w:rsidRPr="00661B73" w:rsidRDefault="00B837B7">
      <w:pPr>
        <w:pBdr>
          <w:top w:val="nil"/>
          <w:left w:val="nil"/>
          <w:bottom w:val="nil"/>
          <w:right w:val="nil"/>
          <w:between w:val="nil"/>
        </w:pBdr>
        <w:spacing w:after="120" w:line="360" w:lineRule="auto"/>
        <w:jc w:val="right"/>
        <w:rPr>
          <w:rFonts w:ascii="Arial" w:eastAsia="Arial" w:hAnsi="Arial" w:cs="Arial"/>
          <w:sz w:val="20"/>
          <w:szCs w:val="20"/>
        </w:rPr>
      </w:pPr>
      <w:r w:rsidRPr="00661B73">
        <w:rPr>
          <w:rFonts w:ascii="Arial" w:hAnsi="Arial"/>
          <w:sz w:val="20"/>
        </w:rPr>
        <w:lastRenderedPageBreak/>
        <w:t>Unit: Billion VND</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2480"/>
        <w:gridCol w:w="781"/>
        <w:gridCol w:w="775"/>
        <w:gridCol w:w="912"/>
        <w:gridCol w:w="784"/>
        <w:gridCol w:w="916"/>
        <w:gridCol w:w="903"/>
        <w:gridCol w:w="923"/>
      </w:tblGrid>
      <w:tr w:rsidR="005F03F0" w:rsidRPr="00661B73" w14:paraId="4A899BFE" w14:textId="77777777">
        <w:trPr>
          <w:trHeight w:val="538"/>
        </w:trPr>
        <w:tc>
          <w:tcPr>
            <w:tcW w:w="542" w:type="dxa"/>
            <w:vMerge w:val="restart"/>
            <w:shd w:val="clear" w:color="auto" w:fill="FFFFFF"/>
            <w:tcMar>
              <w:top w:w="0" w:type="dxa"/>
              <w:bottom w:w="0" w:type="dxa"/>
            </w:tcMar>
            <w:vAlign w:val="center"/>
          </w:tcPr>
          <w:p w14:paraId="2F7C8272"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No.</w:t>
            </w:r>
          </w:p>
        </w:tc>
        <w:tc>
          <w:tcPr>
            <w:tcW w:w="2480" w:type="dxa"/>
            <w:vMerge w:val="restart"/>
            <w:shd w:val="clear" w:color="auto" w:fill="FFFFFF"/>
            <w:tcMar>
              <w:top w:w="0" w:type="dxa"/>
              <w:bottom w:w="0" w:type="dxa"/>
            </w:tcMar>
            <w:vAlign w:val="center"/>
          </w:tcPr>
          <w:p w14:paraId="56A52C66"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Project/Item Name</w:t>
            </w:r>
          </w:p>
        </w:tc>
        <w:tc>
          <w:tcPr>
            <w:tcW w:w="781" w:type="dxa"/>
            <w:vMerge w:val="restart"/>
            <w:shd w:val="clear" w:color="auto" w:fill="FFFFFF"/>
            <w:tcMar>
              <w:top w:w="0" w:type="dxa"/>
              <w:bottom w:w="0" w:type="dxa"/>
            </w:tcMar>
            <w:vAlign w:val="center"/>
          </w:tcPr>
          <w:p w14:paraId="19A52EDB"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Project Classification</w:t>
            </w:r>
          </w:p>
        </w:tc>
        <w:tc>
          <w:tcPr>
            <w:tcW w:w="775" w:type="dxa"/>
            <w:vMerge w:val="restart"/>
            <w:shd w:val="clear" w:color="auto" w:fill="FFFFFF"/>
            <w:tcMar>
              <w:top w:w="0" w:type="dxa"/>
              <w:bottom w:w="0" w:type="dxa"/>
            </w:tcMar>
            <w:vAlign w:val="center"/>
          </w:tcPr>
          <w:p w14:paraId="71034D50"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Total investment</w:t>
            </w:r>
          </w:p>
        </w:tc>
        <w:tc>
          <w:tcPr>
            <w:tcW w:w="1696" w:type="dxa"/>
            <w:gridSpan w:val="2"/>
            <w:shd w:val="clear" w:color="auto" w:fill="FFFFFF"/>
            <w:tcMar>
              <w:top w:w="0" w:type="dxa"/>
              <w:bottom w:w="0" w:type="dxa"/>
            </w:tcMar>
          </w:tcPr>
          <w:p w14:paraId="26B9FA63"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sz w:val="20"/>
              </w:rPr>
              <w:t>Capital Structure</w:t>
            </w:r>
          </w:p>
        </w:tc>
        <w:tc>
          <w:tcPr>
            <w:tcW w:w="2742" w:type="dxa"/>
            <w:gridSpan w:val="3"/>
            <w:shd w:val="clear" w:color="auto" w:fill="FFFFFF"/>
            <w:tcMar>
              <w:top w:w="0" w:type="dxa"/>
              <w:bottom w:w="0" w:type="dxa"/>
            </w:tcMar>
          </w:tcPr>
          <w:p w14:paraId="47C77969"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Disbursement Plan in 2024</w:t>
            </w:r>
          </w:p>
        </w:tc>
      </w:tr>
      <w:tr w:rsidR="005F03F0" w:rsidRPr="00661B73" w14:paraId="6A226C96" w14:textId="77777777">
        <w:trPr>
          <w:trHeight w:val="874"/>
        </w:trPr>
        <w:tc>
          <w:tcPr>
            <w:tcW w:w="542" w:type="dxa"/>
            <w:vMerge/>
            <w:shd w:val="clear" w:color="auto" w:fill="FFFFFF"/>
            <w:tcMar>
              <w:top w:w="0" w:type="dxa"/>
              <w:bottom w:w="0" w:type="dxa"/>
            </w:tcMar>
            <w:vAlign w:val="center"/>
          </w:tcPr>
          <w:p w14:paraId="1C3239DD" w14:textId="77777777" w:rsidR="005F03F0" w:rsidRPr="00661B73" w:rsidRDefault="005F03F0">
            <w:pPr>
              <w:pBdr>
                <w:top w:val="nil"/>
                <w:left w:val="nil"/>
                <w:bottom w:val="nil"/>
                <w:right w:val="nil"/>
                <w:between w:val="nil"/>
              </w:pBdr>
              <w:spacing w:line="276" w:lineRule="auto"/>
              <w:rPr>
                <w:rFonts w:ascii="Arial" w:eastAsia="Arial" w:hAnsi="Arial" w:cs="Arial"/>
                <w:sz w:val="20"/>
                <w:szCs w:val="20"/>
              </w:rPr>
            </w:pPr>
          </w:p>
        </w:tc>
        <w:tc>
          <w:tcPr>
            <w:tcW w:w="2480" w:type="dxa"/>
            <w:vMerge/>
            <w:shd w:val="clear" w:color="auto" w:fill="FFFFFF"/>
            <w:tcMar>
              <w:top w:w="0" w:type="dxa"/>
              <w:bottom w:w="0" w:type="dxa"/>
            </w:tcMar>
            <w:vAlign w:val="center"/>
          </w:tcPr>
          <w:p w14:paraId="4DE29DEA" w14:textId="77777777" w:rsidR="005F03F0" w:rsidRPr="00661B73" w:rsidRDefault="005F03F0">
            <w:pPr>
              <w:pBdr>
                <w:top w:val="nil"/>
                <w:left w:val="nil"/>
                <w:bottom w:val="nil"/>
                <w:right w:val="nil"/>
                <w:between w:val="nil"/>
              </w:pBdr>
              <w:spacing w:line="276" w:lineRule="auto"/>
              <w:rPr>
                <w:rFonts w:ascii="Arial" w:eastAsia="Arial" w:hAnsi="Arial" w:cs="Arial"/>
                <w:sz w:val="20"/>
                <w:szCs w:val="20"/>
              </w:rPr>
            </w:pPr>
          </w:p>
        </w:tc>
        <w:tc>
          <w:tcPr>
            <w:tcW w:w="781" w:type="dxa"/>
            <w:vMerge/>
            <w:shd w:val="clear" w:color="auto" w:fill="FFFFFF"/>
            <w:tcMar>
              <w:top w:w="0" w:type="dxa"/>
              <w:bottom w:w="0" w:type="dxa"/>
            </w:tcMar>
            <w:vAlign w:val="center"/>
          </w:tcPr>
          <w:p w14:paraId="09D0F08E" w14:textId="77777777" w:rsidR="005F03F0" w:rsidRPr="00661B73" w:rsidRDefault="005F03F0">
            <w:pPr>
              <w:pBdr>
                <w:top w:val="nil"/>
                <w:left w:val="nil"/>
                <w:bottom w:val="nil"/>
                <w:right w:val="nil"/>
                <w:between w:val="nil"/>
              </w:pBdr>
              <w:spacing w:line="276" w:lineRule="auto"/>
              <w:rPr>
                <w:rFonts w:ascii="Arial" w:eastAsia="Arial" w:hAnsi="Arial" w:cs="Arial"/>
                <w:sz w:val="20"/>
                <w:szCs w:val="20"/>
              </w:rPr>
            </w:pPr>
          </w:p>
        </w:tc>
        <w:tc>
          <w:tcPr>
            <w:tcW w:w="775" w:type="dxa"/>
            <w:vMerge/>
            <w:shd w:val="clear" w:color="auto" w:fill="FFFFFF"/>
            <w:tcMar>
              <w:top w:w="0" w:type="dxa"/>
              <w:bottom w:w="0" w:type="dxa"/>
            </w:tcMar>
            <w:vAlign w:val="center"/>
          </w:tcPr>
          <w:p w14:paraId="2FA92332" w14:textId="77777777" w:rsidR="005F03F0" w:rsidRPr="00661B73" w:rsidRDefault="005F03F0">
            <w:pPr>
              <w:pBdr>
                <w:top w:val="nil"/>
                <w:left w:val="nil"/>
                <w:bottom w:val="nil"/>
                <w:right w:val="nil"/>
                <w:between w:val="nil"/>
              </w:pBdr>
              <w:spacing w:line="276" w:lineRule="auto"/>
              <w:rPr>
                <w:rFonts w:ascii="Arial" w:eastAsia="Arial" w:hAnsi="Arial" w:cs="Arial"/>
                <w:sz w:val="20"/>
                <w:szCs w:val="20"/>
              </w:rPr>
            </w:pPr>
          </w:p>
        </w:tc>
        <w:tc>
          <w:tcPr>
            <w:tcW w:w="912" w:type="dxa"/>
            <w:shd w:val="clear" w:color="auto" w:fill="FFFFFF"/>
            <w:tcMar>
              <w:top w:w="0" w:type="dxa"/>
              <w:bottom w:w="0" w:type="dxa"/>
            </w:tcMar>
          </w:tcPr>
          <w:p w14:paraId="06B80411"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Owners’ equity</w:t>
            </w:r>
          </w:p>
        </w:tc>
        <w:tc>
          <w:tcPr>
            <w:tcW w:w="784" w:type="dxa"/>
            <w:shd w:val="clear" w:color="auto" w:fill="FFFFFF"/>
            <w:tcMar>
              <w:top w:w="0" w:type="dxa"/>
              <w:bottom w:w="0" w:type="dxa"/>
            </w:tcMar>
            <w:vAlign w:val="center"/>
          </w:tcPr>
          <w:p w14:paraId="5C80BDEA"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Loan capital</w:t>
            </w:r>
          </w:p>
        </w:tc>
        <w:tc>
          <w:tcPr>
            <w:tcW w:w="916" w:type="dxa"/>
            <w:shd w:val="clear" w:color="auto" w:fill="FFFFFF"/>
            <w:tcMar>
              <w:top w:w="0" w:type="dxa"/>
              <w:bottom w:w="0" w:type="dxa"/>
            </w:tcMar>
            <w:vAlign w:val="center"/>
          </w:tcPr>
          <w:p w14:paraId="5202AD9F"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Total</w:t>
            </w:r>
          </w:p>
        </w:tc>
        <w:tc>
          <w:tcPr>
            <w:tcW w:w="903" w:type="dxa"/>
            <w:shd w:val="clear" w:color="auto" w:fill="FFFFFF"/>
            <w:tcMar>
              <w:top w:w="0" w:type="dxa"/>
              <w:bottom w:w="0" w:type="dxa"/>
            </w:tcMar>
          </w:tcPr>
          <w:p w14:paraId="4BCB9104"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Owners’ equity</w:t>
            </w:r>
          </w:p>
        </w:tc>
        <w:tc>
          <w:tcPr>
            <w:tcW w:w="923" w:type="dxa"/>
            <w:shd w:val="clear" w:color="auto" w:fill="FFFFFF"/>
            <w:tcMar>
              <w:top w:w="0" w:type="dxa"/>
              <w:bottom w:w="0" w:type="dxa"/>
            </w:tcMar>
            <w:vAlign w:val="center"/>
          </w:tcPr>
          <w:p w14:paraId="5B8721A4"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Loan capital</w:t>
            </w:r>
          </w:p>
        </w:tc>
      </w:tr>
      <w:tr w:rsidR="005F03F0" w:rsidRPr="00661B73" w14:paraId="1B6400CB" w14:textId="77777777">
        <w:trPr>
          <w:trHeight w:val="485"/>
        </w:trPr>
        <w:tc>
          <w:tcPr>
            <w:tcW w:w="542" w:type="dxa"/>
            <w:shd w:val="clear" w:color="auto" w:fill="FFFFFF"/>
            <w:tcMar>
              <w:top w:w="0" w:type="dxa"/>
              <w:bottom w:w="0" w:type="dxa"/>
            </w:tcMar>
            <w:vAlign w:val="center"/>
          </w:tcPr>
          <w:p w14:paraId="45ACB8CB"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I</w:t>
            </w:r>
          </w:p>
        </w:tc>
        <w:tc>
          <w:tcPr>
            <w:tcW w:w="2480" w:type="dxa"/>
            <w:shd w:val="clear" w:color="auto" w:fill="FFFFFF"/>
            <w:tcMar>
              <w:top w:w="0" w:type="dxa"/>
              <w:bottom w:w="0" w:type="dxa"/>
            </w:tcMar>
            <w:vAlign w:val="center"/>
          </w:tcPr>
          <w:p w14:paraId="0E3A18B8"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sz w:val="20"/>
              </w:rPr>
              <w:t>Transition projects</w:t>
            </w:r>
          </w:p>
        </w:tc>
        <w:tc>
          <w:tcPr>
            <w:tcW w:w="781" w:type="dxa"/>
            <w:shd w:val="clear" w:color="auto" w:fill="FFFFFF"/>
            <w:tcMar>
              <w:top w:w="0" w:type="dxa"/>
              <w:bottom w:w="0" w:type="dxa"/>
            </w:tcMar>
          </w:tcPr>
          <w:p w14:paraId="65D2FD91" w14:textId="77777777" w:rsidR="005F03F0" w:rsidRPr="00661B73" w:rsidRDefault="005F03F0">
            <w:pPr>
              <w:spacing w:after="120" w:line="360" w:lineRule="auto"/>
              <w:jc w:val="center"/>
              <w:rPr>
                <w:rFonts w:ascii="Arial" w:eastAsia="Arial" w:hAnsi="Arial" w:cs="Arial"/>
                <w:sz w:val="20"/>
                <w:szCs w:val="20"/>
              </w:rPr>
            </w:pPr>
          </w:p>
        </w:tc>
        <w:tc>
          <w:tcPr>
            <w:tcW w:w="775" w:type="dxa"/>
            <w:shd w:val="clear" w:color="auto" w:fill="FFFFFF"/>
            <w:tcMar>
              <w:top w:w="0" w:type="dxa"/>
              <w:bottom w:w="0" w:type="dxa"/>
            </w:tcMar>
            <w:vAlign w:val="center"/>
          </w:tcPr>
          <w:p w14:paraId="6A56A2C0"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630</w:t>
            </w:r>
          </w:p>
        </w:tc>
        <w:tc>
          <w:tcPr>
            <w:tcW w:w="912" w:type="dxa"/>
            <w:shd w:val="clear" w:color="auto" w:fill="FFFFFF"/>
            <w:tcMar>
              <w:top w:w="0" w:type="dxa"/>
              <w:bottom w:w="0" w:type="dxa"/>
            </w:tcMar>
            <w:vAlign w:val="center"/>
          </w:tcPr>
          <w:p w14:paraId="18AEA25A"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189</w:t>
            </w:r>
          </w:p>
        </w:tc>
        <w:tc>
          <w:tcPr>
            <w:tcW w:w="784" w:type="dxa"/>
            <w:shd w:val="clear" w:color="auto" w:fill="FFFFFF"/>
            <w:tcMar>
              <w:top w:w="0" w:type="dxa"/>
              <w:bottom w:w="0" w:type="dxa"/>
            </w:tcMar>
            <w:vAlign w:val="center"/>
          </w:tcPr>
          <w:p w14:paraId="7E97212C"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441</w:t>
            </w:r>
          </w:p>
        </w:tc>
        <w:tc>
          <w:tcPr>
            <w:tcW w:w="916" w:type="dxa"/>
            <w:shd w:val="clear" w:color="auto" w:fill="FFFFFF"/>
            <w:tcMar>
              <w:top w:w="0" w:type="dxa"/>
              <w:bottom w:w="0" w:type="dxa"/>
            </w:tcMar>
            <w:vAlign w:val="center"/>
          </w:tcPr>
          <w:p w14:paraId="06E083F5"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15.0</w:t>
            </w:r>
          </w:p>
        </w:tc>
        <w:tc>
          <w:tcPr>
            <w:tcW w:w="903" w:type="dxa"/>
            <w:shd w:val="clear" w:color="auto" w:fill="FFFFFF"/>
            <w:tcMar>
              <w:top w:w="0" w:type="dxa"/>
              <w:bottom w:w="0" w:type="dxa"/>
            </w:tcMar>
            <w:vAlign w:val="center"/>
          </w:tcPr>
          <w:p w14:paraId="6E3301ED"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15.0</w:t>
            </w:r>
          </w:p>
        </w:tc>
        <w:tc>
          <w:tcPr>
            <w:tcW w:w="923" w:type="dxa"/>
            <w:shd w:val="clear" w:color="auto" w:fill="FFFFFF"/>
            <w:tcMar>
              <w:top w:w="0" w:type="dxa"/>
              <w:bottom w:w="0" w:type="dxa"/>
            </w:tcMar>
            <w:vAlign w:val="center"/>
          </w:tcPr>
          <w:p w14:paraId="35DDDC95"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0</w:t>
            </w:r>
          </w:p>
        </w:tc>
      </w:tr>
      <w:tr w:rsidR="005F03F0" w:rsidRPr="00661B73" w14:paraId="1CE1C198" w14:textId="77777777">
        <w:trPr>
          <w:trHeight w:val="763"/>
        </w:trPr>
        <w:tc>
          <w:tcPr>
            <w:tcW w:w="542" w:type="dxa"/>
            <w:shd w:val="clear" w:color="auto" w:fill="FFFFFF"/>
            <w:tcMar>
              <w:top w:w="0" w:type="dxa"/>
              <w:bottom w:w="0" w:type="dxa"/>
            </w:tcMar>
            <w:vAlign w:val="center"/>
          </w:tcPr>
          <w:p w14:paraId="667F3C38"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1</w:t>
            </w:r>
          </w:p>
        </w:tc>
        <w:tc>
          <w:tcPr>
            <w:tcW w:w="2480" w:type="dxa"/>
            <w:shd w:val="clear" w:color="auto" w:fill="FFFFFF"/>
            <w:tcMar>
              <w:top w:w="0" w:type="dxa"/>
              <w:bottom w:w="0" w:type="dxa"/>
            </w:tcMar>
          </w:tcPr>
          <w:p w14:paraId="3A360D55"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sz w:val="20"/>
              </w:rPr>
              <w:t>Nam Lang Cam underground fat coal mining project</w:t>
            </w:r>
          </w:p>
        </w:tc>
        <w:tc>
          <w:tcPr>
            <w:tcW w:w="781" w:type="dxa"/>
            <w:shd w:val="clear" w:color="auto" w:fill="FFFFFF"/>
            <w:tcMar>
              <w:top w:w="0" w:type="dxa"/>
              <w:bottom w:w="0" w:type="dxa"/>
            </w:tcMar>
          </w:tcPr>
          <w:p w14:paraId="46AA3950"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Group</w:t>
            </w:r>
          </w:p>
          <w:p w14:paraId="0B659E30"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B</w:t>
            </w:r>
          </w:p>
        </w:tc>
        <w:tc>
          <w:tcPr>
            <w:tcW w:w="775" w:type="dxa"/>
            <w:shd w:val="clear" w:color="auto" w:fill="FFFFFF"/>
            <w:tcMar>
              <w:top w:w="0" w:type="dxa"/>
              <w:bottom w:w="0" w:type="dxa"/>
            </w:tcMar>
            <w:vAlign w:val="center"/>
          </w:tcPr>
          <w:p w14:paraId="54724F09"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180</w:t>
            </w:r>
          </w:p>
        </w:tc>
        <w:tc>
          <w:tcPr>
            <w:tcW w:w="912" w:type="dxa"/>
            <w:shd w:val="clear" w:color="auto" w:fill="FFFFFF"/>
            <w:tcMar>
              <w:top w:w="0" w:type="dxa"/>
              <w:bottom w:w="0" w:type="dxa"/>
            </w:tcMar>
            <w:vAlign w:val="center"/>
          </w:tcPr>
          <w:p w14:paraId="404EDD91"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54</w:t>
            </w:r>
          </w:p>
        </w:tc>
        <w:tc>
          <w:tcPr>
            <w:tcW w:w="784" w:type="dxa"/>
            <w:shd w:val="clear" w:color="auto" w:fill="FFFFFF"/>
            <w:tcMar>
              <w:top w:w="0" w:type="dxa"/>
              <w:bottom w:w="0" w:type="dxa"/>
            </w:tcMar>
            <w:vAlign w:val="center"/>
          </w:tcPr>
          <w:p w14:paraId="2C96E097"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126</w:t>
            </w:r>
          </w:p>
        </w:tc>
        <w:tc>
          <w:tcPr>
            <w:tcW w:w="916" w:type="dxa"/>
            <w:shd w:val="clear" w:color="auto" w:fill="FFFFFF"/>
            <w:tcMar>
              <w:top w:w="0" w:type="dxa"/>
              <w:bottom w:w="0" w:type="dxa"/>
            </w:tcMar>
            <w:vAlign w:val="center"/>
          </w:tcPr>
          <w:p w14:paraId="3332BD53"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5.0</w:t>
            </w:r>
          </w:p>
        </w:tc>
        <w:tc>
          <w:tcPr>
            <w:tcW w:w="903" w:type="dxa"/>
            <w:shd w:val="clear" w:color="auto" w:fill="FFFFFF"/>
            <w:tcMar>
              <w:top w:w="0" w:type="dxa"/>
              <w:bottom w:w="0" w:type="dxa"/>
            </w:tcMar>
            <w:vAlign w:val="center"/>
          </w:tcPr>
          <w:p w14:paraId="3C95E308"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5.0</w:t>
            </w:r>
          </w:p>
        </w:tc>
        <w:tc>
          <w:tcPr>
            <w:tcW w:w="923" w:type="dxa"/>
            <w:shd w:val="clear" w:color="auto" w:fill="FFFFFF"/>
            <w:tcMar>
              <w:top w:w="0" w:type="dxa"/>
              <w:bottom w:w="0" w:type="dxa"/>
            </w:tcMar>
            <w:vAlign w:val="center"/>
          </w:tcPr>
          <w:p w14:paraId="5D33877D"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0</w:t>
            </w:r>
          </w:p>
        </w:tc>
      </w:tr>
      <w:tr w:rsidR="005F03F0" w:rsidRPr="00661B73" w14:paraId="2A9D56C9" w14:textId="77777777">
        <w:trPr>
          <w:trHeight w:val="1128"/>
        </w:trPr>
        <w:tc>
          <w:tcPr>
            <w:tcW w:w="542" w:type="dxa"/>
            <w:shd w:val="clear" w:color="auto" w:fill="FFFFFF"/>
            <w:tcMar>
              <w:top w:w="0" w:type="dxa"/>
              <w:bottom w:w="0" w:type="dxa"/>
            </w:tcMar>
            <w:vAlign w:val="center"/>
          </w:tcPr>
          <w:p w14:paraId="1BCCAF60"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2</w:t>
            </w:r>
          </w:p>
        </w:tc>
        <w:tc>
          <w:tcPr>
            <w:tcW w:w="2480" w:type="dxa"/>
            <w:shd w:val="clear" w:color="auto" w:fill="FFFFFF"/>
            <w:tcMar>
              <w:top w:w="0" w:type="dxa"/>
              <w:bottom w:w="0" w:type="dxa"/>
            </w:tcMar>
          </w:tcPr>
          <w:p w14:paraId="1670B079"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sz w:val="20"/>
              </w:rPr>
              <w:t>North Lang Cam (Am Hon area) underground fat coal mining project</w:t>
            </w:r>
          </w:p>
        </w:tc>
        <w:tc>
          <w:tcPr>
            <w:tcW w:w="781" w:type="dxa"/>
            <w:shd w:val="clear" w:color="auto" w:fill="FFFFFF"/>
            <w:tcMar>
              <w:top w:w="0" w:type="dxa"/>
              <w:bottom w:w="0" w:type="dxa"/>
            </w:tcMar>
            <w:vAlign w:val="center"/>
          </w:tcPr>
          <w:p w14:paraId="7C2EC714"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Group</w:t>
            </w:r>
          </w:p>
          <w:p w14:paraId="29984227"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B</w:t>
            </w:r>
          </w:p>
        </w:tc>
        <w:tc>
          <w:tcPr>
            <w:tcW w:w="775" w:type="dxa"/>
            <w:shd w:val="clear" w:color="auto" w:fill="FFFFFF"/>
            <w:tcMar>
              <w:top w:w="0" w:type="dxa"/>
              <w:bottom w:w="0" w:type="dxa"/>
            </w:tcMar>
            <w:vAlign w:val="center"/>
          </w:tcPr>
          <w:p w14:paraId="512E9D9F"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450</w:t>
            </w:r>
          </w:p>
        </w:tc>
        <w:tc>
          <w:tcPr>
            <w:tcW w:w="912" w:type="dxa"/>
            <w:shd w:val="clear" w:color="auto" w:fill="FFFFFF"/>
            <w:tcMar>
              <w:top w:w="0" w:type="dxa"/>
              <w:bottom w:w="0" w:type="dxa"/>
            </w:tcMar>
            <w:vAlign w:val="center"/>
          </w:tcPr>
          <w:p w14:paraId="0461B33C"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135</w:t>
            </w:r>
          </w:p>
        </w:tc>
        <w:tc>
          <w:tcPr>
            <w:tcW w:w="784" w:type="dxa"/>
            <w:shd w:val="clear" w:color="auto" w:fill="FFFFFF"/>
            <w:tcMar>
              <w:top w:w="0" w:type="dxa"/>
              <w:bottom w:w="0" w:type="dxa"/>
            </w:tcMar>
            <w:vAlign w:val="center"/>
          </w:tcPr>
          <w:p w14:paraId="3325A970"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315</w:t>
            </w:r>
          </w:p>
        </w:tc>
        <w:tc>
          <w:tcPr>
            <w:tcW w:w="916" w:type="dxa"/>
            <w:shd w:val="clear" w:color="auto" w:fill="FFFFFF"/>
            <w:tcMar>
              <w:top w:w="0" w:type="dxa"/>
              <w:bottom w:w="0" w:type="dxa"/>
            </w:tcMar>
            <w:vAlign w:val="center"/>
          </w:tcPr>
          <w:p w14:paraId="46E200B5"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10.0</w:t>
            </w:r>
          </w:p>
        </w:tc>
        <w:tc>
          <w:tcPr>
            <w:tcW w:w="903" w:type="dxa"/>
            <w:shd w:val="clear" w:color="auto" w:fill="FFFFFF"/>
            <w:tcMar>
              <w:top w:w="0" w:type="dxa"/>
              <w:bottom w:w="0" w:type="dxa"/>
            </w:tcMar>
            <w:vAlign w:val="center"/>
          </w:tcPr>
          <w:p w14:paraId="6742037B"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10.0</w:t>
            </w:r>
          </w:p>
        </w:tc>
        <w:tc>
          <w:tcPr>
            <w:tcW w:w="923" w:type="dxa"/>
            <w:shd w:val="clear" w:color="auto" w:fill="FFFFFF"/>
            <w:tcMar>
              <w:top w:w="0" w:type="dxa"/>
              <w:bottom w:w="0" w:type="dxa"/>
            </w:tcMar>
            <w:vAlign w:val="center"/>
          </w:tcPr>
          <w:p w14:paraId="6A8C7CD1"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0</w:t>
            </w:r>
          </w:p>
        </w:tc>
      </w:tr>
      <w:tr w:rsidR="005F03F0" w:rsidRPr="00661B73" w14:paraId="12ECF9EA" w14:textId="77777777">
        <w:trPr>
          <w:trHeight w:val="398"/>
        </w:trPr>
        <w:tc>
          <w:tcPr>
            <w:tcW w:w="542" w:type="dxa"/>
            <w:shd w:val="clear" w:color="auto" w:fill="FFFFFF"/>
            <w:tcMar>
              <w:top w:w="0" w:type="dxa"/>
              <w:bottom w:w="0" w:type="dxa"/>
            </w:tcMar>
          </w:tcPr>
          <w:p w14:paraId="71173655"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II</w:t>
            </w:r>
          </w:p>
        </w:tc>
        <w:tc>
          <w:tcPr>
            <w:tcW w:w="2480" w:type="dxa"/>
            <w:shd w:val="clear" w:color="auto" w:fill="FFFFFF"/>
            <w:tcMar>
              <w:top w:w="0" w:type="dxa"/>
              <w:bottom w:w="0" w:type="dxa"/>
            </w:tcMar>
          </w:tcPr>
          <w:p w14:paraId="228C4880"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sz w:val="20"/>
              </w:rPr>
              <w:t>New projects</w:t>
            </w:r>
          </w:p>
        </w:tc>
        <w:tc>
          <w:tcPr>
            <w:tcW w:w="781" w:type="dxa"/>
            <w:shd w:val="clear" w:color="auto" w:fill="FFFFFF"/>
            <w:tcMar>
              <w:top w:w="0" w:type="dxa"/>
              <w:bottom w:w="0" w:type="dxa"/>
            </w:tcMar>
          </w:tcPr>
          <w:p w14:paraId="7AC62672" w14:textId="77777777" w:rsidR="005F03F0" w:rsidRPr="00661B73" w:rsidRDefault="005F03F0">
            <w:pPr>
              <w:spacing w:after="120" w:line="360" w:lineRule="auto"/>
              <w:rPr>
                <w:rFonts w:ascii="Arial" w:eastAsia="Arial" w:hAnsi="Arial" w:cs="Arial"/>
                <w:sz w:val="20"/>
                <w:szCs w:val="20"/>
              </w:rPr>
            </w:pPr>
          </w:p>
        </w:tc>
        <w:tc>
          <w:tcPr>
            <w:tcW w:w="775" w:type="dxa"/>
            <w:shd w:val="clear" w:color="auto" w:fill="FFFFFF"/>
            <w:tcMar>
              <w:top w:w="0" w:type="dxa"/>
              <w:bottom w:w="0" w:type="dxa"/>
            </w:tcMar>
          </w:tcPr>
          <w:p w14:paraId="1EBDDC5A"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23</w:t>
            </w:r>
          </w:p>
        </w:tc>
        <w:tc>
          <w:tcPr>
            <w:tcW w:w="912" w:type="dxa"/>
            <w:shd w:val="clear" w:color="auto" w:fill="FFFFFF"/>
            <w:tcMar>
              <w:top w:w="0" w:type="dxa"/>
              <w:bottom w:w="0" w:type="dxa"/>
            </w:tcMar>
          </w:tcPr>
          <w:p w14:paraId="74BB22C3"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23</w:t>
            </w:r>
          </w:p>
        </w:tc>
        <w:tc>
          <w:tcPr>
            <w:tcW w:w="784" w:type="dxa"/>
            <w:shd w:val="clear" w:color="auto" w:fill="FFFFFF"/>
            <w:tcMar>
              <w:top w:w="0" w:type="dxa"/>
              <w:bottom w:w="0" w:type="dxa"/>
            </w:tcMar>
          </w:tcPr>
          <w:p w14:paraId="4A318A46" w14:textId="77777777" w:rsidR="005F03F0" w:rsidRPr="00661B73" w:rsidRDefault="005F03F0">
            <w:pPr>
              <w:spacing w:after="120" w:line="360" w:lineRule="auto"/>
              <w:jc w:val="center"/>
              <w:rPr>
                <w:rFonts w:ascii="Arial" w:eastAsia="Arial" w:hAnsi="Arial" w:cs="Arial"/>
                <w:sz w:val="20"/>
                <w:szCs w:val="20"/>
              </w:rPr>
            </w:pPr>
          </w:p>
        </w:tc>
        <w:tc>
          <w:tcPr>
            <w:tcW w:w="916" w:type="dxa"/>
            <w:shd w:val="clear" w:color="auto" w:fill="FFFFFF"/>
            <w:tcMar>
              <w:top w:w="0" w:type="dxa"/>
              <w:bottom w:w="0" w:type="dxa"/>
            </w:tcMar>
          </w:tcPr>
          <w:p w14:paraId="69928DF2"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1.4</w:t>
            </w:r>
          </w:p>
        </w:tc>
        <w:tc>
          <w:tcPr>
            <w:tcW w:w="903" w:type="dxa"/>
            <w:shd w:val="clear" w:color="auto" w:fill="FFFFFF"/>
            <w:tcMar>
              <w:top w:w="0" w:type="dxa"/>
              <w:bottom w:w="0" w:type="dxa"/>
            </w:tcMar>
          </w:tcPr>
          <w:p w14:paraId="365C7A0C"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1.4</w:t>
            </w:r>
          </w:p>
        </w:tc>
        <w:tc>
          <w:tcPr>
            <w:tcW w:w="923" w:type="dxa"/>
            <w:shd w:val="clear" w:color="auto" w:fill="FFFFFF"/>
            <w:tcMar>
              <w:top w:w="0" w:type="dxa"/>
              <w:bottom w:w="0" w:type="dxa"/>
            </w:tcMar>
          </w:tcPr>
          <w:p w14:paraId="14C2DEE0"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0</w:t>
            </w:r>
          </w:p>
        </w:tc>
      </w:tr>
      <w:tr w:rsidR="005F03F0" w:rsidRPr="00661B73" w14:paraId="117D6E7D" w14:textId="77777777">
        <w:trPr>
          <w:trHeight w:val="1661"/>
        </w:trPr>
        <w:tc>
          <w:tcPr>
            <w:tcW w:w="542" w:type="dxa"/>
            <w:shd w:val="clear" w:color="auto" w:fill="FFFFFF"/>
            <w:tcMar>
              <w:top w:w="0" w:type="dxa"/>
              <w:bottom w:w="0" w:type="dxa"/>
            </w:tcMar>
            <w:vAlign w:val="center"/>
          </w:tcPr>
          <w:p w14:paraId="283C44E0"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1</w:t>
            </w:r>
          </w:p>
        </w:tc>
        <w:tc>
          <w:tcPr>
            <w:tcW w:w="2480" w:type="dxa"/>
            <w:shd w:val="clear" w:color="auto" w:fill="FFFFFF"/>
            <w:tcMar>
              <w:top w:w="0" w:type="dxa"/>
              <w:bottom w:w="0" w:type="dxa"/>
            </w:tcMar>
          </w:tcPr>
          <w:p w14:paraId="2B2B0810"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sz w:val="20"/>
              </w:rPr>
              <w:t xml:space="preserve">Proposal for exploration, expansion and upgrading of Nui D (Nui De), Nam Hoa and Cay Thi communes, Dong </w:t>
            </w:r>
            <w:proofErr w:type="spellStart"/>
            <w:r w:rsidRPr="00661B73">
              <w:rPr>
                <w:rFonts w:ascii="Arial" w:hAnsi="Arial"/>
                <w:sz w:val="20"/>
              </w:rPr>
              <w:t>Hy</w:t>
            </w:r>
            <w:proofErr w:type="spellEnd"/>
            <w:r w:rsidRPr="00661B73">
              <w:rPr>
                <w:rFonts w:ascii="Arial" w:hAnsi="Arial"/>
                <w:sz w:val="20"/>
              </w:rPr>
              <w:t xml:space="preserve"> district, Thai Nguyen province</w:t>
            </w:r>
          </w:p>
        </w:tc>
        <w:tc>
          <w:tcPr>
            <w:tcW w:w="781" w:type="dxa"/>
            <w:shd w:val="clear" w:color="auto" w:fill="FFFFFF"/>
            <w:tcMar>
              <w:top w:w="0" w:type="dxa"/>
              <w:bottom w:w="0" w:type="dxa"/>
            </w:tcMar>
            <w:vAlign w:val="center"/>
          </w:tcPr>
          <w:p w14:paraId="2CE11A9E"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Group C</w:t>
            </w:r>
          </w:p>
        </w:tc>
        <w:tc>
          <w:tcPr>
            <w:tcW w:w="775" w:type="dxa"/>
            <w:shd w:val="clear" w:color="auto" w:fill="FFFFFF"/>
            <w:tcMar>
              <w:top w:w="0" w:type="dxa"/>
              <w:bottom w:w="0" w:type="dxa"/>
            </w:tcMar>
            <w:vAlign w:val="center"/>
          </w:tcPr>
          <w:p w14:paraId="52C6D9D7"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8.0</w:t>
            </w:r>
          </w:p>
        </w:tc>
        <w:tc>
          <w:tcPr>
            <w:tcW w:w="912" w:type="dxa"/>
            <w:shd w:val="clear" w:color="auto" w:fill="FFFFFF"/>
            <w:tcMar>
              <w:top w:w="0" w:type="dxa"/>
              <w:bottom w:w="0" w:type="dxa"/>
            </w:tcMar>
            <w:vAlign w:val="center"/>
          </w:tcPr>
          <w:p w14:paraId="31A00105"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8.0</w:t>
            </w:r>
          </w:p>
        </w:tc>
        <w:tc>
          <w:tcPr>
            <w:tcW w:w="784" w:type="dxa"/>
            <w:shd w:val="clear" w:color="auto" w:fill="FFFFFF"/>
            <w:tcMar>
              <w:top w:w="0" w:type="dxa"/>
              <w:bottom w:w="0" w:type="dxa"/>
            </w:tcMar>
            <w:vAlign w:val="center"/>
          </w:tcPr>
          <w:p w14:paraId="6253F694"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0</w:t>
            </w:r>
          </w:p>
        </w:tc>
        <w:tc>
          <w:tcPr>
            <w:tcW w:w="916" w:type="dxa"/>
            <w:shd w:val="clear" w:color="auto" w:fill="FFFFFF"/>
            <w:tcMar>
              <w:top w:w="0" w:type="dxa"/>
              <w:bottom w:w="0" w:type="dxa"/>
            </w:tcMar>
            <w:vAlign w:val="center"/>
          </w:tcPr>
          <w:p w14:paraId="4A277CD5"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0.5</w:t>
            </w:r>
          </w:p>
        </w:tc>
        <w:tc>
          <w:tcPr>
            <w:tcW w:w="903" w:type="dxa"/>
            <w:shd w:val="clear" w:color="auto" w:fill="FFFFFF"/>
            <w:tcMar>
              <w:top w:w="0" w:type="dxa"/>
              <w:bottom w:w="0" w:type="dxa"/>
            </w:tcMar>
            <w:vAlign w:val="center"/>
          </w:tcPr>
          <w:p w14:paraId="67ECD4E3"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0.5</w:t>
            </w:r>
          </w:p>
        </w:tc>
        <w:tc>
          <w:tcPr>
            <w:tcW w:w="923" w:type="dxa"/>
            <w:shd w:val="clear" w:color="auto" w:fill="FFFFFF"/>
            <w:tcMar>
              <w:top w:w="0" w:type="dxa"/>
              <w:bottom w:w="0" w:type="dxa"/>
            </w:tcMar>
            <w:vAlign w:val="center"/>
          </w:tcPr>
          <w:p w14:paraId="03AFFCAF"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0</w:t>
            </w:r>
          </w:p>
        </w:tc>
      </w:tr>
      <w:tr w:rsidR="005F03F0" w:rsidRPr="00661B73" w14:paraId="3671424E" w14:textId="77777777">
        <w:trPr>
          <w:trHeight w:val="1685"/>
        </w:trPr>
        <w:tc>
          <w:tcPr>
            <w:tcW w:w="542" w:type="dxa"/>
            <w:shd w:val="clear" w:color="auto" w:fill="FFFFFF"/>
            <w:tcMar>
              <w:top w:w="0" w:type="dxa"/>
              <w:bottom w:w="0" w:type="dxa"/>
            </w:tcMar>
            <w:vAlign w:val="center"/>
          </w:tcPr>
          <w:p w14:paraId="14046BA2"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2</w:t>
            </w:r>
          </w:p>
        </w:tc>
        <w:tc>
          <w:tcPr>
            <w:tcW w:w="2480" w:type="dxa"/>
            <w:shd w:val="clear" w:color="auto" w:fill="FFFFFF"/>
            <w:tcMar>
              <w:top w:w="0" w:type="dxa"/>
              <w:bottom w:w="0" w:type="dxa"/>
            </w:tcMar>
          </w:tcPr>
          <w:p w14:paraId="08A1DE80"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sz w:val="20"/>
              </w:rPr>
              <w:t xml:space="preserve">Proposal for expansion and upgrading of Nui Quang (Nui Quang deep layer), </w:t>
            </w:r>
            <w:proofErr w:type="spellStart"/>
            <w:r w:rsidRPr="00661B73">
              <w:rPr>
                <w:rFonts w:ascii="Arial" w:hAnsi="Arial"/>
                <w:sz w:val="20"/>
              </w:rPr>
              <w:t>Trai</w:t>
            </w:r>
            <w:proofErr w:type="spellEnd"/>
            <w:r w:rsidRPr="00661B73">
              <w:rPr>
                <w:rFonts w:ascii="Arial" w:hAnsi="Arial"/>
                <w:sz w:val="20"/>
              </w:rPr>
              <w:t xml:space="preserve"> </w:t>
            </w:r>
            <w:proofErr w:type="spellStart"/>
            <w:r w:rsidRPr="00661B73">
              <w:rPr>
                <w:rFonts w:ascii="Arial" w:hAnsi="Arial"/>
                <w:sz w:val="20"/>
              </w:rPr>
              <w:t>Cau</w:t>
            </w:r>
            <w:proofErr w:type="spellEnd"/>
            <w:r w:rsidRPr="00661B73">
              <w:rPr>
                <w:rFonts w:ascii="Arial" w:hAnsi="Arial"/>
                <w:sz w:val="20"/>
              </w:rPr>
              <w:t xml:space="preserve"> town, Dong </w:t>
            </w:r>
            <w:proofErr w:type="spellStart"/>
            <w:r w:rsidRPr="00661B73">
              <w:rPr>
                <w:rFonts w:ascii="Arial" w:hAnsi="Arial"/>
                <w:sz w:val="20"/>
              </w:rPr>
              <w:t>Hy</w:t>
            </w:r>
            <w:proofErr w:type="spellEnd"/>
            <w:r w:rsidRPr="00661B73">
              <w:rPr>
                <w:rFonts w:ascii="Arial" w:hAnsi="Arial"/>
                <w:sz w:val="20"/>
              </w:rPr>
              <w:t xml:space="preserve"> district, Thai Nguyen province</w:t>
            </w:r>
          </w:p>
        </w:tc>
        <w:tc>
          <w:tcPr>
            <w:tcW w:w="781" w:type="dxa"/>
            <w:shd w:val="clear" w:color="auto" w:fill="FFFFFF"/>
            <w:tcMar>
              <w:top w:w="0" w:type="dxa"/>
              <w:bottom w:w="0" w:type="dxa"/>
            </w:tcMar>
            <w:vAlign w:val="center"/>
          </w:tcPr>
          <w:p w14:paraId="44E19444"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Group C</w:t>
            </w:r>
          </w:p>
        </w:tc>
        <w:tc>
          <w:tcPr>
            <w:tcW w:w="775" w:type="dxa"/>
            <w:shd w:val="clear" w:color="auto" w:fill="FFFFFF"/>
            <w:tcMar>
              <w:top w:w="0" w:type="dxa"/>
              <w:bottom w:w="0" w:type="dxa"/>
            </w:tcMar>
            <w:vAlign w:val="center"/>
          </w:tcPr>
          <w:p w14:paraId="1D01BE49"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10.0</w:t>
            </w:r>
          </w:p>
        </w:tc>
        <w:tc>
          <w:tcPr>
            <w:tcW w:w="912" w:type="dxa"/>
            <w:shd w:val="clear" w:color="auto" w:fill="FFFFFF"/>
            <w:tcMar>
              <w:top w:w="0" w:type="dxa"/>
              <w:bottom w:w="0" w:type="dxa"/>
            </w:tcMar>
            <w:vAlign w:val="center"/>
          </w:tcPr>
          <w:p w14:paraId="66EDB83B"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10.0</w:t>
            </w:r>
          </w:p>
        </w:tc>
        <w:tc>
          <w:tcPr>
            <w:tcW w:w="784" w:type="dxa"/>
            <w:shd w:val="clear" w:color="auto" w:fill="FFFFFF"/>
            <w:tcMar>
              <w:top w:w="0" w:type="dxa"/>
              <w:bottom w:w="0" w:type="dxa"/>
            </w:tcMar>
            <w:vAlign w:val="center"/>
          </w:tcPr>
          <w:p w14:paraId="48C194BD"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0</w:t>
            </w:r>
          </w:p>
        </w:tc>
        <w:tc>
          <w:tcPr>
            <w:tcW w:w="916" w:type="dxa"/>
            <w:shd w:val="clear" w:color="auto" w:fill="FFFFFF"/>
            <w:tcMar>
              <w:top w:w="0" w:type="dxa"/>
              <w:bottom w:w="0" w:type="dxa"/>
            </w:tcMar>
            <w:vAlign w:val="center"/>
          </w:tcPr>
          <w:p w14:paraId="4573E051"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0.5</w:t>
            </w:r>
          </w:p>
        </w:tc>
        <w:tc>
          <w:tcPr>
            <w:tcW w:w="903" w:type="dxa"/>
            <w:shd w:val="clear" w:color="auto" w:fill="FFFFFF"/>
            <w:tcMar>
              <w:top w:w="0" w:type="dxa"/>
              <w:bottom w:w="0" w:type="dxa"/>
            </w:tcMar>
            <w:vAlign w:val="center"/>
          </w:tcPr>
          <w:p w14:paraId="09714C1C"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0.5</w:t>
            </w:r>
          </w:p>
        </w:tc>
        <w:tc>
          <w:tcPr>
            <w:tcW w:w="923" w:type="dxa"/>
            <w:shd w:val="clear" w:color="auto" w:fill="FFFFFF"/>
            <w:tcMar>
              <w:top w:w="0" w:type="dxa"/>
              <w:bottom w:w="0" w:type="dxa"/>
            </w:tcMar>
            <w:vAlign w:val="center"/>
          </w:tcPr>
          <w:p w14:paraId="5A8188FD"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0</w:t>
            </w:r>
          </w:p>
        </w:tc>
      </w:tr>
      <w:tr w:rsidR="005F03F0" w:rsidRPr="00661B73" w14:paraId="758DC3D6" w14:textId="77777777">
        <w:trPr>
          <w:trHeight w:val="1301"/>
        </w:trPr>
        <w:tc>
          <w:tcPr>
            <w:tcW w:w="542" w:type="dxa"/>
            <w:shd w:val="clear" w:color="auto" w:fill="FFFFFF"/>
            <w:tcMar>
              <w:top w:w="0" w:type="dxa"/>
              <w:bottom w:w="0" w:type="dxa"/>
            </w:tcMar>
            <w:vAlign w:val="center"/>
          </w:tcPr>
          <w:p w14:paraId="32096F7F"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3</w:t>
            </w:r>
          </w:p>
        </w:tc>
        <w:tc>
          <w:tcPr>
            <w:tcW w:w="2480" w:type="dxa"/>
            <w:shd w:val="clear" w:color="auto" w:fill="FFFFFF"/>
            <w:tcMar>
              <w:top w:w="0" w:type="dxa"/>
              <w:bottom w:w="0" w:type="dxa"/>
            </w:tcMar>
          </w:tcPr>
          <w:p w14:paraId="2F0727B7"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sz w:val="20"/>
              </w:rPr>
              <w:t xml:space="preserve">Proposal for exploration, expansion and upgrading of Kim Cuong mine, Cay Thi commune, Dong </w:t>
            </w:r>
            <w:proofErr w:type="spellStart"/>
            <w:r w:rsidRPr="00661B73">
              <w:rPr>
                <w:rFonts w:ascii="Arial" w:hAnsi="Arial"/>
                <w:sz w:val="20"/>
              </w:rPr>
              <w:t>Hy</w:t>
            </w:r>
            <w:proofErr w:type="spellEnd"/>
            <w:r w:rsidRPr="00661B73">
              <w:rPr>
                <w:rFonts w:ascii="Arial" w:hAnsi="Arial"/>
                <w:sz w:val="20"/>
              </w:rPr>
              <w:t xml:space="preserve"> district, Thai Nguyen province</w:t>
            </w:r>
          </w:p>
        </w:tc>
        <w:tc>
          <w:tcPr>
            <w:tcW w:w="781" w:type="dxa"/>
            <w:shd w:val="clear" w:color="auto" w:fill="FFFFFF"/>
            <w:tcMar>
              <w:top w:w="0" w:type="dxa"/>
              <w:bottom w:w="0" w:type="dxa"/>
            </w:tcMar>
            <w:vAlign w:val="center"/>
          </w:tcPr>
          <w:p w14:paraId="408B6362"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Group C</w:t>
            </w:r>
          </w:p>
        </w:tc>
        <w:tc>
          <w:tcPr>
            <w:tcW w:w="775" w:type="dxa"/>
            <w:shd w:val="clear" w:color="auto" w:fill="FFFFFF"/>
            <w:tcMar>
              <w:top w:w="0" w:type="dxa"/>
              <w:bottom w:w="0" w:type="dxa"/>
            </w:tcMar>
            <w:vAlign w:val="center"/>
          </w:tcPr>
          <w:p w14:paraId="3E708084"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5.0</w:t>
            </w:r>
          </w:p>
        </w:tc>
        <w:tc>
          <w:tcPr>
            <w:tcW w:w="912" w:type="dxa"/>
            <w:shd w:val="clear" w:color="auto" w:fill="FFFFFF"/>
            <w:tcMar>
              <w:top w:w="0" w:type="dxa"/>
              <w:bottom w:w="0" w:type="dxa"/>
            </w:tcMar>
            <w:vAlign w:val="center"/>
          </w:tcPr>
          <w:p w14:paraId="7CFF2097"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5.0</w:t>
            </w:r>
          </w:p>
        </w:tc>
        <w:tc>
          <w:tcPr>
            <w:tcW w:w="784" w:type="dxa"/>
            <w:shd w:val="clear" w:color="auto" w:fill="FFFFFF"/>
            <w:tcMar>
              <w:top w:w="0" w:type="dxa"/>
              <w:bottom w:w="0" w:type="dxa"/>
            </w:tcMar>
            <w:vAlign w:val="center"/>
          </w:tcPr>
          <w:p w14:paraId="62923C7C"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0</w:t>
            </w:r>
          </w:p>
        </w:tc>
        <w:tc>
          <w:tcPr>
            <w:tcW w:w="916" w:type="dxa"/>
            <w:shd w:val="clear" w:color="auto" w:fill="FFFFFF"/>
            <w:tcMar>
              <w:top w:w="0" w:type="dxa"/>
              <w:bottom w:w="0" w:type="dxa"/>
            </w:tcMar>
            <w:vAlign w:val="center"/>
          </w:tcPr>
          <w:p w14:paraId="1F27562A"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0.4</w:t>
            </w:r>
          </w:p>
        </w:tc>
        <w:tc>
          <w:tcPr>
            <w:tcW w:w="903" w:type="dxa"/>
            <w:shd w:val="clear" w:color="auto" w:fill="FFFFFF"/>
            <w:tcMar>
              <w:top w:w="0" w:type="dxa"/>
              <w:bottom w:w="0" w:type="dxa"/>
            </w:tcMar>
            <w:vAlign w:val="center"/>
          </w:tcPr>
          <w:p w14:paraId="43213910"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0.4</w:t>
            </w:r>
          </w:p>
        </w:tc>
        <w:tc>
          <w:tcPr>
            <w:tcW w:w="923" w:type="dxa"/>
            <w:shd w:val="clear" w:color="auto" w:fill="FFFFFF"/>
            <w:tcMar>
              <w:top w:w="0" w:type="dxa"/>
              <w:bottom w:w="0" w:type="dxa"/>
            </w:tcMar>
            <w:vAlign w:val="center"/>
          </w:tcPr>
          <w:p w14:paraId="6C96F04E"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0</w:t>
            </w:r>
          </w:p>
        </w:tc>
      </w:tr>
      <w:tr w:rsidR="005F03F0" w:rsidRPr="00661B73" w14:paraId="06FEF1AB" w14:textId="77777777">
        <w:trPr>
          <w:trHeight w:val="552"/>
        </w:trPr>
        <w:tc>
          <w:tcPr>
            <w:tcW w:w="542" w:type="dxa"/>
            <w:shd w:val="clear" w:color="auto" w:fill="FFFFFF"/>
            <w:tcMar>
              <w:top w:w="0" w:type="dxa"/>
              <w:bottom w:w="0" w:type="dxa"/>
            </w:tcMar>
          </w:tcPr>
          <w:p w14:paraId="5A9EF156" w14:textId="77777777" w:rsidR="005F03F0" w:rsidRPr="00661B73" w:rsidRDefault="005F03F0">
            <w:pPr>
              <w:spacing w:after="120" w:line="360" w:lineRule="auto"/>
              <w:jc w:val="center"/>
              <w:rPr>
                <w:rFonts w:ascii="Arial" w:eastAsia="Arial" w:hAnsi="Arial" w:cs="Arial"/>
                <w:sz w:val="20"/>
                <w:szCs w:val="20"/>
              </w:rPr>
            </w:pPr>
          </w:p>
        </w:tc>
        <w:tc>
          <w:tcPr>
            <w:tcW w:w="2480" w:type="dxa"/>
            <w:shd w:val="clear" w:color="auto" w:fill="FFFFFF"/>
            <w:tcMar>
              <w:top w:w="0" w:type="dxa"/>
              <w:bottom w:w="0" w:type="dxa"/>
            </w:tcMar>
            <w:vAlign w:val="center"/>
          </w:tcPr>
          <w:p w14:paraId="1E9D4F2E" w14:textId="77777777" w:rsidR="005F03F0" w:rsidRPr="00661B73" w:rsidRDefault="00B837B7">
            <w:pPr>
              <w:pBdr>
                <w:top w:val="nil"/>
                <w:left w:val="nil"/>
                <w:bottom w:val="nil"/>
                <w:right w:val="nil"/>
                <w:between w:val="nil"/>
              </w:pBdr>
              <w:spacing w:after="120" w:line="360" w:lineRule="auto"/>
              <w:rPr>
                <w:rFonts w:ascii="Arial" w:eastAsia="Arial" w:hAnsi="Arial" w:cs="Arial"/>
                <w:sz w:val="20"/>
                <w:szCs w:val="20"/>
              </w:rPr>
            </w:pPr>
            <w:r w:rsidRPr="00661B73">
              <w:rPr>
                <w:rFonts w:ascii="Arial" w:hAnsi="Arial"/>
                <w:sz w:val="20"/>
              </w:rPr>
              <w:t>Total</w:t>
            </w:r>
          </w:p>
        </w:tc>
        <w:tc>
          <w:tcPr>
            <w:tcW w:w="781" w:type="dxa"/>
            <w:shd w:val="clear" w:color="auto" w:fill="FFFFFF"/>
            <w:tcMar>
              <w:top w:w="0" w:type="dxa"/>
              <w:bottom w:w="0" w:type="dxa"/>
            </w:tcMar>
          </w:tcPr>
          <w:p w14:paraId="13F35082" w14:textId="77777777" w:rsidR="005F03F0" w:rsidRPr="00661B73" w:rsidRDefault="005F03F0">
            <w:pPr>
              <w:spacing w:after="120" w:line="360" w:lineRule="auto"/>
              <w:rPr>
                <w:rFonts w:ascii="Arial" w:eastAsia="Arial" w:hAnsi="Arial" w:cs="Arial"/>
                <w:sz w:val="20"/>
                <w:szCs w:val="20"/>
              </w:rPr>
            </w:pPr>
          </w:p>
        </w:tc>
        <w:tc>
          <w:tcPr>
            <w:tcW w:w="775" w:type="dxa"/>
            <w:shd w:val="clear" w:color="auto" w:fill="FFFFFF"/>
            <w:tcMar>
              <w:top w:w="0" w:type="dxa"/>
              <w:bottom w:w="0" w:type="dxa"/>
            </w:tcMar>
            <w:vAlign w:val="center"/>
          </w:tcPr>
          <w:p w14:paraId="786458ED"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653</w:t>
            </w:r>
          </w:p>
        </w:tc>
        <w:tc>
          <w:tcPr>
            <w:tcW w:w="912" w:type="dxa"/>
            <w:shd w:val="clear" w:color="auto" w:fill="FFFFFF"/>
            <w:tcMar>
              <w:top w:w="0" w:type="dxa"/>
              <w:bottom w:w="0" w:type="dxa"/>
            </w:tcMar>
            <w:vAlign w:val="center"/>
          </w:tcPr>
          <w:p w14:paraId="3CB463CD"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212</w:t>
            </w:r>
          </w:p>
        </w:tc>
        <w:tc>
          <w:tcPr>
            <w:tcW w:w="784" w:type="dxa"/>
            <w:shd w:val="clear" w:color="auto" w:fill="FFFFFF"/>
            <w:tcMar>
              <w:top w:w="0" w:type="dxa"/>
              <w:bottom w:w="0" w:type="dxa"/>
            </w:tcMar>
            <w:vAlign w:val="center"/>
          </w:tcPr>
          <w:p w14:paraId="6F6571EE"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0</w:t>
            </w:r>
          </w:p>
        </w:tc>
        <w:tc>
          <w:tcPr>
            <w:tcW w:w="916" w:type="dxa"/>
            <w:shd w:val="clear" w:color="auto" w:fill="FFFFFF"/>
            <w:tcMar>
              <w:top w:w="0" w:type="dxa"/>
              <w:bottom w:w="0" w:type="dxa"/>
            </w:tcMar>
            <w:vAlign w:val="center"/>
          </w:tcPr>
          <w:p w14:paraId="21D0BC16"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16.4</w:t>
            </w:r>
          </w:p>
        </w:tc>
        <w:tc>
          <w:tcPr>
            <w:tcW w:w="903" w:type="dxa"/>
            <w:shd w:val="clear" w:color="auto" w:fill="FFFFFF"/>
            <w:tcMar>
              <w:top w:w="0" w:type="dxa"/>
              <w:bottom w:w="0" w:type="dxa"/>
            </w:tcMar>
            <w:vAlign w:val="center"/>
          </w:tcPr>
          <w:p w14:paraId="5FCC5EF3"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16.4</w:t>
            </w:r>
          </w:p>
        </w:tc>
        <w:tc>
          <w:tcPr>
            <w:tcW w:w="923" w:type="dxa"/>
            <w:shd w:val="clear" w:color="auto" w:fill="FFFFFF"/>
            <w:tcMar>
              <w:top w:w="0" w:type="dxa"/>
              <w:bottom w:w="0" w:type="dxa"/>
            </w:tcMar>
            <w:vAlign w:val="center"/>
          </w:tcPr>
          <w:p w14:paraId="3E636AA4" w14:textId="77777777" w:rsidR="005F03F0" w:rsidRPr="00661B73" w:rsidRDefault="00B837B7">
            <w:pPr>
              <w:pBdr>
                <w:top w:val="nil"/>
                <w:left w:val="nil"/>
                <w:bottom w:val="nil"/>
                <w:right w:val="nil"/>
                <w:between w:val="nil"/>
              </w:pBdr>
              <w:spacing w:after="120" w:line="360" w:lineRule="auto"/>
              <w:jc w:val="center"/>
              <w:rPr>
                <w:rFonts w:ascii="Arial" w:eastAsia="Arial" w:hAnsi="Arial" w:cs="Arial"/>
                <w:sz w:val="20"/>
                <w:szCs w:val="20"/>
              </w:rPr>
            </w:pPr>
            <w:r w:rsidRPr="00661B73">
              <w:rPr>
                <w:rFonts w:ascii="Arial" w:hAnsi="Arial"/>
                <w:sz w:val="20"/>
              </w:rPr>
              <w:t>0</w:t>
            </w:r>
          </w:p>
        </w:tc>
      </w:tr>
    </w:tbl>
    <w:p w14:paraId="7D89E9A9" w14:textId="77777777" w:rsidR="005F03F0" w:rsidRPr="00661B73" w:rsidRDefault="00B837B7" w:rsidP="00F64331">
      <w:pPr>
        <w:numPr>
          <w:ilvl w:val="0"/>
          <w:numId w:val="2"/>
        </w:numPr>
        <w:pBdr>
          <w:top w:val="nil"/>
          <w:left w:val="nil"/>
          <w:bottom w:val="nil"/>
          <w:right w:val="nil"/>
          <w:between w:val="nil"/>
        </w:pBdr>
        <w:spacing w:line="360" w:lineRule="auto"/>
        <w:ind w:left="0" w:firstLine="0"/>
        <w:jc w:val="both"/>
        <w:rPr>
          <w:rFonts w:ascii="Arial" w:eastAsia="Arial" w:hAnsi="Arial" w:cs="Arial"/>
          <w:sz w:val="20"/>
          <w:szCs w:val="20"/>
        </w:rPr>
      </w:pPr>
      <w:r w:rsidRPr="00661B73">
        <w:rPr>
          <w:rFonts w:ascii="Arial" w:hAnsi="Arial"/>
          <w:sz w:val="20"/>
        </w:rPr>
        <w:t>Investment plan for procurement and upgrading of fixed assets:</w:t>
      </w:r>
    </w:p>
    <w:p w14:paraId="2ED5EF9B" w14:textId="77777777" w:rsidR="005F03F0" w:rsidRPr="00661B73" w:rsidRDefault="00B837B7" w:rsidP="00F64331">
      <w:pPr>
        <w:spacing w:line="360" w:lineRule="auto"/>
        <w:jc w:val="both"/>
        <w:rPr>
          <w:rFonts w:ascii="Arial" w:eastAsia="Arial" w:hAnsi="Arial" w:cs="Arial"/>
          <w:sz w:val="20"/>
          <w:szCs w:val="20"/>
        </w:rPr>
      </w:pPr>
      <w:r w:rsidRPr="00661B73">
        <w:rPr>
          <w:rFonts w:ascii="Arial" w:hAnsi="Arial"/>
          <w:sz w:val="20"/>
        </w:rPr>
        <w:t xml:space="preserve">Based on the requirements to meet production and business needs and the ability to arrange capital sources, the General Meeting of Shareholders assigns the Board of Directors and the Executive </w:t>
      </w:r>
      <w:r w:rsidRPr="00661B73">
        <w:rPr>
          <w:rFonts w:ascii="Arial" w:hAnsi="Arial"/>
          <w:sz w:val="20"/>
        </w:rPr>
        <w:lastRenderedPageBreak/>
        <w:t>Board to decide and direct the planning and implementation of investment items for procurement and upgrading of fixed assets according to their authority, ensuring compliance with the provisions of law, the Charter of organization and operation, the regulations and rules of the Company.</w:t>
      </w:r>
    </w:p>
    <w:p w14:paraId="6055E6D9" w14:textId="77777777" w:rsidR="005F03F0" w:rsidRPr="00661B73" w:rsidRDefault="00B837B7" w:rsidP="00F64331">
      <w:pPr>
        <w:pBdr>
          <w:top w:val="nil"/>
          <w:left w:val="nil"/>
          <w:bottom w:val="nil"/>
          <w:right w:val="nil"/>
          <w:between w:val="nil"/>
        </w:pBdr>
        <w:spacing w:after="120" w:line="360" w:lineRule="auto"/>
        <w:jc w:val="both"/>
        <w:rPr>
          <w:rFonts w:ascii="Arial" w:eastAsia="Arial" w:hAnsi="Arial" w:cs="Arial"/>
          <w:sz w:val="20"/>
          <w:szCs w:val="20"/>
        </w:rPr>
      </w:pPr>
      <w:proofErr w:type="gramStart"/>
      <w:r w:rsidRPr="00661B73">
        <w:rPr>
          <w:rFonts w:ascii="Arial" w:hAnsi="Arial"/>
          <w:sz w:val="20"/>
        </w:rPr>
        <w:t>‎‎Article 2.</w:t>
      </w:r>
      <w:proofErr w:type="gramEnd"/>
      <w:r w:rsidRPr="00661B73">
        <w:rPr>
          <w:rFonts w:ascii="Arial" w:hAnsi="Arial"/>
          <w:sz w:val="20"/>
        </w:rPr>
        <w:t xml:space="preserve"> Approve the Report of the Supervisory Board of Thai Nguyen Iron and Steel Joint Stock Corporation on the results of activities in 2023, term 2019-2024; plan of activities in 2024, orientation for the term 2024-2029. Approve the appraisal report on the Company's 2023 financial statements in Report No. 173/BC-GTTN dated April 13, 2024 of the Supervisory Board of Thai Nguyen Iron and Steel Joint Stock Corporation.</w:t>
      </w:r>
    </w:p>
    <w:p w14:paraId="5A85EEFE" w14:textId="77777777" w:rsidR="005F03F0" w:rsidRPr="00661B73" w:rsidRDefault="00B837B7" w:rsidP="00F64331">
      <w:pPr>
        <w:pBdr>
          <w:top w:val="nil"/>
          <w:left w:val="nil"/>
          <w:bottom w:val="nil"/>
          <w:right w:val="nil"/>
          <w:between w:val="nil"/>
        </w:pBdr>
        <w:spacing w:after="120" w:line="360" w:lineRule="auto"/>
        <w:jc w:val="both"/>
        <w:rPr>
          <w:rFonts w:ascii="Arial" w:eastAsia="Arial" w:hAnsi="Arial" w:cs="Arial"/>
          <w:sz w:val="20"/>
          <w:szCs w:val="20"/>
        </w:rPr>
      </w:pPr>
      <w:proofErr w:type="gramStart"/>
      <w:r w:rsidRPr="00661B73">
        <w:rPr>
          <w:rFonts w:ascii="Arial" w:hAnsi="Arial"/>
          <w:sz w:val="20"/>
        </w:rPr>
        <w:t>‎‎Article 3.</w:t>
      </w:r>
      <w:proofErr w:type="gramEnd"/>
      <w:r w:rsidRPr="00661B73">
        <w:rPr>
          <w:rFonts w:ascii="Arial" w:hAnsi="Arial"/>
          <w:sz w:val="20"/>
        </w:rPr>
        <w:t xml:space="preserve"> Approve the dismissal of members of the Board of Directors and members of the Supervisory Board of the Company for the term 2019-2024 in Proposal No. 40/</w:t>
      </w:r>
      <w:proofErr w:type="spellStart"/>
      <w:r w:rsidRPr="00661B73">
        <w:rPr>
          <w:rFonts w:ascii="Arial" w:hAnsi="Arial"/>
          <w:sz w:val="20"/>
        </w:rPr>
        <w:t>TTr</w:t>
      </w:r>
      <w:proofErr w:type="spellEnd"/>
      <w:r w:rsidRPr="00661B73">
        <w:rPr>
          <w:rFonts w:ascii="Arial" w:hAnsi="Arial"/>
          <w:sz w:val="20"/>
        </w:rPr>
        <w:t>-GTTN dated April 13, 2024 of the Company's Board of Directors.</w:t>
      </w:r>
    </w:p>
    <w:p w14:paraId="5F2E7025" w14:textId="020D0B76" w:rsidR="005F03F0" w:rsidRPr="00661B73" w:rsidRDefault="00B837B7" w:rsidP="00F64331">
      <w:pPr>
        <w:pBdr>
          <w:top w:val="nil"/>
          <w:left w:val="nil"/>
          <w:bottom w:val="nil"/>
          <w:right w:val="nil"/>
          <w:between w:val="nil"/>
        </w:pBdr>
        <w:spacing w:after="120" w:line="360" w:lineRule="auto"/>
        <w:jc w:val="both"/>
        <w:rPr>
          <w:rFonts w:ascii="Arial" w:eastAsia="Arial" w:hAnsi="Arial" w:cs="Arial"/>
          <w:sz w:val="20"/>
          <w:szCs w:val="20"/>
        </w:rPr>
      </w:pPr>
      <w:proofErr w:type="gramStart"/>
      <w:r w:rsidRPr="00661B73">
        <w:rPr>
          <w:rFonts w:ascii="Arial" w:hAnsi="Arial"/>
          <w:sz w:val="20"/>
        </w:rPr>
        <w:t>‎‎Article 4.</w:t>
      </w:r>
      <w:proofErr w:type="gramEnd"/>
      <w:r w:rsidRPr="00661B73">
        <w:rPr>
          <w:rFonts w:ascii="Arial" w:hAnsi="Arial"/>
          <w:sz w:val="20"/>
        </w:rPr>
        <w:t xml:space="preserve"> Approve the election results of the following gentlemen as members of the Company's Board of Directors for the term 2024-2029:</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6751"/>
      </w:tblGrid>
      <w:tr w:rsidR="005F03F0" w:rsidRPr="00661B73" w14:paraId="42DDCF8F" w14:textId="77777777">
        <w:trPr>
          <w:trHeight w:val="552"/>
        </w:trPr>
        <w:tc>
          <w:tcPr>
            <w:tcW w:w="2265" w:type="dxa"/>
            <w:shd w:val="clear" w:color="auto" w:fill="FFFFFF"/>
            <w:tcMar>
              <w:top w:w="0" w:type="dxa"/>
              <w:bottom w:w="0" w:type="dxa"/>
            </w:tcMar>
            <w:vAlign w:val="bottom"/>
          </w:tcPr>
          <w:p w14:paraId="13912E89" w14:textId="77777777" w:rsidR="005F03F0" w:rsidRPr="00661B73" w:rsidRDefault="00B837B7">
            <w:pPr>
              <w:spacing w:line="360" w:lineRule="auto"/>
              <w:jc w:val="center"/>
              <w:rPr>
                <w:rFonts w:ascii="Arial" w:eastAsia="Arial" w:hAnsi="Arial" w:cs="Arial"/>
                <w:sz w:val="20"/>
                <w:szCs w:val="20"/>
              </w:rPr>
            </w:pPr>
            <w:r w:rsidRPr="00661B73">
              <w:rPr>
                <w:rFonts w:ascii="Arial" w:hAnsi="Arial"/>
                <w:sz w:val="20"/>
              </w:rPr>
              <w:t>No.</w:t>
            </w:r>
          </w:p>
        </w:tc>
        <w:tc>
          <w:tcPr>
            <w:tcW w:w="6751" w:type="dxa"/>
            <w:shd w:val="clear" w:color="auto" w:fill="FFFFFF"/>
            <w:tcMar>
              <w:top w:w="0" w:type="dxa"/>
              <w:bottom w:w="0" w:type="dxa"/>
            </w:tcMar>
            <w:vAlign w:val="bottom"/>
          </w:tcPr>
          <w:p w14:paraId="43B2F13F" w14:textId="77777777" w:rsidR="005F03F0" w:rsidRPr="00661B73" w:rsidRDefault="00B837B7">
            <w:pPr>
              <w:spacing w:line="360" w:lineRule="auto"/>
              <w:jc w:val="center"/>
              <w:rPr>
                <w:rFonts w:ascii="Arial" w:eastAsia="Arial" w:hAnsi="Arial" w:cs="Arial"/>
                <w:sz w:val="20"/>
                <w:szCs w:val="20"/>
              </w:rPr>
            </w:pPr>
            <w:r w:rsidRPr="00661B73">
              <w:rPr>
                <w:rFonts w:ascii="Arial" w:hAnsi="Arial"/>
                <w:sz w:val="20"/>
              </w:rPr>
              <w:t>Full name</w:t>
            </w:r>
          </w:p>
        </w:tc>
      </w:tr>
      <w:tr w:rsidR="005F03F0" w:rsidRPr="00661B73" w14:paraId="13DB9C22" w14:textId="77777777">
        <w:trPr>
          <w:trHeight w:val="480"/>
        </w:trPr>
        <w:tc>
          <w:tcPr>
            <w:tcW w:w="2265" w:type="dxa"/>
            <w:shd w:val="clear" w:color="auto" w:fill="FFFFFF"/>
            <w:tcMar>
              <w:top w:w="0" w:type="dxa"/>
              <w:bottom w:w="0" w:type="dxa"/>
            </w:tcMar>
            <w:vAlign w:val="center"/>
          </w:tcPr>
          <w:p w14:paraId="52707A56" w14:textId="77777777" w:rsidR="005F03F0" w:rsidRPr="00661B73" w:rsidRDefault="00B837B7">
            <w:pPr>
              <w:spacing w:line="360" w:lineRule="auto"/>
              <w:jc w:val="center"/>
              <w:rPr>
                <w:rFonts w:ascii="Arial" w:eastAsia="Arial" w:hAnsi="Arial" w:cs="Arial"/>
                <w:sz w:val="20"/>
                <w:szCs w:val="20"/>
              </w:rPr>
            </w:pPr>
            <w:r w:rsidRPr="00661B73">
              <w:rPr>
                <w:rFonts w:ascii="Arial" w:hAnsi="Arial"/>
                <w:sz w:val="20"/>
              </w:rPr>
              <w:t>1</w:t>
            </w:r>
          </w:p>
        </w:tc>
        <w:tc>
          <w:tcPr>
            <w:tcW w:w="6751" w:type="dxa"/>
            <w:shd w:val="clear" w:color="auto" w:fill="FFFFFF"/>
            <w:tcMar>
              <w:top w:w="0" w:type="dxa"/>
              <w:bottom w:w="0" w:type="dxa"/>
            </w:tcMar>
            <w:vAlign w:val="center"/>
          </w:tcPr>
          <w:p w14:paraId="401229D5" w14:textId="77777777" w:rsidR="005F03F0" w:rsidRPr="00661B73" w:rsidRDefault="00B837B7">
            <w:pPr>
              <w:spacing w:line="360" w:lineRule="auto"/>
              <w:rPr>
                <w:rFonts w:ascii="Arial" w:eastAsia="Arial" w:hAnsi="Arial" w:cs="Arial"/>
                <w:sz w:val="20"/>
                <w:szCs w:val="20"/>
              </w:rPr>
            </w:pPr>
            <w:r w:rsidRPr="00661B73">
              <w:rPr>
                <w:rFonts w:ascii="Arial" w:hAnsi="Arial"/>
                <w:sz w:val="20"/>
              </w:rPr>
              <w:t xml:space="preserve">Mr. </w:t>
            </w:r>
            <w:proofErr w:type="spellStart"/>
            <w:r w:rsidRPr="00661B73">
              <w:rPr>
                <w:rFonts w:ascii="Arial" w:hAnsi="Arial"/>
                <w:sz w:val="20"/>
              </w:rPr>
              <w:t>Nghiem</w:t>
            </w:r>
            <w:proofErr w:type="spellEnd"/>
            <w:r w:rsidRPr="00661B73">
              <w:rPr>
                <w:rFonts w:ascii="Arial" w:hAnsi="Arial"/>
                <w:sz w:val="20"/>
              </w:rPr>
              <w:t xml:space="preserve"> Xuan Da</w:t>
            </w:r>
          </w:p>
        </w:tc>
      </w:tr>
      <w:tr w:rsidR="005F03F0" w:rsidRPr="00661B73" w14:paraId="569068A6" w14:textId="77777777">
        <w:trPr>
          <w:trHeight w:val="504"/>
        </w:trPr>
        <w:tc>
          <w:tcPr>
            <w:tcW w:w="2265" w:type="dxa"/>
            <w:shd w:val="clear" w:color="auto" w:fill="FFFFFF"/>
            <w:tcMar>
              <w:top w:w="0" w:type="dxa"/>
              <w:bottom w:w="0" w:type="dxa"/>
            </w:tcMar>
          </w:tcPr>
          <w:p w14:paraId="6B019054" w14:textId="77777777" w:rsidR="005F03F0" w:rsidRPr="00661B73" w:rsidRDefault="00B837B7">
            <w:pPr>
              <w:spacing w:line="360" w:lineRule="auto"/>
              <w:jc w:val="center"/>
              <w:rPr>
                <w:rFonts w:ascii="Arial" w:eastAsia="Arial" w:hAnsi="Arial" w:cs="Arial"/>
                <w:sz w:val="20"/>
                <w:szCs w:val="20"/>
              </w:rPr>
            </w:pPr>
            <w:r w:rsidRPr="00661B73">
              <w:rPr>
                <w:rFonts w:ascii="Arial" w:hAnsi="Arial"/>
                <w:sz w:val="20"/>
              </w:rPr>
              <w:t>2</w:t>
            </w:r>
          </w:p>
        </w:tc>
        <w:tc>
          <w:tcPr>
            <w:tcW w:w="6751" w:type="dxa"/>
            <w:shd w:val="clear" w:color="auto" w:fill="FFFFFF"/>
            <w:tcMar>
              <w:top w:w="0" w:type="dxa"/>
              <w:bottom w:w="0" w:type="dxa"/>
            </w:tcMar>
          </w:tcPr>
          <w:p w14:paraId="360AC766" w14:textId="77777777" w:rsidR="005F03F0" w:rsidRPr="00661B73" w:rsidRDefault="00B837B7">
            <w:pPr>
              <w:spacing w:line="360" w:lineRule="auto"/>
              <w:rPr>
                <w:rFonts w:ascii="Arial" w:eastAsia="Arial" w:hAnsi="Arial" w:cs="Arial"/>
                <w:sz w:val="20"/>
                <w:szCs w:val="20"/>
              </w:rPr>
            </w:pPr>
            <w:r w:rsidRPr="00661B73">
              <w:rPr>
                <w:rFonts w:ascii="Arial" w:hAnsi="Arial"/>
                <w:sz w:val="20"/>
              </w:rPr>
              <w:t xml:space="preserve">Mr. Nguyen Minh </w:t>
            </w:r>
            <w:proofErr w:type="spellStart"/>
            <w:r w:rsidRPr="00661B73">
              <w:rPr>
                <w:rFonts w:ascii="Arial" w:hAnsi="Arial"/>
                <w:sz w:val="20"/>
              </w:rPr>
              <w:t>Hanh</w:t>
            </w:r>
            <w:proofErr w:type="spellEnd"/>
          </w:p>
        </w:tc>
      </w:tr>
      <w:tr w:rsidR="005F03F0" w:rsidRPr="00661B73" w14:paraId="45BB5AF4" w14:textId="77777777">
        <w:trPr>
          <w:trHeight w:val="504"/>
        </w:trPr>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D0B84EA" w14:textId="77777777" w:rsidR="005F03F0" w:rsidRPr="00661B73" w:rsidRDefault="00B837B7">
            <w:pPr>
              <w:spacing w:line="360" w:lineRule="auto"/>
              <w:jc w:val="center"/>
              <w:rPr>
                <w:rFonts w:ascii="Arial" w:eastAsia="Arial" w:hAnsi="Arial" w:cs="Arial"/>
                <w:sz w:val="20"/>
                <w:szCs w:val="20"/>
              </w:rPr>
            </w:pPr>
            <w:r w:rsidRPr="00661B73">
              <w:rPr>
                <w:rFonts w:ascii="Arial" w:hAnsi="Arial"/>
                <w:sz w:val="20"/>
              </w:rPr>
              <w:t>3</w:t>
            </w:r>
          </w:p>
        </w:tc>
        <w:tc>
          <w:tcPr>
            <w:tcW w:w="6751"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DF6F254" w14:textId="77777777" w:rsidR="005F03F0" w:rsidRPr="00661B73" w:rsidRDefault="00B837B7">
            <w:pPr>
              <w:spacing w:line="360" w:lineRule="auto"/>
              <w:rPr>
                <w:rFonts w:ascii="Arial" w:eastAsia="Arial" w:hAnsi="Arial" w:cs="Arial"/>
                <w:sz w:val="20"/>
                <w:szCs w:val="20"/>
              </w:rPr>
            </w:pPr>
            <w:r w:rsidRPr="00661B73">
              <w:rPr>
                <w:rFonts w:ascii="Arial" w:hAnsi="Arial"/>
                <w:sz w:val="20"/>
              </w:rPr>
              <w:t xml:space="preserve">Mr. Le Thanh </w:t>
            </w:r>
            <w:proofErr w:type="spellStart"/>
            <w:r w:rsidRPr="00661B73">
              <w:rPr>
                <w:rFonts w:ascii="Arial" w:hAnsi="Arial"/>
                <w:sz w:val="20"/>
              </w:rPr>
              <w:t>Thuc</w:t>
            </w:r>
            <w:proofErr w:type="spellEnd"/>
          </w:p>
        </w:tc>
      </w:tr>
      <w:tr w:rsidR="005F03F0" w:rsidRPr="00661B73" w14:paraId="68D098FF" w14:textId="77777777">
        <w:trPr>
          <w:trHeight w:val="504"/>
        </w:trPr>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F9D25B2" w14:textId="77777777" w:rsidR="005F03F0" w:rsidRPr="00661B73" w:rsidRDefault="00B837B7">
            <w:pPr>
              <w:spacing w:line="360" w:lineRule="auto"/>
              <w:jc w:val="center"/>
              <w:rPr>
                <w:rFonts w:ascii="Arial" w:eastAsia="Arial" w:hAnsi="Arial" w:cs="Arial"/>
                <w:sz w:val="20"/>
                <w:szCs w:val="20"/>
              </w:rPr>
            </w:pPr>
            <w:r w:rsidRPr="00661B73">
              <w:rPr>
                <w:rFonts w:ascii="Arial" w:hAnsi="Arial"/>
                <w:sz w:val="20"/>
              </w:rPr>
              <w:t>4</w:t>
            </w:r>
          </w:p>
        </w:tc>
        <w:tc>
          <w:tcPr>
            <w:tcW w:w="6751"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ABBFC74" w14:textId="77777777" w:rsidR="005F03F0" w:rsidRPr="00661B73" w:rsidRDefault="00B837B7">
            <w:pPr>
              <w:spacing w:line="360" w:lineRule="auto"/>
              <w:rPr>
                <w:rFonts w:ascii="Arial" w:eastAsia="Arial" w:hAnsi="Arial" w:cs="Arial"/>
                <w:sz w:val="20"/>
                <w:szCs w:val="20"/>
              </w:rPr>
            </w:pPr>
            <w:r w:rsidRPr="00661B73">
              <w:rPr>
                <w:rFonts w:ascii="Arial" w:hAnsi="Arial"/>
                <w:sz w:val="20"/>
              </w:rPr>
              <w:t xml:space="preserve">Mr. Le Hong </w:t>
            </w:r>
            <w:proofErr w:type="spellStart"/>
            <w:r w:rsidRPr="00661B73">
              <w:rPr>
                <w:rFonts w:ascii="Arial" w:hAnsi="Arial"/>
                <w:sz w:val="20"/>
              </w:rPr>
              <w:t>Khue</w:t>
            </w:r>
            <w:proofErr w:type="spellEnd"/>
          </w:p>
        </w:tc>
      </w:tr>
      <w:tr w:rsidR="005F03F0" w:rsidRPr="00661B73" w14:paraId="0275CC5F" w14:textId="77777777">
        <w:trPr>
          <w:trHeight w:val="504"/>
        </w:trPr>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58A6AF2" w14:textId="77777777" w:rsidR="005F03F0" w:rsidRPr="00661B73" w:rsidRDefault="00B837B7">
            <w:pPr>
              <w:spacing w:line="360" w:lineRule="auto"/>
              <w:jc w:val="center"/>
              <w:rPr>
                <w:rFonts w:ascii="Arial" w:eastAsia="Arial" w:hAnsi="Arial" w:cs="Arial"/>
                <w:sz w:val="20"/>
                <w:szCs w:val="20"/>
              </w:rPr>
            </w:pPr>
            <w:r w:rsidRPr="00661B73">
              <w:rPr>
                <w:rFonts w:ascii="Arial" w:hAnsi="Arial"/>
                <w:sz w:val="20"/>
              </w:rPr>
              <w:t>5</w:t>
            </w:r>
          </w:p>
        </w:tc>
        <w:tc>
          <w:tcPr>
            <w:tcW w:w="6751"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A358681" w14:textId="77777777" w:rsidR="005F03F0" w:rsidRPr="00661B73" w:rsidRDefault="00B837B7">
            <w:pPr>
              <w:spacing w:line="360" w:lineRule="auto"/>
              <w:rPr>
                <w:rFonts w:ascii="Arial" w:eastAsia="Arial" w:hAnsi="Arial" w:cs="Arial"/>
                <w:sz w:val="20"/>
                <w:szCs w:val="20"/>
              </w:rPr>
            </w:pPr>
            <w:r w:rsidRPr="00661B73">
              <w:rPr>
                <w:rFonts w:ascii="Arial" w:hAnsi="Arial"/>
                <w:sz w:val="20"/>
              </w:rPr>
              <w:t>Mr. Tran Quang Tien</w:t>
            </w:r>
          </w:p>
        </w:tc>
      </w:tr>
      <w:tr w:rsidR="005F03F0" w:rsidRPr="00661B73" w14:paraId="0046F5EB" w14:textId="77777777">
        <w:trPr>
          <w:trHeight w:val="504"/>
        </w:trPr>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C2E1341" w14:textId="77777777" w:rsidR="005F03F0" w:rsidRPr="00661B73" w:rsidRDefault="00B837B7">
            <w:pPr>
              <w:spacing w:line="360" w:lineRule="auto"/>
              <w:jc w:val="center"/>
              <w:rPr>
                <w:rFonts w:ascii="Arial" w:eastAsia="Arial" w:hAnsi="Arial" w:cs="Arial"/>
                <w:sz w:val="20"/>
                <w:szCs w:val="20"/>
              </w:rPr>
            </w:pPr>
            <w:r w:rsidRPr="00661B73">
              <w:rPr>
                <w:rFonts w:ascii="Arial" w:hAnsi="Arial"/>
                <w:sz w:val="20"/>
              </w:rPr>
              <w:t>6</w:t>
            </w:r>
          </w:p>
        </w:tc>
        <w:tc>
          <w:tcPr>
            <w:tcW w:w="6751"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EA58E0B" w14:textId="77777777" w:rsidR="005F03F0" w:rsidRPr="00661B73" w:rsidRDefault="00B837B7">
            <w:pPr>
              <w:spacing w:line="360" w:lineRule="auto"/>
              <w:rPr>
                <w:rFonts w:ascii="Arial" w:eastAsia="Arial" w:hAnsi="Arial" w:cs="Arial"/>
                <w:sz w:val="20"/>
                <w:szCs w:val="20"/>
              </w:rPr>
            </w:pPr>
            <w:r w:rsidRPr="00661B73">
              <w:rPr>
                <w:rFonts w:ascii="Arial" w:hAnsi="Arial"/>
                <w:sz w:val="20"/>
              </w:rPr>
              <w:t>Mr. Le Minh Tu</w:t>
            </w:r>
          </w:p>
        </w:tc>
      </w:tr>
      <w:tr w:rsidR="005F03F0" w:rsidRPr="00661B73" w14:paraId="6B0470C9" w14:textId="77777777">
        <w:trPr>
          <w:trHeight w:val="504"/>
        </w:trPr>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D54FB82" w14:textId="77777777" w:rsidR="005F03F0" w:rsidRPr="00661B73" w:rsidRDefault="00B837B7">
            <w:pPr>
              <w:spacing w:line="360" w:lineRule="auto"/>
              <w:jc w:val="center"/>
              <w:rPr>
                <w:rFonts w:ascii="Arial" w:eastAsia="Arial" w:hAnsi="Arial" w:cs="Arial"/>
                <w:sz w:val="20"/>
                <w:szCs w:val="20"/>
              </w:rPr>
            </w:pPr>
            <w:r w:rsidRPr="00661B73">
              <w:rPr>
                <w:rFonts w:ascii="Arial" w:hAnsi="Arial"/>
                <w:sz w:val="20"/>
              </w:rPr>
              <w:t>7</w:t>
            </w:r>
          </w:p>
        </w:tc>
        <w:tc>
          <w:tcPr>
            <w:tcW w:w="6751"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0417A7B" w14:textId="77777777" w:rsidR="005F03F0" w:rsidRPr="00661B73" w:rsidRDefault="00B837B7">
            <w:pPr>
              <w:spacing w:line="360" w:lineRule="auto"/>
              <w:rPr>
                <w:rFonts w:ascii="Arial" w:eastAsia="Arial" w:hAnsi="Arial" w:cs="Arial"/>
                <w:sz w:val="20"/>
                <w:szCs w:val="20"/>
              </w:rPr>
            </w:pPr>
            <w:r w:rsidRPr="00661B73">
              <w:rPr>
                <w:rFonts w:ascii="Arial" w:hAnsi="Arial"/>
                <w:sz w:val="20"/>
              </w:rPr>
              <w:t xml:space="preserve">Mr. Tran Trong </w:t>
            </w:r>
            <w:proofErr w:type="spellStart"/>
            <w:r w:rsidRPr="00661B73">
              <w:rPr>
                <w:rFonts w:ascii="Arial" w:hAnsi="Arial"/>
                <w:sz w:val="20"/>
              </w:rPr>
              <w:t>Manh</w:t>
            </w:r>
            <w:proofErr w:type="spellEnd"/>
          </w:p>
        </w:tc>
      </w:tr>
    </w:tbl>
    <w:p w14:paraId="2467C064" w14:textId="77777777" w:rsidR="005F03F0" w:rsidRPr="00661B73" w:rsidRDefault="00B837B7" w:rsidP="00F64331">
      <w:pPr>
        <w:pBdr>
          <w:top w:val="nil"/>
          <w:left w:val="nil"/>
          <w:bottom w:val="nil"/>
          <w:right w:val="nil"/>
          <w:between w:val="nil"/>
        </w:pBdr>
        <w:spacing w:after="120" w:line="360" w:lineRule="auto"/>
        <w:jc w:val="both"/>
        <w:rPr>
          <w:rFonts w:ascii="Arial" w:eastAsia="Arial" w:hAnsi="Arial" w:cs="Arial"/>
          <w:sz w:val="20"/>
          <w:szCs w:val="20"/>
        </w:rPr>
      </w:pPr>
      <w:r w:rsidRPr="00661B73">
        <w:rPr>
          <w:rFonts w:ascii="Arial" w:hAnsi="Arial"/>
          <w:sz w:val="20"/>
        </w:rPr>
        <w:t>Article 5: Approve the election results of the following ladies and gentlemen as members of the Company's Supervisory Board for the term 2024-2029:</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4"/>
        <w:gridCol w:w="6742"/>
      </w:tblGrid>
      <w:tr w:rsidR="005F03F0" w:rsidRPr="00661B73" w14:paraId="34239C77" w14:textId="77777777">
        <w:trPr>
          <w:trHeight w:val="552"/>
        </w:trPr>
        <w:tc>
          <w:tcPr>
            <w:tcW w:w="2274" w:type="dxa"/>
            <w:shd w:val="clear" w:color="auto" w:fill="FFFFFF"/>
            <w:tcMar>
              <w:top w:w="0" w:type="dxa"/>
              <w:bottom w:w="0" w:type="dxa"/>
            </w:tcMar>
            <w:vAlign w:val="bottom"/>
          </w:tcPr>
          <w:p w14:paraId="3B4C7772" w14:textId="77777777" w:rsidR="005F03F0" w:rsidRPr="00661B73" w:rsidRDefault="00B837B7">
            <w:pPr>
              <w:spacing w:line="360" w:lineRule="auto"/>
              <w:jc w:val="center"/>
              <w:rPr>
                <w:rFonts w:ascii="Arial" w:eastAsia="Arial" w:hAnsi="Arial" w:cs="Arial"/>
                <w:sz w:val="20"/>
                <w:szCs w:val="20"/>
              </w:rPr>
            </w:pPr>
            <w:r w:rsidRPr="00661B73">
              <w:rPr>
                <w:rFonts w:ascii="Arial" w:hAnsi="Arial"/>
                <w:sz w:val="20"/>
              </w:rPr>
              <w:t>No.</w:t>
            </w:r>
          </w:p>
        </w:tc>
        <w:tc>
          <w:tcPr>
            <w:tcW w:w="6742" w:type="dxa"/>
            <w:shd w:val="clear" w:color="auto" w:fill="FFFFFF"/>
            <w:tcMar>
              <w:top w:w="0" w:type="dxa"/>
              <w:bottom w:w="0" w:type="dxa"/>
            </w:tcMar>
            <w:vAlign w:val="bottom"/>
          </w:tcPr>
          <w:p w14:paraId="7F8F3650" w14:textId="77777777" w:rsidR="005F03F0" w:rsidRPr="00661B73" w:rsidRDefault="00B837B7">
            <w:pPr>
              <w:spacing w:line="360" w:lineRule="auto"/>
              <w:jc w:val="center"/>
              <w:rPr>
                <w:rFonts w:ascii="Arial" w:eastAsia="Arial" w:hAnsi="Arial" w:cs="Arial"/>
                <w:sz w:val="20"/>
                <w:szCs w:val="20"/>
              </w:rPr>
            </w:pPr>
            <w:r w:rsidRPr="00661B73">
              <w:rPr>
                <w:rFonts w:ascii="Arial" w:hAnsi="Arial"/>
                <w:sz w:val="20"/>
              </w:rPr>
              <w:t>Full name</w:t>
            </w:r>
          </w:p>
        </w:tc>
      </w:tr>
      <w:tr w:rsidR="005F03F0" w:rsidRPr="00661B73" w14:paraId="7843D10F" w14:textId="77777777">
        <w:trPr>
          <w:trHeight w:val="451"/>
        </w:trPr>
        <w:tc>
          <w:tcPr>
            <w:tcW w:w="2274" w:type="dxa"/>
            <w:shd w:val="clear" w:color="auto" w:fill="FFFFFF"/>
            <w:tcMar>
              <w:top w:w="0" w:type="dxa"/>
              <w:bottom w:w="0" w:type="dxa"/>
            </w:tcMar>
            <w:vAlign w:val="center"/>
          </w:tcPr>
          <w:p w14:paraId="55364F61" w14:textId="77777777" w:rsidR="005F03F0" w:rsidRPr="00661B73" w:rsidRDefault="00B837B7">
            <w:pPr>
              <w:spacing w:line="360" w:lineRule="auto"/>
              <w:jc w:val="center"/>
              <w:rPr>
                <w:rFonts w:ascii="Arial" w:eastAsia="Arial" w:hAnsi="Arial" w:cs="Arial"/>
                <w:sz w:val="20"/>
                <w:szCs w:val="20"/>
              </w:rPr>
            </w:pPr>
            <w:r w:rsidRPr="00661B73">
              <w:rPr>
                <w:rFonts w:ascii="Arial" w:hAnsi="Arial"/>
                <w:sz w:val="20"/>
              </w:rPr>
              <w:t>1</w:t>
            </w:r>
          </w:p>
        </w:tc>
        <w:tc>
          <w:tcPr>
            <w:tcW w:w="6742" w:type="dxa"/>
            <w:shd w:val="clear" w:color="auto" w:fill="FFFFFF"/>
            <w:tcMar>
              <w:top w:w="0" w:type="dxa"/>
              <w:bottom w:w="0" w:type="dxa"/>
            </w:tcMar>
            <w:vAlign w:val="center"/>
          </w:tcPr>
          <w:p w14:paraId="1F902763" w14:textId="77777777" w:rsidR="005F03F0" w:rsidRPr="00661B73" w:rsidRDefault="00B837B7">
            <w:pPr>
              <w:spacing w:line="360" w:lineRule="auto"/>
              <w:rPr>
                <w:rFonts w:ascii="Arial" w:eastAsia="Arial" w:hAnsi="Arial" w:cs="Arial"/>
                <w:sz w:val="20"/>
                <w:szCs w:val="20"/>
              </w:rPr>
            </w:pPr>
            <w:r w:rsidRPr="00661B73">
              <w:rPr>
                <w:rFonts w:ascii="Arial" w:hAnsi="Arial"/>
                <w:sz w:val="20"/>
              </w:rPr>
              <w:t>Ms. Nguyen Thuy Ha</w:t>
            </w:r>
          </w:p>
        </w:tc>
      </w:tr>
      <w:tr w:rsidR="005F03F0" w:rsidRPr="00661B73" w14:paraId="057AB745" w14:textId="77777777">
        <w:trPr>
          <w:trHeight w:val="456"/>
        </w:trPr>
        <w:tc>
          <w:tcPr>
            <w:tcW w:w="2274" w:type="dxa"/>
            <w:shd w:val="clear" w:color="auto" w:fill="FFFFFF"/>
            <w:tcMar>
              <w:top w:w="0" w:type="dxa"/>
              <w:bottom w:w="0" w:type="dxa"/>
            </w:tcMar>
            <w:vAlign w:val="bottom"/>
          </w:tcPr>
          <w:p w14:paraId="5CB83352" w14:textId="77777777" w:rsidR="005F03F0" w:rsidRPr="00661B73" w:rsidRDefault="00B837B7">
            <w:pPr>
              <w:spacing w:line="360" w:lineRule="auto"/>
              <w:jc w:val="center"/>
              <w:rPr>
                <w:rFonts w:ascii="Arial" w:eastAsia="Arial" w:hAnsi="Arial" w:cs="Arial"/>
                <w:sz w:val="20"/>
                <w:szCs w:val="20"/>
              </w:rPr>
            </w:pPr>
            <w:r w:rsidRPr="00661B73">
              <w:rPr>
                <w:rFonts w:ascii="Arial" w:hAnsi="Arial"/>
                <w:sz w:val="20"/>
              </w:rPr>
              <w:t>2</w:t>
            </w:r>
          </w:p>
        </w:tc>
        <w:tc>
          <w:tcPr>
            <w:tcW w:w="6742" w:type="dxa"/>
            <w:shd w:val="clear" w:color="auto" w:fill="FFFFFF"/>
            <w:tcMar>
              <w:top w:w="0" w:type="dxa"/>
              <w:bottom w:w="0" w:type="dxa"/>
            </w:tcMar>
            <w:vAlign w:val="bottom"/>
          </w:tcPr>
          <w:p w14:paraId="2195A8D5" w14:textId="77777777" w:rsidR="005F03F0" w:rsidRPr="00661B73" w:rsidRDefault="00B837B7">
            <w:pPr>
              <w:spacing w:line="360" w:lineRule="auto"/>
              <w:rPr>
                <w:rFonts w:ascii="Arial" w:eastAsia="Arial" w:hAnsi="Arial" w:cs="Arial"/>
                <w:sz w:val="20"/>
                <w:szCs w:val="20"/>
              </w:rPr>
            </w:pPr>
            <w:r w:rsidRPr="00661B73">
              <w:rPr>
                <w:rFonts w:ascii="Arial" w:hAnsi="Arial"/>
                <w:sz w:val="20"/>
              </w:rPr>
              <w:t>Mr. Bui Quang Hung</w:t>
            </w:r>
          </w:p>
        </w:tc>
      </w:tr>
      <w:tr w:rsidR="005F03F0" w:rsidRPr="00661B73" w14:paraId="60B73248" w14:textId="77777777">
        <w:trPr>
          <w:trHeight w:val="446"/>
        </w:trPr>
        <w:tc>
          <w:tcPr>
            <w:tcW w:w="2274" w:type="dxa"/>
            <w:shd w:val="clear" w:color="auto" w:fill="FFFFFF"/>
            <w:tcMar>
              <w:top w:w="0" w:type="dxa"/>
              <w:bottom w:w="0" w:type="dxa"/>
            </w:tcMar>
            <w:vAlign w:val="bottom"/>
          </w:tcPr>
          <w:p w14:paraId="4FD574E8" w14:textId="77777777" w:rsidR="005F03F0" w:rsidRPr="00661B73" w:rsidRDefault="00B837B7">
            <w:pPr>
              <w:spacing w:line="360" w:lineRule="auto"/>
              <w:jc w:val="center"/>
              <w:rPr>
                <w:rFonts w:ascii="Arial" w:eastAsia="Arial" w:hAnsi="Arial" w:cs="Arial"/>
                <w:sz w:val="20"/>
                <w:szCs w:val="20"/>
              </w:rPr>
            </w:pPr>
            <w:r w:rsidRPr="00661B73">
              <w:rPr>
                <w:rFonts w:ascii="Arial" w:hAnsi="Arial"/>
                <w:sz w:val="20"/>
              </w:rPr>
              <w:t>3</w:t>
            </w:r>
          </w:p>
        </w:tc>
        <w:tc>
          <w:tcPr>
            <w:tcW w:w="6742" w:type="dxa"/>
            <w:shd w:val="clear" w:color="auto" w:fill="FFFFFF"/>
            <w:tcMar>
              <w:top w:w="0" w:type="dxa"/>
              <w:bottom w:w="0" w:type="dxa"/>
            </w:tcMar>
            <w:vAlign w:val="bottom"/>
          </w:tcPr>
          <w:p w14:paraId="4AF2D3E1" w14:textId="77777777" w:rsidR="005F03F0" w:rsidRPr="00661B73" w:rsidRDefault="00B837B7">
            <w:pPr>
              <w:spacing w:line="360" w:lineRule="auto"/>
              <w:rPr>
                <w:rFonts w:ascii="Arial" w:eastAsia="Arial" w:hAnsi="Arial" w:cs="Arial"/>
                <w:sz w:val="20"/>
                <w:szCs w:val="20"/>
              </w:rPr>
            </w:pPr>
            <w:r w:rsidRPr="00661B73">
              <w:rPr>
                <w:rFonts w:ascii="Arial" w:hAnsi="Arial"/>
                <w:sz w:val="20"/>
              </w:rPr>
              <w:t>Mr. Tran Anh Dung</w:t>
            </w:r>
          </w:p>
        </w:tc>
      </w:tr>
      <w:tr w:rsidR="005F03F0" w:rsidRPr="00661B73" w14:paraId="5AE6A588" w14:textId="77777777">
        <w:trPr>
          <w:trHeight w:val="442"/>
        </w:trPr>
        <w:tc>
          <w:tcPr>
            <w:tcW w:w="2274" w:type="dxa"/>
            <w:shd w:val="clear" w:color="auto" w:fill="FFFFFF"/>
            <w:tcMar>
              <w:top w:w="0" w:type="dxa"/>
              <w:bottom w:w="0" w:type="dxa"/>
            </w:tcMar>
            <w:vAlign w:val="bottom"/>
          </w:tcPr>
          <w:p w14:paraId="6F10E24C" w14:textId="77777777" w:rsidR="005F03F0" w:rsidRPr="00661B73" w:rsidRDefault="00B837B7">
            <w:pPr>
              <w:spacing w:line="360" w:lineRule="auto"/>
              <w:jc w:val="center"/>
              <w:rPr>
                <w:rFonts w:ascii="Arial" w:eastAsia="Arial" w:hAnsi="Arial" w:cs="Arial"/>
                <w:sz w:val="20"/>
                <w:szCs w:val="20"/>
              </w:rPr>
            </w:pPr>
            <w:r w:rsidRPr="00661B73">
              <w:rPr>
                <w:rFonts w:ascii="Arial" w:hAnsi="Arial"/>
                <w:sz w:val="20"/>
              </w:rPr>
              <w:t>4</w:t>
            </w:r>
          </w:p>
        </w:tc>
        <w:tc>
          <w:tcPr>
            <w:tcW w:w="6742" w:type="dxa"/>
            <w:shd w:val="clear" w:color="auto" w:fill="FFFFFF"/>
            <w:tcMar>
              <w:top w:w="0" w:type="dxa"/>
              <w:bottom w:w="0" w:type="dxa"/>
            </w:tcMar>
            <w:vAlign w:val="bottom"/>
          </w:tcPr>
          <w:p w14:paraId="75C67E42" w14:textId="77777777" w:rsidR="005F03F0" w:rsidRPr="00661B73" w:rsidRDefault="00B837B7">
            <w:pPr>
              <w:spacing w:line="360" w:lineRule="auto"/>
              <w:rPr>
                <w:rFonts w:ascii="Arial" w:eastAsia="Arial" w:hAnsi="Arial" w:cs="Arial"/>
                <w:sz w:val="20"/>
                <w:szCs w:val="20"/>
              </w:rPr>
            </w:pPr>
            <w:r w:rsidRPr="00661B73">
              <w:rPr>
                <w:rFonts w:ascii="Arial" w:hAnsi="Arial"/>
                <w:sz w:val="20"/>
              </w:rPr>
              <w:t>Ms. Nguyen Thi Hue</w:t>
            </w:r>
          </w:p>
        </w:tc>
      </w:tr>
      <w:tr w:rsidR="005F03F0" w:rsidRPr="00661B73" w14:paraId="5F577BD1" w14:textId="77777777">
        <w:trPr>
          <w:trHeight w:val="470"/>
        </w:trPr>
        <w:tc>
          <w:tcPr>
            <w:tcW w:w="2274" w:type="dxa"/>
            <w:shd w:val="clear" w:color="auto" w:fill="FFFFFF"/>
            <w:tcMar>
              <w:top w:w="0" w:type="dxa"/>
              <w:bottom w:w="0" w:type="dxa"/>
            </w:tcMar>
          </w:tcPr>
          <w:p w14:paraId="5D694079" w14:textId="77777777" w:rsidR="005F03F0" w:rsidRPr="00661B73" w:rsidRDefault="00B837B7">
            <w:pPr>
              <w:spacing w:line="360" w:lineRule="auto"/>
              <w:jc w:val="center"/>
              <w:rPr>
                <w:rFonts w:ascii="Arial" w:eastAsia="Arial" w:hAnsi="Arial" w:cs="Arial"/>
                <w:sz w:val="20"/>
                <w:szCs w:val="20"/>
              </w:rPr>
            </w:pPr>
            <w:r w:rsidRPr="00661B73">
              <w:rPr>
                <w:rFonts w:ascii="Arial" w:hAnsi="Arial"/>
                <w:sz w:val="20"/>
              </w:rPr>
              <w:t>5</w:t>
            </w:r>
          </w:p>
        </w:tc>
        <w:tc>
          <w:tcPr>
            <w:tcW w:w="6742" w:type="dxa"/>
            <w:shd w:val="clear" w:color="auto" w:fill="FFFFFF"/>
            <w:tcMar>
              <w:top w:w="0" w:type="dxa"/>
              <w:bottom w:w="0" w:type="dxa"/>
            </w:tcMar>
          </w:tcPr>
          <w:p w14:paraId="29DB5BA4" w14:textId="77777777" w:rsidR="005F03F0" w:rsidRPr="00661B73" w:rsidRDefault="00B837B7">
            <w:pPr>
              <w:spacing w:line="360" w:lineRule="auto"/>
              <w:rPr>
                <w:rFonts w:ascii="Arial" w:eastAsia="Arial" w:hAnsi="Arial" w:cs="Arial"/>
                <w:sz w:val="20"/>
                <w:szCs w:val="20"/>
              </w:rPr>
            </w:pPr>
            <w:r w:rsidRPr="00661B73">
              <w:rPr>
                <w:rFonts w:ascii="Arial" w:hAnsi="Arial"/>
                <w:sz w:val="20"/>
              </w:rPr>
              <w:t>Mr. Nguyen Hong Van</w:t>
            </w:r>
          </w:p>
        </w:tc>
      </w:tr>
    </w:tbl>
    <w:p w14:paraId="3A35E794" w14:textId="77777777" w:rsidR="005F03F0" w:rsidRPr="00661B73" w:rsidRDefault="00B837B7" w:rsidP="00F64331">
      <w:pPr>
        <w:pBdr>
          <w:top w:val="nil"/>
          <w:left w:val="nil"/>
          <w:bottom w:val="nil"/>
          <w:right w:val="nil"/>
          <w:between w:val="nil"/>
        </w:pBdr>
        <w:spacing w:after="120" w:line="360" w:lineRule="auto"/>
        <w:jc w:val="both"/>
        <w:rPr>
          <w:rFonts w:ascii="Arial" w:eastAsia="Arial" w:hAnsi="Arial" w:cs="Arial"/>
          <w:sz w:val="20"/>
          <w:szCs w:val="20"/>
        </w:rPr>
      </w:pPr>
      <w:r w:rsidRPr="00661B73">
        <w:rPr>
          <w:rFonts w:ascii="Arial" w:hAnsi="Arial"/>
          <w:sz w:val="20"/>
        </w:rPr>
        <w:t>Article 6: Approve the separate audited Financial Statements for the accounting period from January 1, 2023 to December 31, 2023 in Proposal No. 42/</w:t>
      </w:r>
      <w:proofErr w:type="spellStart"/>
      <w:r w:rsidRPr="00661B73">
        <w:rPr>
          <w:rFonts w:ascii="Arial" w:hAnsi="Arial"/>
          <w:sz w:val="20"/>
        </w:rPr>
        <w:t>TTr</w:t>
      </w:r>
      <w:proofErr w:type="spellEnd"/>
      <w:r w:rsidRPr="00661B73">
        <w:rPr>
          <w:rFonts w:ascii="Arial" w:hAnsi="Arial"/>
          <w:sz w:val="20"/>
        </w:rPr>
        <w:t>-GTTN dated April 13, 2024 of the Company's Board of Directors.</w:t>
      </w:r>
    </w:p>
    <w:p w14:paraId="4101ECC3" w14:textId="77777777" w:rsidR="005F03F0" w:rsidRPr="00661B73" w:rsidRDefault="00B837B7" w:rsidP="00F64331">
      <w:pPr>
        <w:pBdr>
          <w:top w:val="nil"/>
          <w:left w:val="nil"/>
          <w:bottom w:val="nil"/>
          <w:right w:val="nil"/>
          <w:between w:val="nil"/>
        </w:pBdr>
        <w:spacing w:after="120" w:line="360" w:lineRule="auto"/>
        <w:jc w:val="both"/>
        <w:rPr>
          <w:rFonts w:ascii="Arial" w:eastAsia="Arial" w:hAnsi="Arial" w:cs="Arial"/>
          <w:sz w:val="20"/>
          <w:szCs w:val="20"/>
        </w:rPr>
      </w:pPr>
      <w:proofErr w:type="gramStart"/>
      <w:r w:rsidRPr="00661B73">
        <w:rPr>
          <w:rFonts w:ascii="Arial" w:hAnsi="Arial"/>
          <w:sz w:val="20"/>
        </w:rPr>
        <w:lastRenderedPageBreak/>
        <w:t>‎‎Article 7.</w:t>
      </w:r>
      <w:proofErr w:type="gramEnd"/>
      <w:r w:rsidRPr="00661B73">
        <w:rPr>
          <w:rFonts w:ascii="Arial" w:hAnsi="Arial"/>
          <w:sz w:val="20"/>
        </w:rPr>
        <w:t xml:space="preserve"> Approve the consolidated audited Financial Statements for the accounting period from January 1, 2023 to December 31, 2023 in Proposal No. 43/</w:t>
      </w:r>
      <w:proofErr w:type="spellStart"/>
      <w:r w:rsidRPr="00661B73">
        <w:rPr>
          <w:rFonts w:ascii="Arial" w:hAnsi="Arial"/>
          <w:sz w:val="20"/>
        </w:rPr>
        <w:t>TTr</w:t>
      </w:r>
      <w:proofErr w:type="spellEnd"/>
      <w:r w:rsidRPr="00661B73">
        <w:rPr>
          <w:rFonts w:ascii="Arial" w:hAnsi="Arial"/>
          <w:sz w:val="20"/>
        </w:rPr>
        <w:t>-GTTN dated April 13, 2024 of the Company's Board of Directors.</w:t>
      </w:r>
    </w:p>
    <w:p w14:paraId="01E4C012" w14:textId="77777777" w:rsidR="005F03F0" w:rsidRPr="00661B73" w:rsidRDefault="00B837B7" w:rsidP="00F64331">
      <w:pPr>
        <w:pBdr>
          <w:top w:val="nil"/>
          <w:left w:val="nil"/>
          <w:bottom w:val="nil"/>
          <w:right w:val="nil"/>
          <w:between w:val="nil"/>
        </w:pBdr>
        <w:spacing w:after="120" w:line="360" w:lineRule="auto"/>
        <w:jc w:val="both"/>
        <w:rPr>
          <w:rFonts w:ascii="Arial" w:eastAsia="Arial" w:hAnsi="Arial" w:cs="Arial"/>
          <w:sz w:val="20"/>
          <w:szCs w:val="20"/>
        </w:rPr>
      </w:pPr>
      <w:proofErr w:type="gramStart"/>
      <w:r w:rsidRPr="00661B73">
        <w:rPr>
          <w:rFonts w:ascii="Arial" w:hAnsi="Arial"/>
          <w:sz w:val="20"/>
        </w:rPr>
        <w:t>‎‎Article 8.</w:t>
      </w:r>
      <w:proofErr w:type="gramEnd"/>
      <w:r w:rsidRPr="00661B73">
        <w:rPr>
          <w:rFonts w:ascii="Arial" w:hAnsi="Arial"/>
          <w:sz w:val="20"/>
        </w:rPr>
        <w:t xml:space="preserve"> Approve Proposal No. 44/</w:t>
      </w:r>
      <w:proofErr w:type="spellStart"/>
      <w:r w:rsidRPr="00661B73">
        <w:rPr>
          <w:rFonts w:ascii="Arial" w:hAnsi="Arial"/>
          <w:sz w:val="20"/>
        </w:rPr>
        <w:t>TTr</w:t>
      </w:r>
      <w:proofErr w:type="spellEnd"/>
      <w:r w:rsidRPr="00661B73">
        <w:rPr>
          <w:rFonts w:ascii="Arial" w:hAnsi="Arial"/>
          <w:sz w:val="20"/>
        </w:rPr>
        <w:t>-GTTN dated April 13, 2024 of the Company's Board of Directors on the distribution of profits in 2023 of Thai Nguyen Iron and Steel Joint Stock Corporation.</w:t>
      </w:r>
    </w:p>
    <w:p w14:paraId="3FA9341A" w14:textId="77777777" w:rsidR="005F03F0" w:rsidRPr="00661B73" w:rsidRDefault="00B837B7" w:rsidP="00F64331">
      <w:pPr>
        <w:pBdr>
          <w:top w:val="nil"/>
          <w:left w:val="nil"/>
          <w:bottom w:val="nil"/>
          <w:right w:val="nil"/>
          <w:between w:val="nil"/>
        </w:pBdr>
        <w:spacing w:after="120" w:line="360" w:lineRule="auto"/>
        <w:jc w:val="both"/>
        <w:rPr>
          <w:rFonts w:ascii="Arial" w:eastAsia="Arial" w:hAnsi="Arial" w:cs="Arial"/>
          <w:sz w:val="20"/>
          <w:szCs w:val="20"/>
        </w:rPr>
      </w:pPr>
      <w:r w:rsidRPr="00661B73">
        <w:rPr>
          <w:rFonts w:ascii="Arial" w:hAnsi="Arial"/>
          <w:sz w:val="20"/>
        </w:rPr>
        <w:t>At point c, clause 2, Article 135 of the Enterprise Law 2020, it is stipulated:</w:t>
      </w:r>
    </w:p>
    <w:p w14:paraId="5940A0D0" w14:textId="77777777" w:rsidR="005F03F0" w:rsidRPr="00661B73" w:rsidRDefault="00B837B7" w:rsidP="00F64331">
      <w:pPr>
        <w:pBdr>
          <w:top w:val="nil"/>
          <w:left w:val="nil"/>
          <w:bottom w:val="nil"/>
          <w:right w:val="nil"/>
          <w:between w:val="nil"/>
        </w:pBdr>
        <w:spacing w:after="120" w:line="360" w:lineRule="auto"/>
        <w:jc w:val="both"/>
        <w:rPr>
          <w:rFonts w:ascii="Arial" w:eastAsia="Arial" w:hAnsi="Arial" w:cs="Arial"/>
          <w:sz w:val="20"/>
          <w:szCs w:val="20"/>
        </w:rPr>
      </w:pPr>
      <w:r w:rsidRPr="00661B73">
        <w:rPr>
          <w:rFonts w:ascii="Arial" w:hAnsi="Arial"/>
          <w:sz w:val="20"/>
        </w:rPr>
        <w:t>“2. Dividends paid for ordinary shares are determined based on the actual net profit and the dividend payment is deducted from the company's retained earnings. A joint stock company is only allowed to pay dividends of ordinary shares when the following conditio</w:t>
      </w:r>
      <w:bookmarkStart w:id="0" w:name="_GoBack"/>
      <w:r w:rsidRPr="00661B73">
        <w:rPr>
          <w:rFonts w:ascii="Arial" w:hAnsi="Arial"/>
          <w:sz w:val="20"/>
        </w:rPr>
        <w:t>ns are met:</w:t>
      </w:r>
    </w:p>
    <w:p w14:paraId="1F663477" w14:textId="77777777" w:rsidR="005F03F0" w:rsidRPr="00661B73" w:rsidRDefault="00B837B7" w:rsidP="00F64331">
      <w:pPr>
        <w:pBdr>
          <w:top w:val="nil"/>
          <w:left w:val="nil"/>
          <w:bottom w:val="nil"/>
          <w:right w:val="nil"/>
          <w:between w:val="nil"/>
        </w:pBdr>
        <w:spacing w:after="120" w:line="360" w:lineRule="auto"/>
        <w:jc w:val="both"/>
        <w:rPr>
          <w:rFonts w:ascii="Arial" w:eastAsia="Arial" w:hAnsi="Arial" w:cs="Arial"/>
          <w:sz w:val="20"/>
          <w:szCs w:val="20"/>
        </w:rPr>
      </w:pPr>
      <w:r w:rsidRPr="00661B73">
        <w:rPr>
          <w:rFonts w:ascii="Arial" w:hAnsi="Arial"/>
          <w:sz w:val="20"/>
        </w:rPr>
        <w:t>…………………</w:t>
      </w:r>
    </w:p>
    <w:bookmarkEnd w:id="0"/>
    <w:p w14:paraId="2EF77819" w14:textId="77777777" w:rsidR="005F03F0" w:rsidRPr="00661B73" w:rsidRDefault="00B837B7" w:rsidP="00F64331">
      <w:pPr>
        <w:pBdr>
          <w:top w:val="nil"/>
          <w:left w:val="nil"/>
          <w:bottom w:val="nil"/>
          <w:right w:val="nil"/>
          <w:between w:val="nil"/>
        </w:pBdr>
        <w:spacing w:after="120" w:line="360" w:lineRule="auto"/>
        <w:jc w:val="both"/>
        <w:rPr>
          <w:rFonts w:ascii="Arial" w:eastAsia="Arial" w:hAnsi="Arial" w:cs="Arial"/>
          <w:sz w:val="20"/>
          <w:szCs w:val="20"/>
        </w:rPr>
      </w:pPr>
      <w:r w:rsidRPr="00661B73">
        <w:rPr>
          <w:rFonts w:ascii="Arial" w:hAnsi="Arial"/>
          <w:sz w:val="20"/>
        </w:rPr>
        <w:t>c) Immediately after paying all the dividends, the company still ensures full payment of other debts and property obligations due."</w:t>
      </w:r>
    </w:p>
    <w:p w14:paraId="66C719C4" w14:textId="77777777" w:rsidR="005F03F0" w:rsidRPr="00661B73" w:rsidRDefault="00B837B7" w:rsidP="00F64331">
      <w:pPr>
        <w:pBdr>
          <w:top w:val="nil"/>
          <w:left w:val="nil"/>
          <w:bottom w:val="nil"/>
          <w:right w:val="nil"/>
          <w:between w:val="nil"/>
        </w:pBdr>
        <w:spacing w:after="120" w:line="360" w:lineRule="auto"/>
        <w:jc w:val="both"/>
        <w:rPr>
          <w:rFonts w:ascii="Arial" w:eastAsia="Arial" w:hAnsi="Arial" w:cs="Arial"/>
          <w:sz w:val="20"/>
          <w:szCs w:val="20"/>
        </w:rPr>
      </w:pPr>
      <w:r w:rsidRPr="00661B73">
        <w:rPr>
          <w:rFonts w:ascii="Arial" w:hAnsi="Arial"/>
          <w:sz w:val="20"/>
        </w:rPr>
        <w:t xml:space="preserve">As of December 31, 2023, the Company still has VND 2,708.1 billion of overdue debt for the project loan for which no source of repayment has been found (Of which: Principal: VND 1,076.7 billion; Interest: VND 1,631.4 billion).   </w:t>
      </w:r>
    </w:p>
    <w:p w14:paraId="7F34675D" w14:textId="77777777" w:rsidR="005F03F0" w:rsidRPr="00661B73" w:rsidRDefault="00B837B7" w:rsidP="00F64331">
      <w:pPr>
        <w:pBdr>
          <w:top w:val="nil"/>
          <w:left w:val="nil"/>
          <w:bottom w:val="nil"/>
          <w:right w:val="nil"/>
          <w:between w:val="nil"/>
        </w:pBdr>
        <w:spacing w:after="120" w:line="360" w:lineRule="auto"/>
        <w:jc w:val="both"/>
        <w:rPr>
          <w:rFonts w:ascii="Arial" w:eastAsia="Arial" w:hAnsi="Arial" w:cs="Arial"/>
          <w:sz w:val="20"/>
          <w:szCs w:val="20"/>
        </w:rPr>
      </w:pPr>
      <w:proofErr w:type="gramStart"/>
      <w:r w:rsidRPr="00661B73">
        <w:rPr>
          <w:rFonts w:ascii="Arial" w:hAnsi="Arial"/>
          <w:sz w:val="20"/>
        </w:rPr>
        <w:t>Therefore, the Board of Directors reports to the Annual General Meeting of Shareholders 2024 of Thai Nguyen Iron and Steel Joint Stock Corporation that according to the above legal provisions, the Company does not meet the conditions to distribute dividends to the owners.</w:t>
      </w:r>
      <w:proofErr w:type="gramEnd"/>
    </w:p>
    <w:p w14:paraId="186E61F5" w14:textId="77777777" w:rsidR="005F03F0" w:rsidRPr="00661B73" w:rsidRDefault="00B837B7" w:rsidP="00F64331">
      <w:pPr>
        <w:pBdr>
          <w:top w:val="nil"/>
          <w:left w:val="nil"/>
          <w:bottom w:val="nil"/>
          <w:right w:val="nil"/>
          <w:between w:val="nil"/>
        </w:pBdr>
        <w:spacing w:after="120" w:line="360" w:lineRule="auto"/>
        <w:jc w:val="both"/>
        <w:rPr>
          <w:rFonts w:ascii="Arial" w:eastAsia="Arial" w:hAnsi="Arial" w:cs="Arial"/>
          <w:sz w:val="20"/>
          <w:szCs w:val="20"/>
        </w:rPr>
      </w:pPr>
      <w:proofErr w:type="gramStart"/>
      <w:r w:rsidRPr="00661B73">
        <w:rPr>
          <w:rFonts w:ascii="Arial" w:hAnsi="Arial"/>
          <w:sz w:val="20"/>
        </w:rPr>
        <w:t>‎‎Article 9.</w:t>
      </w:r>
      <w:proofErr w:type="gramEnd"/>
      <w:r w:rsidRPr="00661B73">
        <w:rPr>
          <w:rFonts w:ascii="Arial" w:hAnsi="Arial"/>
          <w:sz w:val="20"/>
        </w:rPr>
        <w:t xml:space="preserve"> Approve Proposal No. 46/</w:t>
      </w:r>
      <w:proofErr w:type="spellStart"/>
      <w:r w:rsidRPr="00661B73">
        <w:rPr>
          <w:rFonts w:ascii="Arial" w:hAnsi="Arial"/>
          <w:sz w:val="20"/>
        </w:rPr>
        <w:t>TTr</w:t>
      </w:r>
      <w:proofErr w:type="spellEnd"/>
      <w:r w:rsidRPr="00661B73">
        <w:rPr>
          <w:rFonts w:ascii="Arial" w:hAnsi="Arial"/>
          <w:sz w:val="20"/>
        </w:rPr>
        <w:t>-GTTN dated April 13, 2024 of the Company's Board of Directors on signing contracts with Thai Hung Trading Joint Stock Company.</w:t>
      </w:r>
    </w:p>
    <w:p w14:paraId="5DB0C18E" w14:textId="77777777" w:rsidR="005F03F0" w:rsidRPr="00661B73" w:rsidRDefault="00B837B7" w:rsidP="00F64331">
      <w:pPr>
        <w:pBdr>
          <w:top w:val="nil"/>
          <w:left w:val="nil"/>
          <w:bottom w:val="nil"/>
          <w:right w:val="nil"/>
          <w:between w:val="nil"/>
        </w:pBdr>
        <w:spacing w:after="120" w:line="360" w:lineRule="auto"/>
        <w:jc w:val="both"/>
        <w:rPr>
          <w:rFonts w:ascii="Arial" w:eastAsia="Arial" w:hAnsi="Arial" w:cs="Arial"/>
          <w:sz w:val="20"/>
          <w:szCs w:val="20"/>
        </w:rPr>
      </w:pPr>
      <w:proofErr w:type="gramStart"/>
      <w:r w:rsidRPr="00661B73">
        <w:rPr>
          <w:rFonts w:ascii="Arial" w:hAnsi="Arial"/>
          <w:sz w:val="20"/>
        </w:rPr>
        <w:t>‎‎Article 10.</w:t>
      </w:r>
      <w:proofErr w:type="gramEnd"/>
      <w:r w:rsidRPr="00661B73">
        <w:rPr>
          <w:rFonts w:ascii="Arial" w:hAnsi="Arial"/>
          <w:sz w:val="20"/>
        </w:rPr>
        <w:t xml:space="preserve"> Approve Proposal No. 47/</w:t>
      </w:r>
      <w:proofErr w:type="spellStart"/>
      <w:r w:rsidRPr="00661B73">
        <w:rPr>
          <w:rFonts w:ascii="Arial" w:hAnsi="Arial"/>
          <w:sz w:val="20"/>
        </w:rPr>
        <w:t>TTr</w:t>
      </w:r>
      <w:proofErr w:type="spellEnd"/>
      <w:r w:rsidRPr="00661B73">
        <w:rPr>
          <w:rFonts w:ascii="Arial" w:hAnsi="Arial"/>
          <w:sz w:val="20"/>
        </w:rPr>
        <w:t>-GTTN dated April 13, 2024 of the Company's Board of Directors on signing contracts with Thai Trung Steel Rolling Joint Stock Company.</w:t>
      </w:r>
    </w:p>
    <w:p w14:paraId="60FE3E59" w14:textId="77777777" w:rsidR="005F03F0" w:rsidRPr="00661B73" w:rsidRDefault="00B837B7" w:rsidP="00F64331">
      <w:pPr>
        <w:pBdr>
          <w:top w:val="nil"/>
          <w:left w:val="nil"/>
          <w:bottom w:val="nil"/>
          <w:right w:val="nil"/>
          <w:between w:val="nil"/>
        </w:pBdr>
        <w:spacing w:after="120" w:line="360" w:lineRule="auto"/>
        <w:jc w:val="both"/>
        <w:rPr>
          <w:rFonts w:ascii="Arial" w:eastAsia="Arial" w:hAnsi="Arial" w:cs="Arial"/>
          <w:sz w:val="20"/>
          <w:szCs w:val="20"/>
        </w:rPr>
      </w:pPr>
      <w:proofErr w:type="gramStart"/>
      <w:r w:rsidRPr="00661B73">
        <w:rPr>
          <w:rFonts w:ascii="Arial" w:hAnsi="Arial"/>
          <w:sz w:val="20"/>
        </w:rPr>
        <w:t>‎‎Article 11.</w:t>
      </w:r>
      <w:proofErr w:type="gramEnd"/>
      <w:r w:rsidRPr="00661B73">
        <w:rPr>
          <w:rFonts w:ascii="Arial" w:hAnsi="Arial"/>
          <w:sz w:val="20"/>
        </w:rPr>
        <w:t xml:space="preserve"> Approve the actual salary and remuneration of the Board of Directors, the Board of Management, the Supervisory Board and the Chief Accountant of the Company in 2023 in Proposal No. 56/</w:t>
      </w:r>
      <w:proofErr w:type="spellStart"/>
      <w:r w:rsidRPr="00661B73">
        <w:rPr>
          <w:rFonts w:ascii="Arial" w:hAnsi="Arial"/>
          <w:sz w:val="20"/>
        </w:rPr>
        <w:t>TTr</w:t>
      </w:r>
      <w:proofErr w:type="spellEnd"/>
      <w:r w:rsidRPr="00661B73">
        <w:rPr>
          <w:rFonts w:ascii="Arial" w:hAnsi="Arial"/>
          <w:sz w:val="20"/>
        </w:rPr>
        <w:t>-GTTN dated April 18, 2024 of the Company's Board of Directors and the salary and remuneration of the Board of Directors, the Board of Management, the Supervisory Board and the Chief Accountant of Thai Nguyen Iron and Steel Joint Stock Corporation in the year.</w:t>
      </w:r>
    </w:p>
    <w:p w14:paraId="14AACD67" w14:textId="77777777" w:rsidR="005F03F0" w:rsidRPr="00661B73" w:rsidRDefault="00B837B7" w:rsidP="00F64331">
      <w:pPr>
        <w:pBdr>
          <w:top w:val="nil"/>
          <w:left w:val="nil"/>
          <w:bottom w:val="nil"/>
          <w:right w:val="nil"/>
          <w:between w:val="nil"/>
        </w:pBdr>
        <w:spacing w:after="120" w:line="360" w:lineRule="auto"/>
        <w:jc w:val="both"/>
        <w:rPr>
          <w:rFonts w:ascii="Arial" w:eastAsia="Arial" w:hAnsi="Arial" w:cs="Arial"/>
          <w:sz w:val="20"/>
          <w:szCs w:val="20"/>
        </w:rPr>
      </w:pPr>
      <w:proofErr w:type="gramStart"/>
      <w:r w:rsidRPr="00661B73">
        <w:rPr>
          <w:rFonts w:ascii="Arial" w:hAnsi="Arial"/>
          <w:sz w:val="20"/>
        </w:rPr>
        <w:t>‎‎Article 12.</w:t>
      </w:r>
      <w:proofErr w:type="gramEnd"/>
      <w:r w:rsidRPr="00661B73">
        <w:rPr>
          <w:rFonts w:ascii="Arial" w:hAnsi="Arial"/>
          <w:sz w:val="20"/>
        </w:rPr>
        <w:t xml:space="preserve"> Authorize the Board of Directors to select one of the five audit companies (AASC Auditing Firm Co., Ltd., </w:t>
      </w:r>
      <w:proofErr w:type="spellStart"/>
      <w:r w:rsidRPr="00661B73">
        <w:rPr>
          <w:rFonts w:ascii="Arial" w:hAnsi="Arial"/>
          <w:sz w:val="20"/>
        </w:rPr>
        <w:t>Pricewaterhous</w:t>
      </w:r>
      <w:proofErr w:type="spellEnd"/>
      <w:r w:rsidRPr="00661B73">
        <w:rPr>
          <w:rFonts w:ascii="Arial" w:hAnsi="Arial"/>
          <w:sz w:val="20"/>
        </w:rPr>
        <w:t xml:space="preserve"> Cooper Co., Ltd., Deloitte Co., Ltd., Ernst and Young Co., Ltd., and KPMG Co., Ltd.) to audit the Company's Financial Statements 2024 as proposed by the Supervisory Board in Proposal No. 174/</w:t>
      </w:r>
      <w:proofErr w:type="spellStart"/>
      <w:r w:rsidRPr="00661B73">
        <w:rPr>
          <w:rFonts w:ascii="Arial" w:hAnsi="Arial"/>
          <w:sz w:val="20"/>
        </w:rPr>
        <w:t>TTr</w:t>
      </w:r>
      <w:proofErr w:type="spellEnd"/>
      <w:r w:rsidRPr="00661B73">
        <w:rPr>
          <w:rFonts w:ascii="Arial" w:hAnsi="Arial"/>
          <w:sz w:val="20"/>
        </w:rPr>
        <w:t>-GTTN dated April 13, 2024.</w:t>
      </w:r>
    </w:p>
    <w:p w14:paraId="77969F90" w14:textId="77777777" w:rsidR="005F03F0" w:rsidRPr="00661B73" w:rsidRDefault="00B837B7" w:rsidP="00F64331">
      <w:pPr>
        <w:pBdr>
          <w:top w:val="nil"/>
          <w:left w:val="nil"/>
          <w:bottom w:val="nil"/>
          <w:right w:val="nil"/>
          <w:between w:val="nil"/>
        </w:pBdr>
        <w:spacing w:after="120" w:line="360" w:lineRule="auto"/>
        <w:jc w:val="both"/>
        <w:rPr>
          <w:rFonts w:ascii="Arial" w:eastAsia="Arial" w:hAnsi="Arial" w:cs="Arial"/>
          <w:sz w:val="20"/>
          <w:szCs w:val="20"/>
        </w:rPr>
      </w:pPr>
      <w:proofErr w:type="gramStart"/>
      <w:r w:rsidRPr="00661B73">
        <w:rPr>
          <w:rFonts w:ascii="Arial" w:hAnsi="Arial"/>
          <w:sz w:val="20"/>
        </w:rPr>
        <w:t>‎‎Article 13.</w:t>
      </w:r>
      <w:proofErr w:type="gramEnd"/>
      <w:r w:rsidRPr="00661B73">
        <w:rPr>
          <w:rFonts w:ascii="Arial" w:hAnsi="Arial"/>
          <w:sz w:val="20"/>
        </w:rPr>
        <w:t xml:space="preserve"> Organization and Implementation:</w:t>
      </w:r>
    </w:p>
    <w:p w14:paraId="68744B86" w14:textId="77777777" w:rsidR="005F03F0" w:rsidRPr="00661B73" w:rsidRDefault="00B837B7" w:rsidP="00F64331">
      <w:pPr>
        <w:numPr>
          <w:ilvl w:val="0"/>
          <w:numId w:val="1"/>
        </w:numPr>
        <w:pBdr>
          <w:top w:val="nil"/>
          <w:left w:val="nil"/>
          <w:bottom w:val="nil"/>
          <w:right w:val="nil"/>
          <w:between w:val="nil"/>
        </w:pBdr>
        <w:tabs>
          <w:tab w:val="left" w:pos="949"/>
        </w:tabs>
        <w:spacing w:after="120" w:line="360" w:lineRule="auto"/>
        <w:ind w:left="0" w:firstLine="0"/>
        <w:jc w:val="both"/>
        <w:rPr>
          <w:rFonts w:ascii="Arial" w:eastAsia="Arial" w:hAnsi="Arial" w:cs="Arial"/>
          <w:sz w:val="20"/>
          <w:szCs w:val="20"/>
        </w:rPr>
      </w:pPr>
      <w:r w:rsidRPr="00661B73">
        <w:rPr>
          <w:rFonts w:ascii="Arial" w:hAnsi="Arial"/>
          <w:sz w:val="20"/>
        </w:rPr>
        <w:t>The Board of Directors and the General Manager of the Company are responsible for monitoring, urging and organizing the implementation of the Annual General Mandate 2024 of Shareholders in accordance with the law and the Company's Charter.</w:t>
      </w:r>
    </w:p>
    <w:p w14:paraId="50824964" w14:textId="77777777" w:rsidR="005F03F0" w:rsidRPr="00661B73" w:rsidRDefault="00B837B7" w:rsidP="00F64331">
      <w:pPr>
        <w:numPr>
          <w:ilvl w:val="0"/>
          <w:numId w:val="1"/>
        </w:numPr>
        <w:pBdr>
          <w:top w:val="nil"/>
          <w:left w:val="nil"/>
          <w:bottom w:val="nil"/>
          <w:right w:val="nil"/>
          <w:between w:val="nil"/>
        </w:pBdr>
        <w:tabs>
          <w:tab w:val="left" w:pos="944"/>
        </w:tabs>
        <w:spacing w:after="120" w:line="360" w:lineRule="auto"/>
        <w:ind w:left="0" w:firstLine="0"/>
        <w:jc w:val="both"/>
        <w:rPr>
          <w:rFonts w:ascii="Arial" w:eastAsia="Arial" w:hAnsi="Arial" w:cs="Arial"/>
          <w:sz w:val="20"/>
          <w:szCs w:val="20"/>
        </w:rPr>
      </w:pPr>
      <w:r w:rsidRPr="00661B73">
        <w:rPr>
          <w:rFonts w:ascii="Arial" w:hAnsi="Arial"/>
          <w:sz w:val="20"/>
        </w:rPr>
        <w:lastRenderedPageBreak/>
        <w:t>The Supervisory Board of the Company is responsible for supervising and inspecting the activities of the Board of Directors and the General Manager of the Company in implementing General Mandate, ensuring compliance with the law and the Company's Charter.</w:t>
      </w:r>
    </w:p>
    <w:p w14:paraId="314668E1" w14:textId="6B8A8D71" w:rsidR="005F03F0" w:rsidRDefault="00B837B7" w:rsidP="00F64331">
      <w:pPr>
        <w:pBdr>
          <w:top w:val="nil"/>
          <w:left w:val="nil"/>
          <w:bottom w:val="nil"/>
          <w:right w:val="nil"/>
          <w:between w:val="nil"/>
        </w:pBdr>
        <w:spacing w:after="120" w:line="360" w:lineRule="auto"/>
        <w:jc w:val="both"/>
        <w:rPr>
          <w:rFonts w:ascii="Arial" w:eastAsia="Arial" w:hAnsi="Arial" w:cs="Arial"/>
          <w:sz w:val="20"/>
          <w:szCs w:val="20"/>
        </w:rPr>
        <w:sectPr w:rsidR="005F03F0">
          <w:pgSz w:w="11906" w:h="16838"/>
          <w:pgMar w:top="1440" w:right="1440" w:bottom="1440" w:left="1440" w:header="0" w:footer="3" w:gutter="0"/>
          <w:pgNumType w:start="1"/>
          <w:cols w:space="720"/>
        </w:sectPr>
      </w:pPr>
      <w:proofErr w:type="gramStart"/>
      <w:r w:rsidRPr="00661B73">
        <w:rPr>
          <w:rFonts w:ascii="Arial" w:hAnsi="Arial"/>
          <w:sz w:val="20"/>
        </w:rPr>
        <w:t>Article 14.</w:t>
      </w:r>
      <w:proofErr w:type="gramEnd"/>
      <w:r w:rsidRPr="00661B73">
        <w:rPr>
          <w:rFonts w:ascii="Arial" w:hAnsi="Arial"/>
          <w:sz w:val="20"/>
        </w:rPr>
        <w:t xml:space="preserve"> This General Mandate was passed in full by the Annual General Meeting of Shareholders 2024 of Thai Nguyen Iron and Steel Joint Stock Corporation in the meeting hall and takes effect from April 19, 2024./.</w:t>
      </w:r>
    </w:p>
    <w:p w14:paraId="75325AA0" w14:textId="77777777" w:rsidR="005F03F0" w:rsidRDefault="005F03F0" w:rsidP="00F64331">
      <w:pPr>
        <w:pBdr>
          <w:top w:val="nil"/>
          <w:left w:val="nil"/>
          <w:bottom w:val="nil"/>
          <w:right w:val="nil"/>
          <w:between w:val="nil"/>
        </w:pBdr>
        <w:spacing w:after="120" w:line="360" w:lineRule="auto"/>
        <w:jc w:val="both"/>
        <w:rPr>
          <w:rFonts w:ascii="Arial" w:eastAsia="Arial" w:hAnsi="Arial" w:cs="Arial"/>
          <w:sz w:val="20"/>
          <w:szCs w:val="20"/>
        </w:rPr>
        <w:sectPr w:rsidR="005F03F0">
          <w:type w:val="continuous"/>
          <w:pgSz w:w="11906" w:h="16838"/>
          <w:pgMar w:top="1440" w:right="1440" w:bottom="1440" w:left="1440" w:header="0" w:footer="3" w:gutter="0"/>
          <w:cols w:space="720"/>
        </w:sectPr>
      </w:pPr>
    </w:p>
    <w:p w14:paraId="27CB92A1" w14:textId="77777777" w:rsidR="005F03F0" w:rsidRDefault="005F03F0" w:rsidP="00F64331">
      <w:pPr>
        <w:pBdr>
          <w:top w:val="nil"/>
          <w:left w:val="nil"/>
          <w:bottom w:val="nil"/>
          <w:right w:val="nil"/>
          <w:between w:val="nil"/>
        </w:pBdr>
        <w:spacing w:after="120" w:line="360" w:lineRule="auto"/>
        <w:jc w:val="both"/>
        <w:rPr>
          <w:rFonts w:ascii="Arial" w:eastAsia="Arial" w:hAnsi="Arial" w:cs="Arial"/>
          <w:sz w:val="20"/>
          <w:szCs w:val="20"/>
        </w:rPr>
      </w:pPr>
    </w:p>
    <w:sectPr w:rsidR="005F03F0">
      <w:type w:val="continuous"/>
      <w:pgSz w:w="11906" w:h="16838"/>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6E19"/>
    <w:multiLevelType w:val="multilevel"/>
    <w:tmpl w:val="0ABC2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A2E29A6"/>
    <w:multiLevelType w:val="multilevel"/>
    <w:tmpl w:val="2304952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C9464AB"/>
    <w:multiLevelType w:val="multilevel"/>
    <w:tmpl w:val="6E8449B8"/>
    <w:lvl w:ilvl="0">
      <w:start w:val="1"/>
      <w:numFmt w:val="decimal"/>
      <w:lvlText w:val="%1."/>
      <w:lvlJc w:val="left"/>
      <w:pPr>
        <w:ind w:left="0" w:firstLine="0"/>
      </w:pPr>
      <w:rPr>
        <w:rFonts w:ascii="Arial" w:eastAsia="Arial" w:hAnsi="Arial" w:cs="Arial"/>
        <w:b w:val="0"/>
        <w:i w:val="0"/>
        <w:smallCaps w:val="0"/>
        <w:strike w:val="0"/>
        <w:color w:val="242429"/>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F0"/>
    <w:rsid w:val="005F03F0"/>
    <w:rsid w:val="00661B73"/>
    <w:rsid w:val="00B837B7"/>
    <w:rsid w:val="00F64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val="0"/>
      <w:strike w:val="0"/>
      <w:color w:val="9F4C65"/>
      <w:sz w:val="40"/>
      <w:szCs w:val="4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9F4C65"/>
      <w:sz w:val="20"/>
      <w:szCs w:val="20"/>
      <w:u w:val="none"/>
      <w:shd w:val="clear" w:color="auto" w:fill="auto"/>
    </w:rPr>
  </w:style>
  <w:style w:type="character" w:customStyle="1" w:styleId="Vnbnnidung8">
    <w:name w:val="Văn bản nội dung (8)_"/>
    <w:basedOn w:val="DefaultParagraphFont"/>
    <w:link w:val="Vnbnnidung80"/>
    <w:rPr>
      <w:rFonts w:ascii="Arial" w:eastAsia="Arial" w:hAnsi="Arial" w:cs="Arial"/>
      <w:b w:val="0"/>
      <w:bCs w:val="0"/>
      <w:i w:val="0"/>
      <w:iCs w:val="0"/>
      <w:smallCaps w:val="0"/>
      <w:strike w:val="0"/>
      <w:color w:val="9F4C65"/>
      <w:sz w:val="12"/>
      <w:szCs w:val="12"/>
      <w:u w:val="none"/>
      <w:shd w:val="clear" w:color="auto" w:fill="auto"/>
    </w:rPr>
  </w:style>
  <w:style w:type="character" w:customStyle="1" w:styleId="Vnbnnidung7">
    <w:name w:val="Văn bản nội dung (7)_"/>
    <w:basedOn w:val="DefaultParagraphFont"/>
    <w:link w:val="Vnbnnidung70"/>
    <w:rPr>
      <w:rFonts w:ascii="Times New Roman" w:eastAsia="Times New Roman" w:hAnsi="Times New Roman" w:cs="Times New Roman"/>
      <w:b w:val="0"/>
      <w:bCs w:val="0"/>
      <w:i w:val="0"/>
      <w:iCs w:val="0"/>
      <w:smallCaps/>
      <w:strike w:val="0"/>
      <w:color w:val="9F4C65"/>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color w:val="9F4C65"/>
      <w:sz w:val="34"/>
      <w:szCs w:val="34"/>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customStyle="1" w:styleId="Vnbnnidung40">
    <w:name w:val="Văn bản nội dung (4)"/>
    <w:basedOn w:val="Normal"/>
    <w:link w:val="Vnbnnidung4"/>
    <w:pPr>
      <w:ind w:left="80" w:firstLine="20"/>
    </w:pPr>
    <w:rPr>
      <w:rFonts w:ascii="Arial" w:eastAsia="Arial" w:hAnsi="Arial" w:cs="Arial"/>
      <w:sz w:val="30"/>
      <w:szCs w:val="30"/>
    </w:rPr>
  </w:style>
  <w:style w:type="paragraph" w:customStyle="1" w:styleId="Vnbnnidung30">
    <w:name w:val="Văn bản nội dung (3)"/>
    <w:basedOn w:val="Normal"/>
    <w:link w:val="Vnbnnidung3"/>
    <w:pPr>
      <w:spacing w:line="230" w:lineRule="auto"/>
    </w:pPr>
    <w:rPr>
      <w:rFonts w:ascii="Arial" w:eastAsia="Arial" w:hAnsi="Arial" w:cs="Arial"/>
      <w:sz w:val="8"/>
      <w:szCs w:val="8"/>
    </w:rPr>
  </w:style>
  <w:style w:type="paragraph" w:customStyle="1" w:styleId="Khc0">
    <w:name w:val="Khác"/>
    <w:basedOn w:val="Normal"/>
    <w:link w:val="Khc"/>
    <w:pPr>
      <w:ind w:firstLine="400"/>
    </w:pPr>
    <w:rPr>
      <w:rFonts w:ascii="Times New Roman" w:eastAsia="Times New Roman" w:hAnsi="Times New Roman" w:cs="Times New Roman"/>
      <w:sz w:val="28"/>
      <w:szCs w:val="28"/>
    </w:rPr>
  </w:style>
  <w:style w:type="paragraph" w:customStyle="1" w:styleId="Chthchbng0">
    <w:name w:val="Chú thích bảng"/>
    <w:basedOn w:val="Normal"/>
    <w:link w:val="Chthchbng"/>
    <w:pPr>
      <w:spacing w:line="290" w:lineRule="auto"/>
    </w:pPr>
    <w:rPr>
      <w:rFonts w:ascii="Times New Roman" w:eastAsia="Times New Roman" w:hAnsi="Times New Roman" w:cs="Times New Roman"/>
      <w:sz w:val="28"/>
      <w:szCs w:val="28"/>
    </w:rPr>
  </w:style>
  <w:style w:type="paragraph" w:customStyle="1" w:styleId="Vnbnnidung60">
    <w:name w:val="Văn bản nội dung (6)"/>
    <w:basedOn w:val="Normal"/>
    <w:link w:val="Vnbnnidung6"/>
    <w:pPr>
      <w:spacing w:line="180" w:lineRule="auto"/>
      <w:jc w:val="center"/>
    </w:pPr>
    <w:rPr>
      <w:rFonts w:ascii="Times New Roman" w:eastAsia="Times New Roman" w:hAnsi="Times New Roman" w:cs="Times New Roman"/>
      <w:color w:val="9F4C65"/>
      <w:sz w:val="40"/>
      <w:szCs w:val="40"/>
    </w:rPr>
  </w:style>
  <w:style w:type="paragraph" w:customStyle="1" w:styleId="Vnbnnidung50">
    <w:name w:val="Văn bản nội dung (5)"/>
    <w:basedOn w:val="Normal"/>
    <w:link w:val="Vnbnnidung5"/>
    <w:pPr>
      <w:spacing w:line="276" w:lineRule="auto"/>
    </w:pPr>
    <w:rPr>
      <w:rFonts w:ascii="Arial" w:eastAsia="Arial" w:hAnsi="Arial" w:cs="Arial"/>
      <w:color w:val="9F4C65"/>
      <w:sz w:val="20"/>
      <w:szCs w:val="20"/>
    </w:rPr>
  </w:style>
  <w:style w:type="paragraph" w:customStyle="1" w:styleId="Vnbnnidung80">
    <w:name w:val="Văn bản nội dung (8)"/>
    <w:basedOn w:val="Normal"/>
    <w:link w:val="Vnbnnidung8"/>
    <w:rPr>
      <w:rFonts w:ascii="Arial" w:eastAsia="Arial" w:hAnsi="Arial" w:cs="Arial"/>
      <w:color w:val="9F4C65"/>
      <w:sz w:val="12"/>
      <w:szCs w:val="12"/>
    </w:rPr>
  </w:style>
  <w:style w:type="paragraph" w:customStyle="1" w:styleId="Vnbnnidung70">
    <w:name w:val="Văn bản nội dung (7)"/>
    <w:basedOn w:val="Normal"/>
    <w:link w:val="Vnbnnidung7"/>
    <w:pPr>
      <w:spacing w:line="276" w:lineRule="auto"/>
    </w:pPr>
    <w:rPr>
      <w:rFonts w:ascii="Times New Roman" w:eastAsia="Times New Roman" w:hAnsi="Times New Roman" w:cs="Times New Roman"/>
      <w:smallCaps/>
      <w:color w:val="9F4C65"/>
      <w:sz w:val="20"/>
      <w:szCs w:val="20"/>
    </w:rPr>
  </w:style>
  <w:style w:type="paragraph" w:customStyle="1" w:styleId="Tiu10">
    <w:name w:val="Tiêu đề #1"/>
    <w:basedOn w:val="Normal"/>
    <w:link w:val="Tiu1"/>
    <w:pPr>
      <w:spacing w:line="182" w:lineRule="auto"/>
      <w:outlineLvl w:val="0"/>
    </w:pPr>
    <w:rPr>
      <w:rFonts w:ascii="Times New Roman" w:eastAsia="Times New Roman" w:hAnsi="Times New Roman" w:cs="Times New Roman"/>
      <w:smallCaps/>
      <w:color w:val="9F4C65"/>
      <w:sz w:val="34"/>
      <w:szCs w:val="34"/>
    </w:rPr>
  </w:style>
  <w:style w:type="character" w:customStyle="1" w:styleId="Tiu3">
    <w:name w:val="Tiêu đề #3_"/>
    <w:basedOn w:val="DefaultParagraphFont"/>
    <w:link w:val="Tiu30"/>
    <w:rsid w:val="00E75C86"/>
    <w:rPr>
      <w:rFonts w:ascii="Times New Roman" w:eastAsia="Times New Roman" w:hAnsi="Times New Roman" w:cs="Times New Roman"/>
      <w:b/>
      <w:bCs/>
      <w:sz w:val="28"/>
      <w:szCs w:val="28"/>
    </w:rPr>
  </w:style>
  <w:style w:type="paragraph" w:customStyle="1" w:styleId="Tiu30">
    <w:name w:val="Tiêu đề #3"/>
    <w:basedOn w:val="Normal"/>
    <w:link w:val="Tiu3"/>
    <w:rsid w:val="00E75C86"/>
    <w:pPr>
      <w:ind w:left="1080" w:firstLine="240"/>
      <w:outlineLvl w:val="2"/>
    </w:pPr>
    <w:rPr>
      <w:rFonts w:ascii="Times New Roman" w:eastAsia="Times New Roman" w:hAnsi="Times New Roman" w:cs="Times New Roman"/>
      <w:b/>
      <w:bCs/>
      <w:color w:val="auto"/>
      <w:sz w:val="28"/>
      <w:szCs w:val="28"/>
    </w:rPr>
  </w:style>
  <w:style w:type="paragraph" w:styleId="ListParagraph">
    <w:name w:val="List Paragraph"/>
    <w:basedOn w:val="Normal"/>
    <w:uiPriority w:val="34"/>
    <w:qFormat/>
    <w:rsid w:val="00E75C8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val="0"/>
      <w:strike w:val="0"/>
      <w:color w:val="9F4C65"/>
      <w:sz w:val="40"/>
      <w:szCs w:val="4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9F4C65"/>
      <w:sz w:val="20"/>
      <w:szCs w:val="20"/>
      <w:u w:val="none"/>
      <w:shd w:val="clear" w:color="auto" w:fill="auto"/>
    </w:rPr>
  </w:style>
  <w:style w:type="character" w:customStyle="1" w:styleId="Vnbnnidung8">
    <w:name w:val="Văn bản nội dung (8)_"/>
    <w:basedOn w:val="DefaultParagraphFont"/>
    <w:link w:val="Vnbnnidung80"/>
    <w:rPr>
      <w:rFonts w:ascii="Arial" w:eastAsia="Arial" w:hAnsi="Arial" w:cs="Arial"/>
      <w:b w:val="0"/>
      <w:bCs w:val="0"/>
      <w:i w:val="0"/>
      <w:iCs w:val="0"/>
      <w:smallCaps w:val="0"/>
      <w:strike w:val="0"/>
      <w:color w:val="9F4C65"/>
      <w:sz w:val="12"/>
      <w:szCs w:val="12"/>
      <w:u w:val="none"/>
      <w:shd w:val="clear" w:color="auto" w:fill="auto"/>
    </w:rPr>
  </w:style>
  <w:style w:type="character" w:customStyle="1" w:styleId="Vnbnnidung7">
    <w:name w:val="Văn bản nội dung (7)_"/>
    <w:basedOn w:val="DefaultParagraphFont"/>
    <w:link w:val="Vnbnnidung70"/>
    <w:rPr>
      <w:rFonts w:ascii="Times New Roman" w:eastAsia="Times New Roman" w:hAnsi="Times New Roman" w:cs="Times New Roman"/>
      <w:b w:val="0"/>
      <w:bCs w:val="0"/>
      <w:i w:val="0"/>
      <w:iCs w:val="0"/>
      <w:smallCaps/>
      <w:strike w:val="0"/>
      <w:color w:val="9F4C65"/>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color w:val="9F4C65"/>
      <w:sz w:val="34"/>
      <w:szCs w:val="34"/>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customStyle="1" w:styleId="Vnbnnidung40">
    <w:name w:val="Văn bản nội dung (4)"/>
    <w:basedOn w:val="Normal"/>
    <w:link w:val="Vnbnnidung4"/>
    <w:pPr>
      <w:ind w:left="80" w:firstLine="20"/>
    </w:pPr>
    <w:rPr>
      <w:rFonts w:ascii="Arial" w:eastAsia="Arial" w:hAnsi="Arial" w:cs="Arial"/>
      <w:sz w:val="30"/>
      <w:szCs w:val="30"/>
    </w:rPr>
  </w:style>
  <w:style w:type="paragraph" w:customStyle="1" w:styleId="Vnbnnidung30">
    <w:name w:val="Văn bản nội dung (3)"/>
    <w:basedOn w:val="Normal"/>
    <w:link w:val="Vnbnnidung3"/>
    <w:pPr>
      <w:spacing w:line="230" w:lineRule="auto"/>
    </w:pPr>
    <w:rPr>
      <w:rFonts w:ascii="Arial" w:eastAsia="Arial" w:hAnsi="Arial" w:cs="Arial"/>
      <w:sz w:val="8"/>
      <w:szCs w:val="8"/>
    </w:rPr>
  </w:style>
  <w:style w:type="paragraph" w:customStyle="1" w:styleId="Khc0">
    <w:name w:val="Khác"/>
    <w:basedOn w:val="Normal"/>
    <w:link w:val="Khc"/>
    <w:pPr>
      <w:ind w:firstLine="400"/>
    </w:pPr>
    <w:rPr>
      <w:rFonts w:ascii="Times New Roman" w:eastAsia="Times New Roman" w:hAnsi="Times New Roman" w:cs="Times New Roman"/>
      <w:sz w:val="28"/>
      <w:szCs w:val="28"/>
    </w:rPr>
  </w:style>
  <w:style w:type="paragraph" w:customStyle="1" w:styleId="Chthchbng0">
    <w:name w:val="Chú thích bảng"/>
    <w:basedOn w:val="Normal"/>
    <w:link w:val="Chthchbng"/>
    <w:pPr>
      <w:spacing w:line="290" w:lineRule="auto"/>
    </w:pPr>
    <w:rPr>
      <w:rFonts w:ascii="Times New Roman" w:eastAsia="Times New Roman" w:hAnsi="Times New Roman" w:cs="Times New Roman"/>
      <w:sz w:val="28"/>
      <w:szCs w:val="28"/>
    </w:rPr>
  </w:style>
  <w:style w:type="paragraph" w:customStyle="1" w:styleId="Vnbnnidung60">
    <w:name w:val="Văn bản nội dung (6)"/>
    <w:basedOn w:val="Normal"/>
    <w:link w:val="Vnbnnidung6"/>
    <w:pPr>
      <w:spacing w:line="180" w:lineRule="auto"/>
      <w:jc w:val="center"/>
    </w:pPr>
    <w:rPr>
      <w:rFonts w:ascii="Times New Roman" w:eastAsia="Times New Roman" w:hAnsi="Times New Roman" w:cs="Times New Roman"/>
      <w:color w:val="9F4C65"/>
      <w:sz w:val="40"/>
      <w:szCs w:val="40"/>
    </w:rPr>
  </w:style>
  <w:style w:type="paragraph" w:customStyle="1" w:styleId="Vnbnnidung50">
    <w:name w:val="Văn bản nội dung (5)"/>
    <w:basedOn w:val="Normal"/>
    <w:link w:val="Vnbnnidung5"/>
    <w:pPr>
      <w:spacing w:line="276" w:lineRule="auto"/>
    </w:pPr>
    <w:rPr>
      <w:rFonts w:ascii="Arial" w:eastAsia="Arial" w:hAnsi="Arial" w:cs="Arial"/>
      <w:color w:val="9F4C65"/>
      <w:sz w:val="20"/>
      <w:szCs w:val="20"/>
    </w:rPr>
  </w:style>
  <w:style w:type="paragraph" w:customStyle="1" w:styleId="Vnbnnidung80">
    <w:name w:val="Văn bản nội dung (8)"/>
    <w:basedOn w:val="Normal"/>
    <w:link w:val="Vnbnnidung8"/>
    <w:rPr>
      <w:rFonts w:ascii="Arial" w:eastAsia="Arial" w:hAnsi="Arial" w:cs="Arial"/>
      <w:color w:val="9F4C65"/>
      <w:sz w:val="12"/>
      <w:szCs w:val="12"/>
    </w:rPr>
  </w:style>
  <w:style w:type="paragraph" w:customStyle="1" w:styleId="Vnbnnidung70">
    <w:name w:val="Văn bản nội dung (7)"/>
    <w:basedOn w:val="Normal"/>
    <w:link w:val="Vnbnnidung7"/>
    <w:pPr>
      <w:spacing w:line="276" w:lineRule="auto"/>
    </w:pPr>
    <w:rPr>
      <w:rFonts w:ascii="Times New Roman" w:eastAsia="Times New Roman" w:hAnsi="Times New Roman" w:cs="Times New Roman"/>
      <w:smallCaps/>
      <w:color w:val="9F4C65"/>
      <w:sz w:val="20"/>
      <w:szCs w:val="20"/>
    </w:rPr>
  </w:style>
  <w:style w:type="paragraph" w:customStyle="1" w:styleId="Tiu10">
    <w:name w:val="Tiêu đề #1"/>
    <w:basedOn w:val="Normal"/>
    <w:link w:val="Tiu1"/>
    <w:pPr>
      <w:spacing w:line="182" w:lineRule="auto"/>
      <w:outlineLvl w:val="0"/>
    </w:pPr>
    <w:rPr>
      <w:rFonts w:ascii="Times New Roman" w:eastAsia="Times New Roman" w:hAnsi="Times New Roman" w:cs="Times New Roman"/>
      <w:smallCaps/>
      <w:color w:val="9F4C65"/>
      <w:sz w:val="34"/>
      <w:szCs w:val="34"/>
    </w:rPr>
  </w:style>
  <w:style w:type="character" w:customStyle="1" w:styleId="Tiu3">
    <w:name w:val="Tiêu đề #3_"/>
    <w:basedOn w:val="DefaultParagraphFont"/>
    <w:link w:val="Tiu30"/>
    <w:rsid w:val="00E75C86"/>
    <w:rPr>
      <w:rFonts w:ascii="Times New Roman" w:eastAsia="Times New Roman" w:hAnsi="Times New Roman" w:cs="Times New Roman"/>
      <w:b/>
      <w:bCs/>
      <w:sz w:val="28"/>
      <w:szCs w:val="28"/>
    </w:rPr>
  </w:style>
  <w:style w:type="paragraph" w:customStyle="1" w:styleId="Tiu30">
    <w:name w:val="Tiêu đề #3"/>
    <w:basedOn w:val="Normal"/>
    <w:link w:val="Tiu3"/>
    <w:rsid w:val="00E75C86"/>
    <w:pPr>
      <w:ind w:left="1080" w:firstLine="240"/>
      <w:outlineLvl w:val="2"/>
    </w:pPr>
    <w:rPr>
      <w:rFonts w:ascii="Times New Roman" w:eastAsia="Times New Roman" w:hAnsi="Times New Roman" w:cs="Times New Roman"/>
      <w:b/>
      <w:bCs/>
      <w:color w:val="auto"/>
      <w:sz w:val="28"/>
      <w:szCs w:val="28"/>
    </w:rPr>
  </w:style>
  <w:style w:type="paragraph" w:styleId="ListParagraph">
    <w:name w:val="List Paragraph"/>
    <w:basedOn w:val="Normal"/>
    <w:uiPriority w:val="34"/>
    <w:qFormat/>
    <w:rsid w:val="00E75C8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A1Wocj/n9iIZ8eT4p2Pv7Mp9Hw==">CgMxLjA4AHIhMU1GSUM2WU8xNEJlVmxjNTkyN3N5eHlyXy1uTzRPV0Vv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1481</Words>
  <Characters>8448</Characters>
  <Application>Microsoft Office Word</Application>
  <DocSecurity>0</DocSecurity>
  <Lines>70</Lines>
  <Paragraphs>19</Paragraphs>
  <ScaleCrop>false</ScaleCrop>
  <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2024-04-24T01:24:00Z</dcterms:created>
  <dcterms:modified xsi:type="dcterms:W3CDTF">2024-04-25T09:10:00Z</dcterms:modified>
</cp:coreProperties>
</file>