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UMC: Annual General Mandate 2024</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20, 2024, Nam Dinh Urban Construction Management Joint Stock Company announced General Mandate No. 3/2024NQ-DHDCD as follows:</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Approve the Report of the Boards of Managers on the business activities in 2023 and the production and business plan for 2024</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Approve the Report on the activities of the Board of Directors in 2023, and the operational plan for 2024.</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Approve the report on activities of the Supervisory Board in 2023</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4.</w:t>
      </w:r>
      <w:proofErr w:type="gramEnd"/>
      <w:r>
        <w:rPr>
          <w:rFonts w:ascii="Arial" w:hAnsi="Arial"/>
          <w:color w:val="010000"/>
          <w:sz w:val="20"/>
        </w:rPr>
        <w:t xml:space="preserve"> Approve the audited financial statements 2023 of the Company.</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Approve the production and business results, the plan on profit distribution, dividend payment of 2023 and the production and business plan for 2024</w:t>
      </w:r>
    </w:p>
    <w:p w:rsidR="00D439C7" w:rsidRPr="00670D41" w:rsidRDefault="00670D41" w:rsidP="00C340AD">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 xml:space="preserve">Unit VND </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3697"/>
        <w:gridCol w:w="2124"/>
        <w:gridCol w:w="2568"/>
      </w:tblGrid>
      <w:tr w:rsidR="00D439C7" w:rsidRPr="00670D41" w:rsidTr="00670D41">
        <w:tc>
          <w:tcPr>
            <w:tcW w:w="36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43"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17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419"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in 2024</w:t>
            </w:r>
          </w:p>
        </w:tc>
      </w:tr>
      <w:tr w:rsidR="00D439C7" w:rsidRPr="00670D41" w:rsidTr="00670D41">
        <w:tc>
          <w:tcPr>
            <w:tcW w:w="36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43" w:type="pct"/>
            <w:shd w:val="clear" w:color="auto" w:fill="auto"/>
            <w:tcMar>
              <w:top w:w="0" w:type="dxa"/>
              <w:bottom w:w="0" w:type="dxa"/>
            </w:tcMar>
            <w:vAlign w:val="center"/>
          </w:tcPr>
          <w:p w:rsidR="00D439C7"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1174"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18,416,170,000</w:t>
            </w:r>
          </w:p>
        </w:tc>
        <w:tc>
          <w:tcPr>
            <w:tcW w:w="1419"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18,416,170,000</w:t>
            </w:r>
          </w:p>
        </w:tc>
      </w:tr>
      <w:tr w:rsidR="00D439C7" w:rsidRPr="00670D41" w:rsidTr="00670D41">
        <w:tc>
          <w:tcPr>
            <w:tcW w:w="36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043" w:type="pct"/>
            <w:shd w:val="clear" w:color="auto" w:fill="auto"/>
            <w:tcMar>
              <w:top w:w="0" w:type="dxa"/>
              <w:bottom w:w="0" w:type="dxa"/>
            </w:tcMar>
            <w:vAlign w:val="center"/>
          </w:tcPr>
          <w:p w:rsidR="00D439C7"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w:t>
            </w:r>
          </w:p>
        </w:tc>
        <w:tc>
          <w:tcPr>
            <w:tcW w:w="1174"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60,902,550,835</w:t>
            </w:r>
          </w:p>
        </w:tc>
        <w:tc>
          <w:tcPr>
            <w:tcW w:w="1419"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61,999,000,000</w:t>
            </w:r>
          </w:p>
        </w:tc>
      </w:tr>
      <w:tr w:rsidR="00D439C7" w:rsidRPr="00670D41" w:rsidTr="00670D41">
        <w:tc>
          <w:tcPr>
            <w:tcW w:w="36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043" w:type="pct"/>
            <w:shd w:val="clear" w:color="auto" w:fill="auto"/>
            <w:tcMar>
              <w:top w:w="0" w:type="dxa"/>
              <w:bottom w:w="0" w:type="dxa"/>
            </w:tcMar>
            <w:vAlign w:val="center"/>
          </w:tcPr>
          <w:p w:rsidR="00D439C7"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expenses</w:t>
            </w:r>
          </w:p>
        </w:tc>
        <w:tc>
          <w:tcPr>
            <w:tcW w:w="1174"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58,464,684,928</w:t>
            </w:r>
          </w:p>
        </w:tc>
        <w:tc>
          <w:tcPr>
            <w:tcW w:w="1419"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59,489,000,000</w:t>
            </w:r>
          </w:p>
        </w:tc>
      </w:tr>
      <w:tr w:rsidR="00D439C7" w:rsidRPr="00670D41" w:rsidTr="00670D41">
        <w:tc>
          <w:tcPr>
            <w:tcW w:w="36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043" w:type="pct"/>
            <w:shd w:val="clear" w:color="auto" w:fill="auto"/>
            <w:tcMar>
              <w:top w:w="0" w:type="dxa"/>
              <w:bottom w:w="0" w:type="dxa"/>
            </w:tcMar>
            <w:vAlign w:val="center"/>
          </w:tcPr>
          <w:p w:rsidR="00D439C7"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profit before tax</w:t>
            </w:r>
          </w:p>
        </w:tc>
        <w:tc>
          <w:tcPr>
            <w:tcW w:w="1174"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2,437,865,907</w:t>
            </w:r>
          </w:p>
        </w:tc>
        <w:tc>
          <w:tcPr>
            <w:tcW w:w="1419"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2,510,000,000</w:t>
            </w:r>
          </w:p>
        </w:tc>
      </w:tr>
      <w:tr w:rsidR="00D439C7" w:rsidRPr="00670D41" w:rsidTr="00670D41">
        <w:tc>
          <w:tcPr>
            <w:tcW w:w="36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043" w:type="pct"/>
            <w:shd w:val="clear" w:color="auto" w:fill="auto"/>
            <w:tcMar>
              <w:top w:w="0" w:type="dxa"/>
              <w:bottom w:w="0" w:type="dxa"/>
            </w:tcMar>
            <w:vAlign w:val="center"/>
          </w:tcPr>
          <w:p w:rsidR="00D439C7"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174"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1,913,546,169</w:t>
            </w:r>
          </w:p>
        </w:tc>
        <w:tc>
          <w:tcPr>
            <w:tcW w:w="1419" w:type="pct"/>
            <w:shd w:val="clear" w:color="auto" w:fill="auto"/>
            <w:tcMar>
              <w:top w:w="0" w:type="dxa"/>
              <w:bottom w:w="0" w:type="dxa"/>
            </w:tcMar>
            <w:vAlign w:val="center"/>
          </w:tcPr>
          <w:p w:rsidR="00D439C7"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2,008,000,000</w:t>
            </w:r>
          </w:p>
        </w:tc>
      </w:tr>
      <w:tr w:rsidR="00D439C7" w:rsidRPr="00670D41" w:rsidTr="00670D41">
        <w:tc>
          <w:tcPr>
            <w:tcW w:w="364" w:type="pct"/>
            <w:shd w:val="clear" w:color="auto" w:fill="auto"/>
            <w:tcMar>
              <w:top w:w="0" w:type="dxa"/>
              <w:bottom w:w="0" w:type="dxa"/>
            </w:tcMar>
            <w:vAlign w:val="center"/>
          </w:tcPr>
          <w:p w:rsidR="00D439C7"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043" w:type="pct"/>
            <w:shd w:val="clear" w:color="auto" w:fill="auto"/>
            <w:tcMar>
              <w:top w:w="0" w:type="dxa"/>
              <w:bottom w:w="0" w:type="dxa"/>
            </w:tcMar>
            <w:vAlign w:val="center"/>
          </w:tcPr>
          <w:p w:rsidR="00D439C7"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Expenses from profit after tax </w:t>
            </w:r>
          </w:p>
        </w:tc>
        <w:tc>
          <w:tcPr>
            <w:tcW w:w="1174" w:type="pct"/>
            <w:shd w:val="clear" w:color="auto" w:fill="auto"/>
            <w:tcMar>
              <w:top w:w="0" w:type="dxa"/>
              <w:bottom w:w="0" w:type="dxa"/>
            </w:tcMar>
            <w:vAlign w:val="center"/>
          </w:tcPr>
          <w:p w:rsidR="00D439C7" w:rsidRPr="00670D41" w:rsidRDefault="00D439C7" w:rsidP="00EE3675">
            <w:pPr>
              <w:spacing w:after="120" w:line="360" w:lineRule="auto"/>
              <w:jc w:val="right"/>
              <w:rPr>
                <w:rFonts w:ascii="Arial" w:eastAsia="Arial" w:hAnsi="Arial" w:cs="Arial"/>
                <w:color w:val="010000"/>
                <w:sz w:val="20"/>
                <w:szCs w:val="20"/>
              </w:rPr>
            </w:pPr>
          </w:p>
        </w:tc>
        <w:tc>
          <w:tcPr>
            <w:tcW w:w="1419" w:type="pct"/>
            <w:shd w:val="clear" w:color="auto" w:fill="auto"/>
            <w:tcMar>
              <w:top w:w="0" w:type="dxa"/>
              <w:bottom w:w="0" w:type="dxa"/>
            </w:tcMar>
            <w:vAlign w:val="center"/>
          </w:tcPr>
          <w:p w:rsidR="00D439C7" w:rsidRPr="00670D41" w:rsidRDefault="00D439C7" w:rsidP="00EE3675">
            <w:pPr>
              <w:spacing w:after="120" w:line="360" w:lineRule="auto"/>
              <w:jc w:val="right"/>
              <w:rPr>
                <w:rFonts w:ascii="Arial" w:eastAsia="Arial" w:hAnsi="Arial" w:cs="Arial"/>
                <w:color w:val="010000"/>
                <w:sz w:val="20"/>
                <w:szCs w:val="20"/>
              </w:rPr>
            </w:pP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spacing w:after="120" w:line="360" w:lineRule="auto"/>
              <w:jc w:val="center"/>
              <w:rPr>
                <w:rFonts w:ascii="Arial" w:eastAsia="Arial" w:hAnsi="Arial" w:cs="Arial"/>
                <w:color w:val="010000"/>
                <w:sz w:val="20"/>
                <w:szCs w:val="20"/>
              </w:rPr>
            </w:pP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(Non-deductible expenses when determining CIT of previous years)</w:t>
            </w:r>
          </w:p>
        </w:tc>
        <w:tc>
          <w:tcPr>
            <w:tcW w:w="1174" w:type="pct"/>
            <w:shd w:val="clear" w:color="auto" w:fill="auto"/>
            <w:vAlign w:val="center"/>
          </w:tcPr>
          <w:p w:rsidR="00670D41"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373,358,855</w:t>
            </w:r>
          </w:p>
        </w:tc>
        <w:tc>
          <w:tcPr>
            <w:tcW w:w="1419" w:type="pct"/>
            <w:shd w:val="clear" w:color="auto" w:fill="auto"/>
            <w:vAlign w:val="center"/>
          </w:tcPr>
          <w:p w:rsidR="00670D41" w:rsidRPr="00670D41" w:rsidRDefault="00670D41" w:rsidP="00EE3675">
            <w:pPr>
              <w:spacing w:after="120" w:line="360" w:lineRule="auto"/>
              <w:jc w:val="right"/>
              <w:rPr>
                <w:rFonts w:ascii="Arial" w:eastAsia="Arial" w:hAnsi="Arial" w:cs="Arial"/>
                <w:color w:val="010000"/>
                <w:sz w:val="20"/>
                <w:szCs w:val="20"/>
              </w:rPr>
            </w:pP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profit after compensating for losses of previous years</w:t>
            </w:r>
          </w:p>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 = 7-8)</w:t>
            </w:r>
          </w:p>
        </w:tc>
        <w:tc>
          <w:tcPr>
            <w:tcW w:w="1174" w:type="pct"/>
            <w:shd w:val="clear" w:color="auto" w:fill="auto"/>
            <w:vAlign w:val="center"/>
          </w:tcPr>
          <w:p w:rsidR="00670D41"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1,540,187,314</w:t>
            </w:r>
          </w:p>
        </w:tc>
        <w:tc>
          <w:tcPr>
            <w:tcW w:w="1419" w:type="pct"/>
            <w:shd w:val="clear" w:color="auto" w:fill="auto"/>
            <w:vAlign w:val="center"/>
          </w:tcPr>
          <w:p w:rsidR="00670D41" w:rsidRPr="00670D41" w:rsidRDefault="00670D41" w:rsidP="00EE3675">
            <w:pPr>
              <w:spacing w:after="120" w:line="360" w:lineRule="auto"/>
              <w:jc w:val="right"/>
              <w:rPr>
                <w:rFonts w:ascii="Arial" w:eastAsia="Arial" w:hAnsi="Arial" w:cs="Arial"/>
                <w:color w:val="010000"/>
                <w:sz w:val="20"/>
                <w:szCs w:val="20"/>
              </w:rPr>
            </w:pP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profit of 2022:</w:t>
            </w:r>
          </w:p>
        </w:tc>
        <w:tc>
          <w:tcPr>
            <w:tcW w:w="1174" w:type="pct"/>
            <w:shd w:val="clear" w:color="auto" w:fill="auto"/>
            <w:vAlign w:val="center"/>
          </w:tcPr>
          <w:p w:rsidR="00670D41"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1,300,316</w:t>
            </w:r>
          </w:p>
        </w:tc>
        <w:tc>
          <w:tcPr>
            <w:tcW w:w="1419" w:type="pct"/>
            <w:shd w:val="clear" w:color="auto" w:fill="auto"/>
            <w:vAlign w:val="center"/>
          </w:tcPr>
          <w:p w:rsidR="00670D41" w:rsidRPr="00670D41" w:rsidRDefault="00670D41" w:rsidP="00EE3675">
            <w:pPr>
              <w:spacing w:after="120" w:line="360" w:lineRule="auto"/>
              <w:jc w:val="right"/>
              <w:rPr>
                <w:rFonts w:ascii="Arial" w:eastAsia="Arial" w:hAnsi="Arial" w:cs="Arial"/>
                <w:color w:val="010000"/>
                <w:sz w:val="20"/>
                <w:szCs w:val="20"/>
              </w:rPr>
            </w:pP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profit to distribute in 2023 (9 = 7 + 8)</w:t>
            </w:r>
          </w:p>
        </w:tc>
        <w:tc>
          <w:tcPr>
            <w:tcW w:w="1174" w:type="pct"/>
            <w:shd w:val="clear" w:color="auto" w:fill="auto"/>
            <w:vAlign w:val="center"/>
          </w:tcPr>
          <w:p w:rsidR="00670D41" w:rsidRPr="00670D41" w:rsidRDefault="00670D41" w:rsidP="00EE3675">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1,541,487,630</w:t>
            </w:r>
          </w:p>
        </w:tc>
        <w:tc>
          <w:tcPr>
            <w:tcW w:w="1419" w:type="pct"/>
            <w:shd w:val="clear" w:color="auto" w:fill="auto"/>
            <w:vAlign w:val="center"/>
          </w:tcPr>
          <w:p w:rsidR="00670D41" w:rsidRPr="00670D41" w:rsidRDefault="00670D41" w:rsidP="00EE3675">
            <w:pPr>
              <w:spacing w:after="120" w:line="360" w:lineRule="auto"/>
              <w:jc w:val="right"/>
              <w:rPr>
                <w:rFonts w:ascii="Arial" w:eastAsia="Arial" w:hAnsi="Arial" w:cs="Arial"/>
                <w:color w:val="010000"/>
                <w:sz w:val="20"/>
                <w:szCs w:val="20"/>
              </w:rPr>
            </w:pP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0" w:name="_GoBack" w:colFirst="3" w:colLast="3"/>
            <w:r>
              <w:rPr>
                <w:rFonts w:ascii="Arial" w:hAnsi="Arial"/>
                <w:color w:val="010000"/>
                <w:sz w:val="20"/>
              </w:rPr>
              <w:t>a</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117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1419" w:type="pct"/>
            <w:shd w:val="clear" w:color="auto" w:fill="auto"/>
            <w:vAlign w:val="center"/>
          </w:tcPr>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from 0-10% of profit after tax, after offsetting losses in the previous year</w:t>
            </w: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Appropriation for bonus and welfare </w:t>
            </w:r>
            <w:r>
              <w:rPr>
                <w:rFonts w:ascii="Arial" w:hAnsi="Arial"/>
                <w:color w:val="010000"/>
                <w:sz w:val="20"/>
              </w:rPr>
              <w:lastRenderedPageBreak/>
              <w:t>funds:</w:t>
            </w:r>
          </w:p>
        </w:tc>
        <w:tc>
          <w:tcPr>
            <w:tcW w:w="1174" w:type="pct"/>
            <w:shd w:val="clear" w:color="auto" w:fill="auto"/>
            <w:vAlign w:val="center"/>
          </w:tcPr>
          <w:p w:rsidR="00EE3675" w:rsidRDefault="00670D41" w:rsidP="000B25EC">
            <w:pPr>
              <w:pBdr>
                <w:top w:val="nil"/>
                <w:left w:val="nil"/>
                <w:bottom w:val="nil"/>
                <w:right w:val="nil"/>
                <w:between w:val="nil"/>
              </w:pBdr>
              <w:spacing w:after="120" w:line="360" w:lineRule="auto"/>
              <w:jc w:val="right"/>
              <w:rPr>
                <w:rFonts w:ascii="Arial" w:hAnsi="Arial"/>
                <w:color w:val="010000"/>
                <w:sz w:val="20"/>
              </w:rPr>
            </w:pPr>
            <w:r>
              <w:rPr>
                <w:rFonts w:ascii="Arial" w:hAnsi="Arial"/>
                <w:color w:val="010000"/>
                <w:sz w:val="20"/>
              </w:rPr>
              <w:lastRenderedPageBreak/>
              <w:t xml:space="preserve">462,300,068 </w:t>
            </w:r>
          </w:p>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29.9905143% of profit after tax, after offsetting losses and adjusting previous years)</w:t>
            </w:r>
          </w:p>
        </w:tc>
        <w:tc>
          <w:tcPr>
            <w:tcW w:w="1419" w:type="pct"/>
            <w:shd w:val="clear" w:color="auto" w:fill="auto"/>
            <w:vAlign w:val="center"/>
          </w:tcPr>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Expected from 10-40% of </w:t>
            </w:r>
            <w:r>
              <w:rPr>
                <w:rFonts w:ascii="Arial" w:hAnsi="Arial"/>
                <w:color w:val="010000"/>
                <w:sz w:val="20"/>
              </w:rPr>
              <w:lastRenderedPageBreak/>
              <w:t>profit after tax, after offsetting losses in the previous year</w:t>
            </w: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c</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of bonus fund for the Company's management and executive board</w:t>
            </w:r>
          </w:p>
        </w:tc>
        <w:tc>
          <w:tcPr>
            <w:tcW w:w="1174" w:type="pct"/>
            <w:shd w:val="clear" w:color="auto" w:fill="auto"/>
            <w:vAlign w:val="center"/>
          </w:tcPr>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419" w:type="pct"/>
            <w:shd w:val="clear" w:color="auto" w:fill="auto"/>
            <w:vAlign w:val="center"/>
          </w:tcPr>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Maximum not exceeding</w:t>
            </w:r>
          </w:p>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 of the actual average monthly salary</w:t>
            </w:r>
          </w:p>
        </w:tc>
      </w:tr>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(d = 9-a-b-c)</w:t>
            </w:r>
          </w:p>
        </w:tc>
        <w:tc>
          <w:tcPr>
            <w:tcW w:w="1174" w:type="pct"/>
            <w:shd w:val="clear" w:color="auto" w:fill="auto"/>
            <w:vAlign w:val="center"/>
          </w:tcPr>
          <w:p w:rsidR="00670D41" w:rsidRPr="00670D41" w:rsidRDefault="00670D41" w:rsidP="000B25EC">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1,079,187,562</w:t>
            </w:r>
          </w:p>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5.86% x Charter capital)</w:t>
            </w:r>
          </w:p>
        </w:tc>
        <w:tc>
          <w:tcPr>
            <w:tcW w:w="1419" w:type="pct"/>
            <w:shd w:val="clear" w:color="auto" w:fill="auto"/>
            <w:vAlign w:val="center"/>
          </w:tcPr>
          <w:p w:rsidR="00670D41" w:rsidRPr="00670D41" w:rsidRDefault="00670D41" w:rsidP="000B25E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rest of profit after tax after offsetting the previous year's losses and appropriating funds is used for paying dividends at the rate of </w:t>
            </w:r>
            <w:proofErr w:type="spellStart"/>
            <w:r>
              <w:rPr>
                <w:rFonts w:ascii="Arial" w:hAnsi="Arial"/>
                <w:color w:val="010000"/>
                <w:sz w:val="20"/>
              </w:rPr>
              <w:t>frin</w:t>
            </w:r>
            <w:proofErr w:type="spellEnd"/>
            <w:r>
              <w:rPr>
                <w:rFonts w:ascii="Arial" w:hAnsi="Arial"/>
                <w:color w:val="010000"/>
                <w:sz w:val="20"/>
              </w:rPr>
              <w:t xml:space="preserve"> 5%-9% of the charter capital</w:t>
            </w:r>
          </w:p>
        </w:tc>
      </w:tr>
      <w:bookmarkEnd w:id="0"/>
      <w:tr w:rsidR="00670D41" w:rsidRPr="00670D41" w:rsidTr="00670D41">
        <w:tblPrEx>
          <w:tblLook w:val="04A0" w:firstRow="1" w:lastRow="0" w:firstColumn="1" w:lastColumn="0" w:noHBand="0" w:noVBand="1"/>
        </w:tblPrEx>
        <w:tc>
          <w:tcPr>
            <w:tcW w:w="36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043" w:type="pct"/>
            <w:shd w:val="clear" w:color="auto" w:fill="auto"/>
            <w:vAlign w:val="center"/>
          </w:tcPr>
          <w:p w:rsidR="00670D41" w:rsidRPr="00670D41" w:rsidRDefault="00670D41" w:rsidP="00670D4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Retained profit</w:t>
            </w:r>
          </w:p>
        </w:tc>
        <w:tc>
          <w:tcPr>
            <w:tcW w:w="1174"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1419" w:type="pct"/>
            <w:shd w:val="clear" w:color="auto" w:fill="auto"/>
            <w:vAlign w:val="center"/>
          </w:tcPr>
          <w:p w:rsidR="00670D41" w:rsidRPr="00670D41" w:rsidRDefault="00670D41" w:rsidP="00A9549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r>
    </w:tbl>
    <w:p w:rsidR="00D439C7" w:rsidRPr="00670D41" w:rsidRDefault="00670D41" w:rsidP="00C340AD">
      <w:pPr>
        <w:pStyle w:val="ListParagraph"/>
        <w:numPr>
          <w:ilvl w:val="0"/>
          <w:numId w:val="7"/>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The Plan on dividend payment in 2023:</w:t>
      </w:r>
    </w:p>
    <w:p w:rsidR="00D439C7" w:rsidRPr="00670D41" w:rsidRDefault="00670D41" w:rsidP="00C340AD">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Payment form: In cash/bank transfer</w:t>
      </w:r>
    </w:p>
    <w:p w:rsidR="00D439C7" w:rsidRPr="00670D41" w:rsidRDefault="00670D41" w:rsidP="00C340AD">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Payment time: Q2/2024</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6.</w:t>
      </w:r>
      <w:proofErr w:type="gramEnd"/>
      <w:r>
        <w:rPr>
          <w:rFonts w:ascii="Arial" w:hAnsi="Arial"/>
          <w:color w:val="010000"/>
          <w:sz w:val="20"/>
        </w:rPr>
        <w:t xml:space="preserve"> Approve the salary, bonus, other income and remuneration of the Board of Directors and the Supervisory Board in 2023 and the planned fund of salary, bonus, other income and remuneration of the Board of Directors and the Supervisory Board in 2024:</w:t>
      </w:r>
    </w:p>
    <w:p w:rsidR="00D439C7" w:rsidRPr="00670D41" w:rsidRDefault="00670D41" w:rsidP="00C340AD">
      <w:pPr>
        <w:pStyle w:val="ListParagraph"/>
        <w:numPr>
          <w:ilvl w:val="0"/>
          <w:numId w:val="8"/>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Implementation in 2023</w:t>
      </w:r>
    </w:p>
    <w:p w:rsidR="00D439C7" w:rsidRPr="00670D41" w:rsidRDefault="00670D41" w:rsidP="00C340AD">
      <w:pPr>
        <w:pStyle w:val="ListParagraph"/>
        <w:keepNext/>
        <w:numPr>
          <w:ilvl w:val="0"/>
          <w:numId w:val="9"/>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Salary, remuneration and other income paid to the Board of Directors:</w:t>
      </w:r>
    </w:p>
    <w:p w:rsidR="00D439C7" w:rsidRPr="00670D41" w:rsidRDefault="00670D41" w:rsidP="00C340AD">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Members of the Board of Directors : 05 members</w:t>
      </w:r>
    </w:p>
    <w:p w:rsidR="00D439C7" w:rsidRPr="00670D41" w:rsidRDefault="00670D41" w:rsidP="00C340AD">
      <w:pPr>
        <w:numPr>
          <w:ilvl w:val="0"/>
          <w:numId w:val="5"/>
        </w:numPr>
        <w:pBdr>
          <w:top w:val="nil"/>
          <w:left w:val="nil"/>
          <w:bottom w:val="nil"/>
          <w:right w:val="nil"/>
          <w:between w:val="nil"/>
        </w:pBdr>
        <w:tabs>
          <w:tab w:val="left" w:pos="833"/>
        </w:tabs>
        <w:spacing w:after="120" w:line="360" w:lineRule="auto"/>
        <w:jc w:val="both"/>
        <w:rPr>
          <w:rFonts w:ascii="Arial" w:eastAsia="Arial" w:hAnsi="Arial" w:cs="Arial"/>
          <w:color w:val="010000"/>
          <w:sz w:val="20"/>
          <w:szCs w:val="20"/>
        </w:rPr>
      </w:pPr>
      <w:r>
        <w:rPr>
          <w:rFonts w:ascii="Arial" w:hAnsi="Arial"/>
          <w:color w:val="010000"/>
          <w:sz w:val="20"/>
        </w:rPr>
        <w:t>Total paid salary, remuneration and other income: VND 1,475,298,000/year</w:t>
      </w:r>
    </w:p>
    <w:p w:rsidR="00D439C7" w:rsidRPr="00670D41" w:rsidRDefault="00670D41" w:rsidP="00C340AD">
      <w:pPr>
        <w:numPr>
          <w:ilvl w:val="0"/>
          <w:numId w:val="5"/>
        </w:numPr>
        <w:pBdr>
          <w:top w:val="nil"/>
          <w:left w:val="nil"/>
          <w:bottom w:val="nil"/>
          <w:right w:val="nil"/>
          <w:between w:val="nil"/>
        </w:pBdr>
        <w:tabs>
          <w:tab w:val="left" w:pos="820"/>
        </w:tabs>
        <w:spacing w:after="120" w:line="360" w:lineRule="auto"/>
        <w:jc w:val="both"/>
        <w:rPr>
          <w:rFonts w:ascii="Arial" w:eastAsia="Arial" w:hAnsi="Arial" w:cs="Arial"/>
          <w:color w:val="010000"/>
          <w:sz w:val="20"/>
          <w:szCs w:val="20"/>
        </w:rPr>
      </w:pPr>
      <w:r>
        <w:rPr>
          <w:rFonts w:ascii="Arial" w:hAnsi="Arial"/>
          <w:color w:val="010000"/>
          <w:sz w:val="20"/>
        </w:rPr>
        <w:t>Remuneration paid to members of the Board of Directors: VND 1,500,000/person/month;</w:t>
      </w:r>
    </w:p>
    <w:p w:rsidR="00D439C7" w:rsidRPr="00670D41" w:rsidRDefault="00670D41" w:rsidP="00C340AD">
      <w:pPr>
        <w:numPr>
          <w:ilvl w:val="0"/>
          <w:numId w:val="5"/>
        </w:numPr>
        <w:pBdr>
          <w:top w:val="nil"/>
          <w:left w:val="nil"/>
          <w:bottom w:val="nil"/>
          <w:right w:val="nil"/>
          <w:between w:val="nil"/>
        </w:pBdr>
        <w:tabs>
          <w:tab w:val="left" w:pos="826"/>
        </w:tabs>
        <w:spacing w:after="120" w:line="360" w:lineRule="auto"/>
        <w:jc w:val="both"/>
        <w:rPr>
          <w:rFonts w:ascii="Arial" w:eastAsia="Arial" w:hAnsi="Arial" w:cs="Arial"/>
          <w:color w:val="010000"/>
          <w:sz w:val="20"/>
          <w:szCs w:val="20"/>
        </w:rPr>
      </w:pPr>
      <w:r>
        <w:rPr>
          <w:rFonts w:ascii="Arial" w:hAnsi="Arial"/>
          <w:color w:val="010000"/>
          <w:sz w:val="20"/>
        </w:rPr>
        <w:t>The Chair of the Board of Directors is not paid any remuneration</w:t>
      </w:r>
    </w:p>
    <w:p w:rsidR="00D439C7" w:rsidRPr="00670D41" w:rsidRDefault="00670D41" w:rsidP="00C340AD">
      <w:pPr>
        <w:numPr>
          <w:ilvl w:val="0"/>
          <w:numId w:val="5"/>
        </w:numPr>
        <w:pBdr>
          <w:top w:val="nil"/>
          <w:left w:val="nil"/>
          <w:bottom w:val="nil"/>
          <w:right w:val="nil"/>
          <w:between w:val="nil"/>
        </w:pBdr>
        <w:tabs>
          <w:tab w:val="left" w:pos="839"/>
        </w:tabs>
        <w:spacing w:after="120" w:line="360" w:lineRule="auto"/>
        <w:jc w:val="both"/>
        <w:rPr>
          <w:rFonts w:ascii="Arial" w:eastAsia="Arial" w:hAnsi="Arial" w:cs="Arial"/>
          <w:color w:val="010000"/>
          <w:sz w:val="20"/>
          <w:szCs w:val="20"/>
        </w:rPr>
      </w:pPr>
      <w:r>
        <w:rPr>
          <w:rFonts w:ascii="Arial" w:hAnsi="Arial"/>
          <w:color w:val="010000"/>
          <w:sz w:val="20"/>
        </w:rPr>
        <w:t>The Chair of the Board of Directors, members of the Board of Directors receive salary, remuneration and other income according to the Company's Regulations.</w:t>
      </w:r>
    </w:p>
    <w:p w:rsidR="00D439C7" w:rsidRPr="00670D41" w:rsidRDefault="00670D41" w:rsidP="00C340AD">
      <w:pPr>
        <w:pStyle w:val="ListParagraph"/>
        <w:keepNext/>
        <w:numPr>
          <w:ilvl w:val="0"/>
          <w:numId w:val="9"/>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Salary, remuneration and other income paid to the Supervisory Board:</w:t>
      </w:r>
    </w:p>
    <w:p w:rsidR="00D439C7" w:rsidRPr="00670D41" w:rsidRDefault="00670D41" w:rsidP="00C340AD">
      <w:pPr>
        <w:numPr>
          <w:ilvl w:val="0"/>
          <w:numId w:val="5"/>
        </w:numPr>
        <w:pBdr>
          <w:top w:val="nil"/>
          <w:left w:val="nil"/>
          <w:bottom w:val="nil"/>
          <w:right w:val="nil"/>
          <w:between w:val="nil"/>
        </w:pBdr>
        <w:tabs>
          <w:tab w:val="left" w:pos="826"/>
          <w:tab w:val="left" w:pos="4991"/>
        </w:tabs>
        <w:spacing w:after="120" w:line="360" w:lineRule="auto"/>
        <w:jc w:val="both"/>
        <w:rPr>
          <w:rFonts w:ascii="Arial" w:eastAsia="Arial" w:hAnsi="Arial" w:cs="Arial"/>
          <w:color w:val="010000"/>
          <w:sz w:val="20"/>
          <w:szCs w:val="20"/>
        </w:rPr>
      </w:pPr>
      <w:r>
        <w:rPr>
          <w:rFonts w:ascii="Arial" w:hAnsi="Arial"/>
          <w:color w:val="010000"/>
          <w:sz w:val="20"/>
        </w:rPr>
        <w:t>Number of members of the Supervisory Board: 03 members</w:t>
      </w:r>
    </w:p>
    <w:p w:rsidR="00D439C7" w:rsidRPr="00670D41" w:rsidRDefault="00670D41" w:rsidP="00C340AD">
      <w:pPr>
        <w:numPr>
          <w:ilvl w:val="0"/>
          <w:numId w:val="5"/>
        </w:numPr>
        <w:pBdr>
          <w:top w:val="nil"/>
          <w:left w:val="nil"/>
          <w:bottom w:val="nil"/>
          <w:right w:val="nil"/>
          <w:between w:val="nil"/>
        </w:pBdr>
        <w:tabs>
          <w:tab w:val="left" w:pos="826"/>
        </w:tabs>
        <w:spacing w:after="120" w:line="360" w:lineRule="auto"/>
        <w:jc w:val="both"/>
        <w:rPr>
          <w:rFonts w:ascii="Arial" w:eastAsia="Arial" w:hAnsi="Arial" w:cs="Arial"/>
          <w:color w:val="010000"/>
          <w:sz w:val="20"/>
          <w:szCs w:val="20"/>
        </w:rPr>
      </w:pPr>
      <w:r>
        <w:rPr>
          <w:rFonts w:ascii="Arial" w:hAnsi="Arial"/>
          <w:color w:val="010000"/>
          <w:sz w:val="20"/>
        </w:rPr>
        <w:t>Total paid salary, remuneration and other income: VND 355,395,800/year</w:t>
      </w:r>
    </w:p>
    <w:p w:rsidR="00D439C7" w:rsidRPr="00670D41" w:rsidRDefault="00670D41" w:rsidP="00C340AD">
      <w:pPr>
        <w:numPr>
          <w:ilvl w:val="0"/>
          <w:numId w:val="5"/>
        </w:numPr>
        <w:pBdr>
          <w:top w:val="nil"/>
          <w:left w:val="nil"/>
          <w:bottom w:val="nil"/>
          <w:right w:val="nil"/>
          <w:between w:val="nil"/>
        </w:pBdr>
        <w:tabs>
          <w:tab w:val="left" w:pos="850"/>
        </w:tabs>
        <w:spacing w:after="120" w:line="360" w:lineRule="auto"/>
        <w:jc w:val="both"/>
        <w:rPr>
          <w:rFonts w:ascii="Arial" w:eastAsia="Arial" w:hAnsi="Arial" w:cs="Arial"/>
          <w:color w:val="010000"/>
          <w:sz w:val="20"/>
          <w:szCs w:val="20"/>
        </w:rPr>
      </w:pPr>
      <w:r>
        <w:rPr>
          <w:rFonts w:ascii="Arial" w:hAnsi="Arial"/>
          <w:color w:val="010000"/>
          <w:sz w:val="20"/>
        </w:rPr>
        <w:t xml:space="preserve">Remuneration paid to the Chief of the Supervisory Board: VND 1,000,000 /person/month; </w:t>
      </w:r>
      <w:r>
        <w:rPr>
          <w:rFonts w:ascii="Arial" w:hAnsi="Arial"/>
          <w:color w:val="010000"/>
          <w:sz w:val="20"/>
        </w:rPr>
        <w:lastRenderedPageBreak/>
        <w:t xml:space="preserve">(The Chief of the Supervisory Board receives remuneration from January 2023 to July 2023; from August 2023 to December 2023, the Chief does not receive remuneration due to becoming </w:t>
      </w:r>
      <w:proofErr w:type="spellStart"/>
      <w:r>
        <w:rPr>
          <w:rFonts w:ascii="Arial" w:hAnsi="Arial"/>
          <w:color w:val="010000"/>
          <w:sz w:val="20"/>
        </w:rPr>
        <w:t>a</w:t>
      </w:r>
      <w:proofErr w:type="spellEnd"/>
      <w:r>
        <w:rPr>
          <w:rFonts w:ascii="Arial" w:hAnsi="Arial"/>
          <w:color w:val="010000"/>
          <w:sz w:val="20"/>
        </w:rPr>
        <w:t xml:space="preserve"> executive Chief of the Supervisory Board).</w:t>
      </w:r>
    </w:p>
    <w:p w:rsidR="00D439C7" w:rsidRPr="00670D41" w:rsidRDefault="00670D41" w:rsidP="00C340AD">
      <w:pPr>
        <w:numPr>
          <w:ilvl w:val="0"/>
          <w:numId w:val="5"/>
        </w:numPr>
        <w:pBdr>
          <w:top w:val="nil"/>
          <w:left w:val="nil"/>
          <w:bottom w:val="nil"/>
          <w:right w:val="nil"/>
          <w:between w:val="nil"/>
        </w:pBdr>
        <w:tabs>
          <w:tab w:val="left" w:pos="820"/>
        </w:tabs>
        <w:spacing w:after="120" w:line="360" w:lineRule="auto"/>
        <w:jc w:val="both"/>
        <w:rPr>
          <w:rFonts w:ascii="Arial" w:eastAsia="Arial" w:hAnsi="Arial" w:cs="Arial"/>
          <w:color w:val="010000"/>
          <w:sz w:val="20"/>
          <w:szCs w:val="20"/>
        </w:rPr>
      </w:pPr>
      <w:r>
        <w:rPr>
          <w:rFonts w:ascii="Arial" w:hAnsi="Arial"/>
          <w:color w:val="010000"/>
          <w:sz w:val="20"/>
        </w:rPr>
        <w:t>Remuneration paid to members of the Supervisory Board: VND 300,000/person/month;</w:t>
      </w:r>
    </w:p>
    <w:p w:rsidR="00D439C7" w:rsidRPr="00670D41" w:rsidRDefault="00670D41" w:rsidP="00C340AD">
      <w:pPr>
        <w:numPr>
          <w:ilvl w:val="0"/>
          <w:numId w:val="5"/>
        </w:numPr>
        <w:pBdr>
          <w:top w:val="nil"/>
          <w:left w:val="nil"/>
          <w:bottom w:val="nil"/>
          <w:right w:val="nil"/>
          <w:between w:val="nil"/>
        </w:pBdr>
        <w:tabs>
          <w:tab w:val="left" w:pos="839"/>
        </w:tabs>
        <w:spacing w:after="120" w:line="360" w:lineRule="auto"/>
        <w:jc w:val="both"/>
        <w:rPr>
          <w:rFonts w:ascii="Arial" w:eastAsia="Arial" w:hAnsi="Arial" w:cs="Arial"/>
          <w:color w:val="010000"/>
          <w:sz w:val="20"/>
          <w:szCs w:val="20"/>
        </w:rPr>
      </w:pPr>
      <w:r>
        <w:rPr>
          <w:rFonts w:ascii="Arial" w:hAnsi="Arial"/>
          <w:color w:val="010000"/>
          <w:sz w:val="20"/>
        </w:rPr>
        <w:t>The Chief of the Supervisory Board, members of the Supervisory Board receive salary, remuneration and other income according to the Company's Regulations.</w:t>
      </w:r>
    </w:p>
    <w:p w:rsidR="00D439C7" w:rsidRPr="00670D41" w:rsidRDefault="00670D41" w:rsidP="00C340AD">
      <w:pPr>
        <w:pBdr>
          <w:top w:val="nil"/>
          <w:left w:val="nil"/>
          <w:bottom w:val="nil"/>
          <w:right w:val="nil"/>
          <w:between w:val="nil"/>
        </w:pBdr>
        <w:tabs>
          <w:tab w:val="left" w:pos="9704"/>
        </w:tabs>
        <w:spacing w:after="120" w:line="360" w:lineRule="auto"/>
        <w:jc w:val="both"/>
        <w:rPr>
          <w:rFonts w:ascii="Arial" w:eastAsia="Arial" w:hAnsi="Arial" w:cs="Arial"/>
          <w:color w:val="010000"/>
          <w:sz w:val="20"/>
          <w:szCs w:val="20"/>
        </w:rPr>
      </w:pPr>
      <w:r>
        <w:rPr>
          <w:rFonts w:ascii="Arial" w:hAnsi="Arial"/>
          <w:color w:val="010000"/>
          <w:sz w:val="20"/>
        </w:rPr>
        <w:t xml:space="preserve">The total salary, remuneration and other income paid in 2023 to the Chief and members of the Supervisory Board are shown in section 7.2 on page 27 of the 2023 Audited Financial Statements. </w:t>
      </w:r>
    </w:p>
    <w:p w:rsidR="00D439C7" w:rsidRPr="00670D41" w:rsidRDefault="00670D41" w:rsidP="00C340AD">
      <w:pPr>
        <w:pStyle w:val="ListParagraph"/>
        <w:numPr>
          <w:ilvl w:val="0"/>
          <w:numId w:val="8"/>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Plan for 2024:</w:t>
      </w:r>
    </w:p>
    <w:p w:rsidR="00D439C7" w:rsidRPr="00670D41" w:rsidRDefault="00670D41" w:rsidP="00C340AD">
      <w:pPr>
        <w:keepNext/>
        <w:numPr>
          <w:ilvl w:val="0"/>
          <w:numId w:val="6"/>
        </w:numPr>
        <w:pBdr>
          <w:top w:val="nil"/>
          <w:left w:val="nil"/>
          <w:bottom w:val="nil"/>
          <w:right w:val="nil"/>
          <w:between w:val="nil"/>
        </w:pBdr>
        <w:tabs>
          <w:tab w:val="left" w:pos="982"/>
        </w:tabs>
        <w:spacing w:after="120" w:line="360" w:lineRule="auto"/>
        <w:jc w:val="both"/>
        <w:rPr>
          <w:rFonts w:ascii="Arial" w:eastAsia="Arial" w:hAnsi="Arial" w:cs="Arial"/>
          <w:color w:val="010000"/>
          <w:sz w:val="20"/>
          <w:szCs w:val="20"/>
        </w:rPr>
      </w:pPr>
      <w:r>
        <w:rPr>
          <w:rFonts w:ascii="Arial" w:hAnsi="Arial"/>
          <w:color w:val="010000"/>
          <w:sz w:val="20"/>
        </w:rPr>
        <w:t>Planned salary and remuneration for the Board of Directors:</w:t>
      </w:r>
    </w:p>
    <w:p w:rsidR="00D439C7" w:rsidRPr="00670D41" w:rsidRDefault="00670D41" w:rsidP="00C340AD">
      <w:pPr>
        <w:numPr>
          <w:ilvl w:val="0"/>
          <w:numId w:val="5"/>
        </w:numPr>
        <w:pBdr>
          <w:top w:val="nil"/>
          <w:left w:val="nil"/>
          <w:bottom w:val="nil"/>
          <w:right w:val="nil"/>
          <w:between w:val="nil"/>
        </w:pBdr>
        <w:tabs>
          <w:tab w:val="left" w:pos="886"/>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 04 members</w:t>
      </w:r>
    </w:p>
    <w:p w:rsidR="00D439C7" w:rsidRPr="00670D41" w:rsidRDefault="00670D41" w:rsidP="00C340AD">
      <w:pPr>
        <w:numPr>
          <w:ilvl w:val="0"/>
          <w:numId w:val="5"/>
        </w:numPr>
        <w:pBdr>
          <w:top w:val="nil"/>
          <w:left w:val="nil"/>
          <w:bottom w:val="nil"/>
          <w:right w:val="nil"/>
          <w:between w:val="nil"/>
        </w:pBdr>
        <w:tabs>
          <w:tab w:val="left" w:pos="810"/>
        </w:tabs>
        <w:spacing w:after="120" w:line="360" w:lineRule="auto"/>
        <w:jc w:val="both"/>
        <w:rPr>
          <w:rFonts w:ascii="Arial" w:eastAsia="Arial" w:hAnsi="Arial" w:cs="Arial"/>
          <w:color w:val="010000"/>
          <w:sz w:val="20"/>
          <w:szCs w:val="20"/>
        </w:rPr>
      </w:pPr>
      <w:r>
        <w:rPr>
          <w:rFonts w:ascii="Arial" w:hAnsi="Arial"/>
          <w:color w:val="010000"/>
          <w:sz w:val="20"/>
        </w:rPr>
        <w:t>The total expected salary and remuneration to be paid to the Board of Directors in 2024 is: VND 1,410,498,000 /year. In which:</w:t>
      </w:r>
    </w:p>
    <w:p w:rsidR="00D439C7" w:rsidRPr="00670D41" w:rsidRDefault="00670D41" w:rsidP="00C340AD">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paid to members of the Board of Directors: VND 1,500,000/person/month;</w:t>
      </w:r>
    </w:p>
    <w:p w:rsidR="00D439C7" w:rsidRPr="00670D41" w:rsidRDefault="00670D41" w:rsidP="00C340AD">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Chair of the Board of Directors is not paid any remuneration</w:t>
      </w:r>
    </w:p>
    <w:p w:rsidR="00D439C7" w:rsidRPr="00670D41" w:rsidRDefault="00670D41" w:rsidP="00C340AD">
      <w:pPr>
        <w:numPr>
          <w:ilvl w:val="0"/>
          <w:numId w:val="5"/>
        </w:numPr>
        <w:pBdr>
          <w:top w:val="nil"/>
          <w:left w:val="nil"/>
          <w:bottom w:val="nil"/>
          <w:right w:val="nil"/>
          <w:between w:val="nil"/>
        </w:pBdr>
        <w:tabs>
          <w:tab w:val="left" w:pos="839"/>
        </w:tabs>
        <w:spacing w:after="120" w:line="360" w:lineRule="auto"/>
        <w:jc w:val="both"/>
        <w:rPr>
          <w:rFonts w:ascii="Arial" w:eastAsia="Arial" w:hAnsi="Arial" w:cs="Arial"/>
          <w:color w:val="010000"/>
          <w:sz w:val="20"/>
          <w:szCs w:val="20"/>
        </w:rPr>
      </w:pPr>
      <w:r>
        <w:rPr>
          <w:rFonts w:ascii="Arial" w:hAnsi="Arial"/>
          <w:color w:val="010000"/>
          <w:sz w:val="20"/>
        </w:rPr>
        <w:t>The Chair of the Board of Directors, members of the Board of Directors receive salary, remuneration and other income according to the Company's Regulations.</w:t>
      </w:r>
    </w:p>
    <w:p w:rsidR="00D439C7" w:rsidRPr="00670D41" w:rsidRDefault="00670D41" w:rsidP="00C340AD">
      <w:pPr>
        <w:keepNext/>
        <w:numPr>
          <w:ilvl w:val="0"/>
          <w:numId w:val="6"/>
        </w:numPr>
        <w:pBdr>
          <w:top w:val="nil"/>
          <w:left w:val="nil"/>
          <w:bottom w:val="nil"/>
          <w:right w:val="nil"/>
          <w:between w:val="nil"/>
        </w:pBdr>
        <w:tabs>
          <w:tab w:val="left" w:pos="934"/>
        </w:tabs>
        <w:spacing w:after="120" w:line="360" w:lineRule="auto"/>
        <w:jc w:val="both"/>
        <w:rPr>
          <w:rFonts w:ascii="Arial" w:eastAsia="Arial" w:hAnsi="Arial" w:cs="Arial"/>
          <w:color w:val="010000"/>
          <w:sz w:val="20"/>
          <w:szCs w:val="20"/>
        </w:rPr>
      </w:pPr>
      <w:r>
        <w:rPr>
          <w:rFonts w:ascii="Arial" w:hAnsi="Arial"/>
          <w:color w:val="010000"/>
          <w:sz w:val="20"/>
        </w:rPr>
        <w:t>Planned salary and remuneration for the Supervisory Board:</w:t>
      </w:r>
    </w:p>
    <w:p w:rsidR="00D439C7" w:rsidRPr="00670D41" w:rsidRDefault="00670D41" w:rsidP="00C340AD">
      <w:pPr>
        <w:numPr>
          <w:ilvl w:val="0"/>
          <w:numId w:val="5"/>
        </w:numPr>
        <w:pBdr>
          <w:top w:val="nil"/>
          <w:left w:val="nil"/>
          <w:bottom w:val="nil"/>
          <w:right w:val="nil"/>
          <w:between w:val="nil"/>
        </w:pBdr>
        <w:tabs>
          <w:tab w:val="left" w:pos="826"/>
        </w:tabs>
        <w:spacing w:after="120" w:line="360" w:lineRule="auto"/>
        <w:jc w:val="both"/>
        <w:rPr>
          <w:rFonts w:ascii="Arial" w:eastAsia="Arial" w:hAnsi="Arial" w:cs="Arial"/>
          <w:color w:val="010000"/>
          <w:sz w:val="20"/>
          <w:szCs w:val="20"/>
        </w:rPr>
      </w:pPr>
      <w:r>
        <w:rPr>
          <w:rFonts w:ascii="Arial" w:hAnsi="Arial"/>
          <w:color w:val="010000"/>
          <w:sz w:val="20"/>
        </w:rPr>
        <w:t>Number of members of the Supervisory Board: 03 members</w:t>
      </w:r>
    </w:p>
    <w:p w:rsidR="00D439C7" w:rsidRPr="00670D41" w:rsidRDefault="00670D41" w:rsidP="00C340AD">
      <w:pPr>
        <w:numPr>
          <w:ilvl w:val="0"/>
          <w:numId w:val="5"/>
        </w:numPr>
        <w:pBdr>
          <w:top w:val="nil"/>
          <w:left w:val="nil"/>
          <w:bottom w:val="nil"/>
          <w:right w:val="nil"/>
          <w:between w:val="nil"/>
        </w:pBdr>
        <w:tabs>
          <w:tab w:val="left" w:pos="827"/>
        </w:tabs>
        <w:spacing w:after="120" w:line="360" w:lineRule="auto"/>
        <w:jc w:val="both"/>
        <w:rPr>
          <w:rFonts w:ascii="Arial" w:eastAsia="Arial" w:hAnsi="Arial" w:cs="Arial"/>
          <w:color w:val="010000"/>
          <w:sz w:val="20"/>
          <w:szCs w:val="20"/>
        </w:rPr>
      </w:pPr>
      <w:r>
        <w:rPr>
          <w:rFonts w:ascii="Arial" w:hAnsi="Arial"/>
          <w:color w:val="010000"/>
          <w:sz w:val="20"/>
        </w:rPr>
        <w:t>The total expected salary and remuneration to be paid to the Supervisory Board in 2024 is: VND 396,963,000 /year; In which:</w:t>
      </w:r>
    </w:p>
    <w:p w:rsidR="00D439C7" w:rsidRPr="00670D41" w:rsidRDefault="00670D41" w:rsidP="00C340A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paid to members of the Supervisory Board: VND 300,000/person/month;</w:t>
      </w:r>
    </w:p>
    <w:p w:rsidR="00D439C7" w:rsidRPr="00670D41" w:rsidRDefault="00670D41" w:rsidP="00C340A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Chief of the Supervisory Board does not receive remuneration;</w:t>
      </w:r>
    </w:p>
    <w:p w:rsidR="00D439C7" w:rsidRPr="00670D41" w:rsidRDefault="00670D41" w:rsidP="00C340AD">
      <w:pPr>
        <w:numPr>
          <w:ilvl w:val="0"/>
          <w:numId w:val="5"/>
        </w:numPr>
        <w:pBdr>
          <w:top w:val="nil"/>
          <w:left w:val="nil"/>
          <w:bottom w:val="nil"/>
          <w:right w:val="nil"/>
          <w:between w:val="nil"/>
        </w:pBdr>
        <w:tabs>
          <w:tab w:val="left" w:pos="827"/>
        </w:tabs>
        <w:spacing w:after="120" w:line="360" w:lineRule="auto"/>
        <w:jc w:val="both"/>
        <w:rPr>
          <w:rFonts w:ascii="Arial" w:eastAsia="Arial" w:hAnsi="Arial" w:cs="Arial"/>
          <w:color w:val="010000"/>
          <w:sz w:val="20"/>
          <w:szCs w:val="20"/>
        </w:rPr>
      </w:pPr>
      <w:r>
        <w:rPr>
          <w:rFonts w:ascii="Arial" w:hAnsi="Arial"/>
          <w:color w:val="010000"/>
          <w:sz w:val="20"/>
        </w:rPr>
        <w:t>The Chief of the Supervisory Board, members of the Supervisory Board receive salary, remuneration and other income according to the Company's Regulations.</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7.</w:t>
      </w:r>
      <w:proofErr w:type="gramEnd"/>
      <w:r>
        <w:rPr>
          <w:rFonts w:ascii="Arial" w:hAnsi="Arial"/>
          <w:color w:val="010000"/>
          <w:sz w:val="20"/>
        </w:rPr>
        <w:t xml:space="preserve"> Approve the proposal on criteria for selecting an audit company for the Financial Statements in 2024 and authorize the Board of Directors to select an appropriate audit company;</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2024 approved the criteria and authorized the Board of Directors to select an appropriate audit company.</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8.</w:t>
      </w:r>
      <w:proofErr w:type="gramEnd"/>
      <w:r>
        <w:rPr>
          <w:rFonts w:ascii="Arial" w:hAnsi="Arial"/>
          <w:color w:val="010000"/>
          <w:sz w:val="20"/>
        </w:rPr>
        <w:t xml:space="preserve"> Approve the dismissal of members of the Board of Directors for the 2021-2026 </w:t>
      </w:r>
      <w:proofErr w:type="gramStart"/>
      <w:r>
        <w:rPr>
          <w:rFonts w:ascii="Arial" w:hAnsi="Arial"/>
          <w:color w:val="010000"/>
          <w:sz w:val="20"/>
        </w:rPr>
        <w:t>term</w:t>
      </w:r>
      <w:proofErr w:type="gramEnd"/>
      <w:r>
        <w:rPr>
          <w:rFonts w:ascii="Arial" w:hAnsi="Arial"/>
          <w:color w:val="010000"/>
          <w:sz w:val="20"/>
        </w:rPr>
        <w:t xml:space="preserve"> who have submitted resignation letters.</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9.</w:t>
      </w:r>
      <w:proofErr w:type="gramEnd"/>
      <w:r>
        <w:rPr>
          <w:rFonts w:ascii="Arial" w:hAnsi="Arial"/>
          <w:color w:val="010000"/>
          <w:sz w:val="20"/>
        </w:rPr>
        <w:t xml:space="preserve"> The General Meeting of Shareholders unanimously authorized the Board of Directors, based on the goals, tasks and plans approved by the Annual General Meeting of Shareholders 2024 of Nam </w:t>
      </w:r>
      <w:r>
        <w:rPr>
          <w:rFonts w:ascii="Arial" w:hAnsi="Arial"/>
          <w:color w:val="010000"/>
          <w:sz w:val="20"/>
        </w:rPr>
        <w:lastRenderedPageBreak/>
        <w:t xml:space="preserve">Dinh Urban Construction Management Joint Stock Company, </w:t>
      </w:r>
      <w:proofErr w:type="gramStart"/>
      <w:r>
        <w:rPr>
          <w:rFonts w:ascii="Arial" w:hAnsi="Arial"/>
          <w:color w:val="010000"/>
          <w:sz w:val="20"/>
        </w:rPr>
        <w:t>to  implement</w:t>
      </w:r>
      <w:proofErr w:type="gramEnd"/>
      <w:r>
        <w:rPr>
          <w:rFonts w:ascii="Arial" w:hAnsi="Arial"/>
          <w:color w:val="010000"/>
          <w:sz w:val="20"/>
        </w:rPr>
        <w:t xml:space="preserve"> this General Mandate in accordance with the provisions of the Law and the Company's Charter.</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10.</w:t>
      </w:r>
      <w:proofErr w:type="gramEnd"/>
      <w:r>
        <w:rPr>
          <w:rFonts w:ascii="Arial" w:hAnsi="Arial"/>
          <w:color w:val="010000"/>
          <w:sz w:val="20"/>
        </w:rPr>
        <w:t xml:space="preserve"> Terms of enforcement:</w:t>
      </w:r>
    </w:p>
    <w:p w:rsidR="00D439C7" w:rsidRPr="00670D41" w:rsidRDefault="00670D41" w:rsidP="00C340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General Meeting of Shareholders and takes effect on the date of its signing.</w:t>
      </w:r>
    </w:p>
    <w:sectPr w:rsidR="00D439C7" w:rsidRPr="00670D41" w:rsidSect="00670D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TXihe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441E"/>
    <w:multiLevelType w:val="hybridMultilevel"/>
    <w:tmpl w:val="011CC710"/>
    <w:lvl w:ilvl="0" w:tplc="AE0A6014">
      <w:start w:val="1"/>
      <w:numFmt w:val="upperRoman"/>
      <w:lvlText w:val="%1."/>
      <w:lvlJc w:val="right"/>
      <w:pPr>
        <w:ind w:left="720" w:hanging="360"/>
      </w:pPr>
      <w:rPr>
        <w:b w:val="0"/>
        <w:i w:val="0"/>
        <w:sz w:val="20"/>
      </w:rPr>
    </w:lvl>
    <w:lvl w:ilvl="1" w:tplc="E6CEEA0A" w:tentative="1">
      <w:start w:val="1"/>
      <w:numFmt w:val="lowerLetter"/>
      <w:lvlText w:val="%2."/>
      <w:lvlJc w:val="left"/>
      <w:pPr>
        <w:ind w:left="1440" w:hanging="360"/>
      </w:pPr>
      <w:rPr>
        <w:b w:val="0"/>
        <w:i w:val="0"/>
        <w:sz w:val="20"/>
      </w:rPr>
    </w:lvl>
    <w:lvl w:ilvl="2" w:tplc="2314000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73D6C"/>
    <w:multiLevelType w:val="multilevel"/>
    <w:tmpl w:val="EA22D308"/>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065492"/>
    <w:multiLevelType w:val="multilevel"/>
    <w:tmpl w:val="2FDC565C"/>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7D6ED9"/>
    <w:multiLevelType w:val="multilevel"/>
    <w:tmpl w:val="74149E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7F86450"/>
    <w:multiLevelType w:val="hybridMultilevel"/>
    <w:tmpl w:val="A2E48E26"/>
    <w:lvl w:ilvl="0" w:tplc="C7383B68">
      <w:start w:val="1"/>
      <w:numFmt w:val="decimal"/>
      <w:lvlText w:val="%1."/>
      <w:lvlJc w:val="left"/>
      <w:pPr>
        <w:ind w:left="720" w:hanging="360"/>
      </w:pPr>
      <w:rPr>
        <w:rFonts w:hint="default"/>
        <w:b w:val="0"/>
        <w:i w:val="0"/>
        <w:sz w:val="20"/>
      </w:rPr>
    </w:lvl>
    <w:lvl w:ilvl="1" w:tplc="FAD43070" w:tentative="1">
      <w:start w:val="1"/>
      <w:numFmt w:val="lowerLetter"/>
      <w:lvlText w:val="%2."/>
      <w:lvlJc w:val="left"/>
      <w:pPr>
        <w:ind w:left="1440" w:hanging="360"/>
      </w:pPr>
      <w:rPr>
        <w:b w:val="0"/>
        <w:i w:val="0"/>
        <w:sz w:val="20"/>
      </w:rPr>
    </w:lvl>
    <w:lvl w:ilvl="2" w:tplc="EE54D4E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A3690"/>
    <w:multiLevelType w:val="multilevel"/>
    <w:tmpl w:val="564051DE"/>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726718"/>
    <w:multiLevelType w:val="multilevel"/>
    <w:tmpl w:val="B97C3E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59230B"/>
    <w:multiLevelType w:val="multilevel"/>
    <w:tmpl w:val="A6AED880"/>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E062999"/>
    <w:multiLevelType w:val="hybridMultilevel"/>
    <w:tmpl w:val="C9149588"/>
    <w:lvl w:ilvl="0" w:tplc="9EF6C9C8">
      <w:start w:val="1"/>
      <w:numFmt w:val="bullet"/>
      <w:lvlText w:val="*"/>
      <w:lvlJc w:val="left"/>
      <w:pPr>
        <w:ind w:left="720" w:hanging="360"/>
      </w:pPr>
      <w:rPr>
        <w:rFonts w:ascii="Arial" w:hAnsi="Arial" w:hint="default"/>
        <w:b w:val="0"/>
        <w:i w:val="0"/>
        <w:sz w:val="20"/>
      </w:rPr>
    </w:lvl>
    <w:lvl w:ilvl="1" w:tplc="D6DE8D0C" w:tentative="1">
      <w:start w:val="1"/>
      <w:numFmt w:val="bullet"/>
      <w:lvlText w:val="o"/>
      <w:lvlJc w:val="left"/>
      <w:pPr>
        <w:ind w:left="1440" w:hanging="360"/>
      </w:pPr>
      <w:rPr>
        <w:rFonts w:ascii="Courier New" w:hAnsi="Courier New" w:cs="Courier New" w:hint="default"/>
        <w:b w:val="0"/>
        <w:i w:val="0"/>
        <w:sz w:val="20"/>
      </w:rPr>
    </w:lvl>
    <w:lvl w:ilvl="2" w:tplc="FD16CF4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C7"/>
    <w:rsid w:val="000B25EC"/>
    <w:rsid w:val="00670D41"/>
    <w:rsid w:val="00A9549A"/>
    <w:rsid w:val="00C340AD"/>
    <w:rsid w:val="00D439C7"/>
    <w:rsid w:val="00E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Franklin Gothic Book" w:eastAsia="Franklin Gothic Book" w:hAnsi="Franklin Gothic Book" w:cs="Franklin Gothic Book"/>
      <w:b/>
      <w:bCs/>
      <w:i w:val="0"/>
      <w:iCs w:val="0"/>
      <w:smallCaps w:val="0"/>
      <w:strike w:val="0"/>
      <w:color w:val="3C0A0F"/>
      <w:sz w:val="20"/>
      <w:szCs w:val="20"/>
      <w:u w:val="none"/>
      <w:shd w:val="clear" w:color="auto" w:fill="auto"/>
    </w:rPr>
  </w:style>
  <w:style w:type="paragraph" w:customStyle="1" w:styleId="Bodytext30">
    <w:name w:val="Body text (3)"/>
    <w:basedOn w:val="Normal"/>
    <w:link w:val="Bodytext3"/>
    <w:pPr>
      <w:spacing w:line="206" w:lineRule="auto"/>
    </w:pPr>
    <w:rPr>
      <w:rFonts w:ascii="Arial" w:eastAsia="Arial" w:hAnsi="Arial" w:cs="Arial"/>
      <w:sz w:val="22"/>
      <w:szCs w:val="22"/>
    </w:rPr>
  </w:style>
  <w:style w:type="paragraph" w:customStyle="1" w:styleId="Bodytext20">
    <w:name w:val="Body text (2)"/>
    <w:basedOn w:val="Normal"/>
    <w:link w:val="Bodytext2"/>
    <w:pPr>
      <w:spacing w:line="206" w:lineRule="auto"/>
      <w:ind w:left="1020"/>
    </w:pPr>
    <w:rPr>
      <w:rFonts w:ascii="Arial" w:eastAsia="Arial" w:hAnsi="Arial" w:cs="Arial"/>
      <w:sz w:val="13"/>
      <w:szCs w:val="13"/>
    </w:rPr>
  </w:style>
  <w:style w:type="paragraph" w:styleId="BodyText">
    <w:name w:val="Body Text"/>
    <w:basedOn w:val="Normal"/>
    <w:link w:val="BodyTextChar"/>
    <w:qFormat/>
    <w:pPr>
      <w:spacing w:line="31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322" w:lineRule="auto"/>
      <w:ind w:firstLine="530"/>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pPr>
      <w:ind w:firstLine="110"/>
    </w:pPr>
    <w:rPr>
      <w:rFonts w:ascii="Arial" w:eastAsia="Arial" w:hAnsi="Arial" w:cs="Arial"/>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31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60">
    <w:name w:val="Body text (6)"/>
    <w:basedOn w:val="Normal"/>
    <w:link w:val="Bodytext6"/>
    <w:rPr>
      <w:rFonts w:ascii="Franklin Gothic Book" w:eastAsia="Franklin Gothic Book" w:hAnsi="Franklin Gothic Book" w:cs="Franklin Gothic Book"/>
      <w:b/>
      <w:bCs/>
      <w:color w:val="3C0A0F"/>
      <w:sz w:val="20"/>
      <w:szCs w:val="20"/>
    </w:rPr>
  </w:style>
  <w:style w:type="paragraph" w:styleId="Header">
    <w:name w:val="header"/>
    <w:basedOn w:val="Normal"/>
    <w:link w:val="HeaderChar"/>
    <w:uiPriority w:val="99"/>
    <w:unhideWhenUsed/>
    <w:rsid w:val="008850CF"/>
    <w:pPr>
      <w:tabs>
        <w:tab w:val="center" w:pos="4680"/>
        <w:tab w:val="right" w:pos="9360"/>
      </w:tabs>
    </w:pPr>
  </w:style>
  <w:style w:type="character" w:customStyle="1" w:styleId="HeaderChar">
    <w:name w:val="Header Char"/>
    <w:basedOn w:val="DefaultParagraphFont"/>
    <w:link w:val="Header"/>
    <w:uiPriority w:val="99"/>
    <w:rsid w:val="008850CF"/>
    <w:rPr>
      <w:color w:val="000000"/>
    </w:rPr>
  </w:style>
  <w:style w:type="paragraph" w:styleId="Footer">
    <w:name w:val="footer"/>
    <w:basedOn w:val="Normal"/>
    <w:link w:val="FooterChar"/>
    <w:uiPriority w:val="99"/>
    <w:unhideWhenUsed/>
    <w:rsid w:val="008850CF"/>
    <w:pPr>
      <w:tabs>
        <w:tab w:val="center" w:pos="4680"/>
        <w:tab w:val="right" w:pos="9360"/>
      </w:tabs>
    </w:pPr>
  </w:style>
  <w:style w:type="character" w:customStyle="1" w:styleId="FooterChar">
    <w:name w:val="Footer Char"/>
    <w:basedOn w:val="DefaultParagraphFont"/>
    <w:link w:val="Footer"/>
    <w:uiPriority w:val="99"/>
    <w:rsid w:val="008850CF"/>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70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Franklin Gothic Book" w:eastAsia="Franklin Gothic Book" w:hAnsi="Franklin Gothic Book" w:cs="Franklin Gothic Book"/>
      <w:b/>
      <w:bCs/>
      <w:i w:val="0"/>
      <w:iCs w:val="0"/>
      <w:smallCaps w:val="0"/>
      <w:strike w:val="0"/>
      <w:color w:val="3C0A0F"/>
      <w:sz w:val="20"/>
      <w:szCs w:val="20"/>
      <w:u w:val="none"/>
      <w:shd w:val="clear" w:color="auto" w:fill="auto"/>
    </w:rPr>
  </w:style>
  <w:style w:type="paragraph" w:customStyle="1" w:styleId="Bodytext30">
    <w:name w:val="Body text (3)"/>
    <w:basedOn w:val="Normal"/>
    <w:link w:val="Bodytext3"/>
    <w:pPr>
      <w:spacing w:line="206" w:lineRule="auto"/>
    </w:pPr>
    <w:rPr>
      <w:rFonts w:ascii="Arial" w:eastAsia="Arial" w:hAnsi="Arial" w:cs="Arial"/>
      <w:sz w:val="22"/>
      <w:szCs w:val="22"/>
    </w:rPr>
  </w:style>
  <w:style w:type="paragraph" w:customStyle="1" w:styleId="Bodytext20">
    <w:name w:val="Body text (2)"/>
    <w:basedOn w:val="Normal"/>
    <w:link w:val="Bodytext2"/>
    <w:pPr>
      <w:spacing w:line="206" w:lineRule="auto"/>
      <w:ind w:left="1020"/>
    </w:pPr>
    <w:rPr>
      <w:rFonts w:ascii="Arial" w:eastAsia="Arial" w:hAnsi="Arial" w:cs="Arial"/>
      <w:sz w:val="13"/>
      <w:szCs w:val="13"/>
    </w:rPr>
  </w:style>
  <w:style w:type="paragraph" w:styleId="BodyText">
    <w:name w:val="Body Text"/>
    <w:basedOn w:val="Normal"/>
    <w:link w:val="BodyTextChar"/>
    <w:qFormat/>
    <w:pPr>
      <w:spacing w:line="31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322" w:lineRule="auto"/>
      <w:ind w:firstLine="530"/>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pPr>
      <w:ind w:firstLine="110"/>
    </w:pPr>
    <w:rPr>
      <w:rFonts w:ascii="Arial" w:eastAsia="Arial" w:hAnsi="Arial" w:cs="Arial"/>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31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60">
    <w:name w:val="Body text (6)"/>
    <w:basedOn w:val="Normal"/>
    <w:link w:val="Bodytext6"/>
    <w:rPr>
      <w:rFonts w:ascii="Franklin Gothic Book" w:eastAsia="Franklin Gothic Book" w:hAnsi="Franklin Gothic Book" w:cs="Franklin Gothic Book"/>
      <w:b/>
      <w:bCs/>
      <w:color w:val="3C0A0F"/>
      <w:sz w:val="20"/>
      <w:szCs w:val="20"/>
    </w:rPr>
  </w:style>
  <w:style w:type="paragraph" w:styleId="Header">
    <w:name w:val="header"/>
    <w:basedOn w:val="Normal"/>
    <w:link w:val="HeaderChar"/>
    <w:uiPriority w:val="99"/>
    <w:unhideWhenUsed/>
    <w:rsid w:val="008850CF"/>
    <w:pPr>
      <w:tabs>
        <w:tab w:val="center" w:pos="4680"/>
        <w:tab w:val="right" w:pos="9360"/>
      </w:tabs>
    </w:pPr>
  </w:style>
  <w:style w:type="character" w:customStyle="1" w:styleId="HeaderChar">
    <w:name w:val="Header Char"/>
    <w:basedOn w:val="DefaultParagraphFont"/>
    <w:link w:val="Header"/>
    <w:uiPriority w:val="99"/>
    <w:rsid w:val="008850CF"/>
    <w:rPr>
      <w:color w:val="000000"/>
    </w:rPr>
  </w:style>
  <w:style w:type="paragraph" w:styleId="Footer">
    <w:name w:val="footer"/>
    <w:basedOn w:val="Normal"/>
    <w:link w:val="FooterChar"/>
    <w:uiPriority w:val="99"/>
    <w:unhideWhenUsed/>
    <w:rsid w:val="008850CF"/>
    <w:pPr>
      <w:tabs>
        <w:tab w:val="center" w:pos="4680"/>
        <w:tab w:val="right" w:pos="9360"/>
      </w:tabs>
    </w:pPr>
  </w:style>
  <w:style w:type="character" w:customStyle="1" w:styleId="FooterChar">
    <w:name w:val="Footer Char"/>
    <w:basedOn w:val="DefaultParagraphFont"/>
    <w:link w:val="Footer"/>
    <w:uiPriority w:val="99"/>
    <w:rsid w:val="008850CF"/>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7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0yHIECaGevOLSFzw97+C5/mxoQ==">CgMxLjA4AHIhMVNhc2dBWGQ5c3BXalJmVVNPM0VjaVRqM1ZXU0tnRXJC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959</Words>
  <Characters>5079</Characters>
  <Application>Microsoft Office Word</Application>
  <DocSecurity>0</DocSecurity>
  <Lines>42</Lines>
  <Paragraphs>12</Paragraphs>
  <ScaleCrop>false</ScaleCrop>
  <Company>Microsoft</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2024-04-20T01:29:00Z</dcterms:created>
  <dcterms:modified xsi:type="dcterms:W3CDTF">2024-04-25T08:32:00Z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8e8bdb86fba3cf20d994b1cc946941231ee9574927813eb767b0d14bc3a057e6</vt:lpwstr>
  </property>
</Properties>
</file>