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UPH: Annual General Mandate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20, 2024, No.25 Central Pharmaceutical Joint Stock Company announced General Mandate No. 01/NQ-DHDCD as follows:</w:t>
      </w:r>
    </w:p>
    <w:p w:rsidR="009562A5" w:rsidRDefault="00C7112C"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w:t>
      </w:r>
      <w:r w:rsidR="004737A5">
        <w:rPr>
          <w:rFonts w:ascii="Arial" w:hAnsi="Arial"/>
          <w:color w:val="010000"/>
          <w:sz w:val="20"/>
        </w:rPr>
        <w:t xml:space="preserve">1: </w:t>
      </w:r>
      <w:r w:rsidR="004737A5">
        <w:rPr>
          <w:rFonts w:ascii="Arial" w:hAnsi="Arial"/>
          <w:color w:val="010000"/>
          <w:sz w:val="20"/>
        </w:rPr>
        <w:t>REPORT ON THE ACTIVITIES OF THE BOARD OF DIRECTORS IN 2023 AND DIRECTIONS FOR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Report on the activities of the Board of Directors in 2023 and the directions for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w:t>
      </w:r>
      <w:r>
        <w:rPr>
          <w:rFonts w:ascii="Arial" w:hAnsi="Arial"/>
          <w:color w:val="010000"/>
          <w:sz w:val="20"/>
        </w:rPr>
        <w:t xml:space="preserve">2: </w:t>
      </w:r>
      <w:r>
        <w:rPr>
          <w:rFonts w:ascii="Arial" w:hAnsi="Arial"/>
          <w:color w:val="010000"/>
          <w:sz w:val="20"/>
        </w:rPr>
        <w:t>REPORT OF THE EXECUTIVE BOARD ON PRODUCTION AND BUSINESS RESULTS IN 2023 AND PRODUCTION AND BUS</w:t>
      </w:r>
      <w:r>
        <w:rPr>
          <w:rFonts w:ascii="Arial" w:hAnsi="Arial"/>
          <w:color w:val="010000"/>
          <w:sz w:val="20"/>
        </w:rPr>
        <w:t>INESS PLAN FOR 2024.</w:t>
      </w:r>
    </w:p>
    <w:p w:rsidR="009562A5" w:rsidRPr="004737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The General Meeting of Shareholders unanimously approved the Report of the Executive Board on the production and business results in 2023 and the production and business plan for 2024.</w:t>
      </w:r>
      <w:r w:rsidRPr="004737A5">
        <w:rPr>
          <w:rFonts w:ascii="Arial" w:hAnsi="Arial"/>
          <w:color w:val="010000"/>
          <w:sz w:val="20"/>
        </w:rPr>
        <w:t xml:space="preserve"> Specifically as follows:</w:t>
      </w:r>
    </w:p>
    <w:p w:rsidR="009562A5" w:rsidRPr="004737A5" w:rsidRDefault="004737A5" w:rsidP="00C7112C">
      <w:pPr>
        <w:keepNext/>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737A5">
        <w:rPr>
          <w:rFonts w:ascii="Arial" w:hAnsi="Arial"/>
          <w:color w:val="010000"/>
          <w:sz w:val="20"/>
        </w:rPr>
        <w:t>Results of production and business activities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0"/>
        <w:gridCol w:w="1297"/>
        <w:gridCol w:w="2245"/>
        <w:gridCol w:w="1665"/>
      </w:tblGrid>
      <w:tr w:rsidR="009562A5" w:rsidRPr="004737A5">
        <w:tc>
          <w:tcPr>
            <w:tcW w:w="3810"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Targets</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Unit</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In 2022</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In 2023</w:t>
            </w:r>
          </w:p>
        </w:tc>
      </w:tr>
      <w:tr w:rsidR="009562A5" w:rsidRPr="004737A5">
        <w:tc>
          <w:tcPr>
            <w:tcW w:w="3810" w:type="dxa"/>
            <w:shd w:val="clear" w:color="auto" w:fill="auto"/>
            <w:tcMar>
              <w:top w:w="0" w:type="dxa"/>
              <w:bottom w:w="0" w:type="dxa"/>
            </w:tcMar>
            <w:vAlign w:val="center"/>
          </w:tcPr>
          <w:p w:rsidR="009562A5" w:rsidRPr="004737A5" w:rsidRDefault="004737A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737A5">
              <w:rPr>
                <w:rFonts w:ascii="Arial" w:hAnsi="Arial"/>
                <w:color w:val="010000"/>
                <w:sz w:val="20"/>
              </w:rPr>
              <w:t>Revenue</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Billion VND</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150</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140</w:t>
            </w:r>
          </w:p>
        </w:tc>
      </w:tr>
      <w:tr w:rsidR="009562A5" w:rsidRPr="004737A5">
        <w:tc>
          <w:tcPr>
            <w:tcW w:w="3810" w:type="dxa"/>
            <w:shd w:val="clear" w:color="auto" w:fill="auto"/>
            <w:tcMar>
              <w:top w:w="0" w:type="dxa"/>
              <w:bottom w:w="0" w:type="dxa"/>
            </w:tcMar>
            <w:vAlign w:val="center"/>
          </w:tcPr>
          <w:p w:rsidR="009562A5" w:rsidRPr="004737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737A5">
              <w:rPr>
                <w:rFonts w:ascii="Arial" w:hAnsi="Arial"/>
                <w:color w:val="010000"/>
                <w:sz w:val="20"/>
              </w:rPr>
              <w:t>Percentage compared to previous year</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90</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93.3</w:t>
            </w:r>
          </w:p>
        </w:tc>
      </w:tr>
      <w:tr w:rsidR="009562A5" w:rsidRPr="004737A5">
        <w:tc>
          <w:tcPr>
            <w:tcW w:w="3810" w:type="dxa"/>
            <w:shd w:val="clear" w:color="auto" w:fill="auto"/>
            <w:tcMar>
              <w:top w:w="0" w:type="dxa"/>
              <w:bottom w:w="0" w:type="dxa"/>
            </w:tcMar>
            <w:vAlign w:val="center"/>
          </w:tcPr>
          <w:p w:rsidR="009562A5" w:rsidRPr="004737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737A5">
              <w:rPr>
                <w:rFonts w:ascii="Arial" w:hAnsi="Arial"/>
                <w:color w:val="010000"/>
                <w:sz w:val="20"/>
              </w:rPr>
              <w:t>Percentage compared to plan</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111</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100</w:t>
            </w:r>
          </w:p>
        </w:tc>
      </w:tr>
      <w:tr w:rsidR="009562A5" w:rsidRPr="004737A5">
        <w:tc>
          <w:tcPr>
            <w:tcW w:w="3810" w:type="dxa"/>
            <w:shd w:val="clear" w:color="auto" w:fill="auto"/>
            <w:tcMar>
              <w:top w:w="0" w:type="dxa"/>
              <w:bottom w:w="0" w:type="dxa"/>
            </w:tcMar>
            <w:vAlign w:val="center"/>
          </w:tcPr>
          <w:p w:rsidR="009562A5" w:rsidRPr="004737A5" w:rsidRDefault="004737A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737A5">
              <w:rPr>
                <w:rFonts w:ascii="Arial" w:hAnsi="Arial"/>
                <w:color w:val="010000"/>
                <w:sz w:val="20"/>
              </w:rPr>
              <w:t>Profit before tax</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Billion VND</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1.99</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2.214</w:t>
            </w:r>
          </w:p>
        </w:tc>
      </w:tr>
      <w:tr w:rsidR="009562A5" w:rsidRPr="004737A5">
        <w:tc>
          <w:tcPr>
            <w:tcW w:w="3810" w:type="dxa"/>
            <w:shd w:val="clear" w:color="auto" w:fill="auto"/>
            <w:tcMar>
              <w:top w:w="0" w:type="dxa"/>
              <w:bottom w:w="0" w:type="dxa"/>
            </w:tcMar>
            <w:vAlign w:val="center"/>
          </w:tcPr>
          <w:p w:rsidR="009562A5" w:rsidRPr="004737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737A5">
              <w:rPr>
                <w:rFonts w:ascii="Arial" w:hAnsi="Arial"/>
                <w:color w:val="010000"/>
                <w:sz w:val="20"/>
              </w:rPr>
              <w:t>Percentage compared to previous year</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127.6</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117.0</w:t>
            </w:r>
          </w:p>
        </w:tc>
      </w:tr>
      <w:tr w:rsidR="009562A5" w:rsidRPr="004737A5">
        <w:tc>
          <w:tcPr>
            <w:tcW w:w="3810" w:type="dxa"/>
            <w:shd w:val="clear" w:color="auto" w:fill="auto"/>
            <w:tcMar>
              <w:top w:w="0" w:type="dxa"/>
              <w:bottom w:w="0" w:type="dxa"/>
            </w:tcMar>
            <w:vAlign w:val="center"/>
          </w:tcPr>
          <w:p w:rsidR="009562A5" w:rsidRPr="004737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737A5">
              <w:rPr>
                <w:rFonts w:ascii="Arial" w:hAnsi="Arial"/>
                <w:color w:val="010000"/>
                <w:sz w:val="20"/>
              </w:rPr>
              <w:t>Percentage compared to plan</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555</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116.5</w:t>
            </w:r>
          </w:p>
        </w:tc>
      </w:tr>
      <w:tr w:rsidR="009562A5" w:rsidRPr="004737A5">
        <w:tc>
          <w:tcPr>
            <w:tcW w:w="3810" w:type="dxa"/>
            <w:shd w:val="clear" w:color="auto" w:fill="auto"/>
            <w:tcMar>
              <w:top w:w="0" w:type="dxa"/>
              <w:bottom w:w="0" w:type="dxa"/>
            </w:tcMar>
            <w:vAlign w:val="center"/>
          </w:tcPr>
          <w:p w:rsidR="009562A5" w:rsidRPr="004737A5" w:rsidRDefault="004737A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737A5">
              <w:rPr>
                <w:rFonts w:ascii="Arial" w:hAnsi="Arial"/>
                <w:color w:val="010000"/>
                <w:sz w:val="20"/>
              </w:rPr>
              <w:t>Charter capital:</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Billion VND</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132.9</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132.9</w:t>
            </w:r>
          </w:p>
        </w:tc>
      </w:tr>
      <w:tr w:rsidR="009562A5" w:rsidRPr="004737A5">
        <w:tc>
          <w:tcPr>
            <w:tcW w:w="3810" w:type="dxa"/>
            <w:shd w:val="clear" w:color="auto" w:fill="auto"/>
            <w:tcMar>
              <w:top w:w="0" w:type="dxa"/>
              <w:bottom w:w="0" w:type="dxa"/>
            </w:tcMar>
            <w:vAlign w:val="center"/>
          </w:tcPr>
          <w:p w:rsidR="009562A5" w:rsidRPr="004737A5" w:rsidRDefault="004737A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737A5">
              <w:rPr>
                <w:rFonts w:ascii="Arial" w:hAnsi="Arial"/>
                <w:color w:val="010000"/>
                <w:sz w:val="20"/>
              </w:rPr>
              <w:t>Dividend rate</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0%</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0%</w:t>
            </w:r>
          </w:p>
        </w:tc>
      </w:tr>
      <w:tr w:rsidR="009562A5" w:rsidRPr="004737A5">
        <w:tc>
          <w:tcPr>
            <w:tcW w:w="3810" w:type="dxa"/>
            <w:shd w:val="clear" w:color="auto" w:fill="auto"/>
            <w:tcMar>
              <w:top w:w="0" w:type="dxa"/>
              <w:bottom w:w="0" w:type="dxa"/>
            </w:tcMar>
            <w:vAlign w:val="center"/>
          </w:tcPr>
          <w:p w:rsidR="009562A5" w:rsidRPr="004737A5" w:rsidRDefault="004737A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737A5">
              <w:rPr>
                <w:rFonts w:ascii="Arial" w:hAnsi="Arial"/>
                <w:color w:val="010000"/>
                <w:sz w:val="20"/>
              </w:rPr>
              <w:t>Average income</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Million VND</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16.8</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16.8</w:t>
            </w:r>
          </w:p>
        </w:tc>
      </w:tr>
      <w:tr w:rsidR="009562A5" w:rsidRPr="004737A5">
        <w:tc>
          <w:tcPr>
            <w:tcW w:w="3810" w:type="dxa"/>
            <w:shd w:val="clear" w:color="auto" w:fill="auto"/>
            <w:tcMar>
              <w:top w:w="0" w:type="dxa"/>
              <w:bottom w:w="0" w:type="dxa"/>
            </w:tcMar>
            <w:vAlign w:val="center"/>
          </w:tcPr>
          <w:p w:rsidR="009562A5" w:rsidRPr="004737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737A5">
              <w:rPr>
                <w:rFonts w:ascii="Arial" w:hAnsi="Arial"/>
                <w:color w:val="010000"/>
                <w:sz w:val="20"/>
              </w:rPr>
              <w:t>Rate compared to previous year</w:t>
            </w:r>
          </w:p>
        </w:tc>
        <w:tc>
          <w:tcPr>
            <w:tcW w:w="1297"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737A5">
              <w:rPr>
                <w:rFonts w:ascii="Arial" w:hAnsi="Arial"/>
                <w:color w:val="010000"/>
                <w:sz w:val="20"/>
              </w:rPr>
              <w:t>%</w:t>
            </w:r>
          </w:p>
        </w:tc>
        <w:tc>
          <w:tcPr>
            <w:tcW w:w="224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155%</w:t>
            </w:r>
          </w:p>
        </w:tc>
        <w:tc>
          <w:tcPr>
            <w:tcW w:w="1665" w:type="dxa"/>
            <w:shd w:val="clear" w:color="auto" w:fill="auto"/>
            <w:tcMar>
              <w:top w:w="0" w:type="dxa"/>
              <w:bottom w:w="0" w:type="dxa"/>
            </w:tcMar>
            <w:vAlign w:val="center"/>
          </w:tcPr>
          <w:p w:rsidR="009562A5" w:rsidRPr="004737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4737A5">
              <w:rPr>
                <w:rFonts w:ascii="Arial" w:hAnsi="Arial"/>
                <w:color w:val="010000"/>
                <w:sz w:val="20"/>
              </w:rPr>
              <w:t>100%</w:t>
            </w:r>
          </w:p>
        </w:tc>
      </w:tr>
    </w:tbl>
    <w:p w:rsidR="009562A5" w:rsidRPr="004737A5" w:rsidRDefault="004737A5" w:rsidP="00C7112C">
      <w:pPr>
        <w:keepNext/>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737A5">
        <w:rPr>
          <w:rFonts w:ascii="Arial" w:hAnsi="Arial"/>
          <w:color w:val="010000"/>
          <w:sz w:val="20"/>
        </w:rPr>
        <w:t>Operating Orientation in 2024.</w:t>
      </w:r>
    </w:p>
    <w:p w:rsidR="009562A5" w:rsidRPr="004737A5" w:rsidRDefault="004737A5" w:rsidP="00C7112C">
      <w:pPr>
        <w:numPr>
          <w:ilvl w:val="0"/>
          <w:numId w:val="8"/>
        </w:numPr>
        <w:pBdr>
          <w:top w:val="nil"/>
          <w:left w:val="nil"/>
          <w:bottom w:val="nil"/>
          <w:right w:val="nil"/>
          <w:between w:val="nil"/>
        </w:pBdr>
        <w:tabs>
          <w:tab w:val="left" w:pos="280"/>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The Board of Directors continues to direct the implementation of the Company's guidelines and policies, creating all favorable conditions for the Executive Board to complete the production and business tasks.</w:t>
      </w:r>
      <w:r w:rsidRPr="004737A5">
        <w:rPr>
          <w:rFonts w:ascii="Arial" w:hAnsi="Arial"/>
          <w:color w:val="010000"/>
          <w:sz w:val="20"/>
        </w:rPr>
        <w:t xml:space="preserve"> </w:t>
      </w:r>
      <w:r w:rsidRPr="004737A5">
        <w:rPr>
          <w:rFonts w:ascii="Arial" w:hAnsi="Arial"/>
          <w:color w:val="010000"/>
          <w:sz w:val="20"/>
        </w:rPr>
        <w:t>The productio</w:t>
      </w:r>
      <w:bookmarkStart w:id="0" w:name="_GoBack"/>
      <w:bookmarkEnd w:id="0"/>
      <w:r w:rsidRPr="004737A5">
        <w:rPr>
          <w:rFonts w:ascii="Arial" w:hAnsi="Arial"/>
          <w:color w:val="010000"/>
          <w:sz w:val="20"/>
        </w:rPr>
        <w:t>n and business plan for 2024 is ex</w:t>
      </w:r>
      <w:r w:rsidRPr="004737A5">
        <w:rPr>
          <w:rFonts w:ascii="Arial" w:hAnsi="Arial"/>
          <w:color w:val="010000"/>
          <w:sz w:val="20"/>
        </w:rPr>
        <w:t>pected to be submitted to the Annual General Meeting of Shareholders 2024 for approval as follows:</w:t>
      </w:r>
    </w:p>
    <w:p w:rsidR="009562A5" w:rsidRPr="004737A5" w:rsidRDefault="004737A5" w:rsidP="00C7112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737A5">
        <w:rPr>
          <w:rFonts w:ascii="Arial" w:hAnsi="Arial"/>
          <w:color w:val="010000"/>
          <w:sz w:val="20"/>
        </w:rPr>
        <w:t>Revenue : VND 142 billion;</w:t>
      </w:r>
    </w:p>
    <w:p w:rsidR="009562A5" w:rsidRPr="004737A5" w:rsidRDefault="004737A5" w:rsidP="00C7112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737A5">
        <w:rPr>
          <w:rFonts w:ascii="Arial" w:hAnsi="Arial"/>
          <w:color w:val="010000"/>
          <w:sz w:val="20"/>
        </w:rPr>
        <w:t>Profit before tax: VND 2.5 billion;</w:t>
      </w:r>
    </w:p>
    <w:p w:rsidR="009562A5" w:rsidRPr="004737A5" w:rsidRDefault="004737A5" w:rsidP="00C7112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737A5">
        <w:rPr>
          <w:rFonts w:ascii="Arial" w:hAnsi="Arial"/>
          <w:color w:val="010000"/>
          <w:sz w:val="20"/>
        </w:rPr>
        <w:lastRenderedPageBreak/>
        <w:t>Dividend rate: 0%/Charter capital:</w:t>
      </w:r>
    </w:p>
    <w:p w:rsidR="009562A5" w:rsidRPr="004737A5" w:rsidRDefault="004737A5" w:rsidP="00C7112C">
      <w:pPr>
        <w:numPr>
          <w:ilvl w:val="0"/>
          <w:numId w:val="8"/>
        </w:numPr>
        <w:pBdr>
          <w:top w:val="nil"/>
          <w:left w:val="nil"/>
          <w:bottom w:val="nil"/>
          <w:right w:val="nil"/>
          <w:between w:val="nil"/>
        </w:pBdr>
        <w:tabs>
          <w:tab w:val="left" w:pos="280"/>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The Board of Directors will continue to improve the Company</w:t>
      </w:r>
      <w:r w:rsidRPr="004737A5">
        <w:rPr>
          <w:rFonts w:ascii="Arial" w:hAnsi="Arial"/>
          <w:color w:val="010000"/>
          <w:sz w:val="20"/>
        </w:rPr>
        <w:t xml:space="preserve">'s corporate governance activities by applying good practices and advanced practices. </w:t>
      </w:r>
      <w:r w:rsidRPr="004737A5">
        <w:rPr>
          <w:rFonts w:ascii="Arial" w:hAnsi="Arial"/>
          <w:color w:val="010000"/>
          <w:sz w:val="20"/>
        </w:rPr>
        <w:t>Accordingly, the Board of Directors will evaluate the activities of the members of the Board of Directors and the Supervisory Board in a stricter manner, in order to enha</w:t>
      </w:r>
      <w:r w:rsidRPr="004737A5">
        <w:rPr>
          <w:rFonts w:ascii="Arial" w:hAnsi="Arial"/>
          <w:color w:val="010000"/>
          <w:sz w:val="20"/>
        </w:rPr>
        <w:t>nce the role and responsibilities of the members.</w:t>
      </w:r>
    </w:p>
    <w:p w:rsidR="009562A5" w:rsidRPr="004737A5" w:rsidRDefault="004737A5" w:rsidP="00C7112C">
      <w:pPr>
        <w:numPr>
          <w:ilvl w:val="0"/>
          <w:numId w:val="8"/>
        </w:numPr>
        <w:pBdr>
          <w:top w:val="nil"/>
          <w:left w:val="nil"/>
          <w:bottom w:val="nil"/>
          <w:right w:val="nil"/>
          <w:between w:val="nil"/>
        </w:pBdr>
        <w:tabs>
          <w:tab w:val="left" w:pos="280"/>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Focus on building the Company's development strategy, with the focus on the pharmaceutical factory project to seize development opportunities and suit the Company's potential.</w:t>
      </w:r>
    </w:p>
    <w:p w:rsidR="009562A5" w:rsidRPr="004737A5" w:rsidRDefault="004737A5" w:rsidP="00C7112C">
      <w:pPr>
        <w:numPr>
          <w:ilvl w:val="0"/>
          <w:numId w:val="8"/>
        </w:numPr>
        <w:pBdr>
          <w:top w:val="nil"/>
          <w:left w:val="nil"/>
          <w:bottom w:val="nil"/>
          <w:right w:val="nil"/>
          <w:between w:val="nil"/>
        </w:pBdr>
        <w:tabs>
          <w:tab w:val="left" w:pos="280"/>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Develop and complete orientations on personnel, salary and bonus policies and allowances to implement the Company's sustainable development strategy.</w:t>
      </w:r>
    </w:p>
    <w:p w:rsidR="009562A5" w:rsidRPr="004737A5" w:rsidRDefault="004737A5" w:rsidP="00C7112C">
      <w:pPr>
        <w:numPr>
          <w:ilvl w:val="0"/>
          <w:numId w:val="8"/>
        </w:numPr>
        <w:pBdr>
          <w:top w:val="nil"/>
          <w:left w:val="nil"/>
          <w:bottom w:val="nil"/>
          <w:right w:val="nil"/>
          <w:between w:val="nil"/>
        </w:pBdr>
        <w:tabs>
          <w:tab w:val="left" w:pos="280"/>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Promote the supervision of product quality management, optimize to save costs, improve production and busi</w:t>
      </w:r>
      <w:r w:rsidRPr="004737A5">
        <w:rPr>
          <w:rFonts w:ascii="Arial" w:hAnsi="Arial"/>
          <w:color w:val="010000"/>
          <w:sz w:val="20"/>
        </w:rPr>
        <w:t>ness efficiency and ensure the life and income of the company's employees.</w:t>
      </w:r>
    </w:p>
    <w:p w:rsidR="009562A5" w:rsidRPr="004737A5" w:rsidRDefault="004737A5" w:rsidP="00C7112C">
      <w:pPr>
        <w:numPr>
          <w:ilvl w:val="0"/>
          <w:numId w:val="8"/>
        </w:numPr>
        <w:pBdr>
          <w:top w:val="nil"/>
          <w:left w:val="nil"/>
          <w:bottom w:val="nil"/>
          <w:right w:val="nil"/>
          <w:between w:val="nil"/>
        </w:pBdr>
        <w:tabs>
          <w:tab w:val="left" w:pos="280"/>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Continue to well develop relationships with investors and shareholders, ensure information disclosure as prescribed and issue regulations on information disclosure.</w:t>
      </w:r>
    </w:p>
    <w:p w:rsidR="009562A5" w:rsidRPr="004737A5" w:rsidRDefault="004737A5" w:rsidP="00C7112C">
      <w:pPr>
        <w:numPr>
          <w:ilvl w:val="0"/>
          <w:numId w:val="8"/>
        </w:numPr>
        <w:pBdr>
          <w:top w:val="nil"/>
          <w:left w:val="nil"/>
          <w:bottom w:val="nil"/>
          <w:right w:val="nil"/>
          <w:between w:val="nil"/>
        </w:pBdr>
        <w:tabs>
          <w:tab w:val="left" w:pos="277"/>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Continue to trai</w:t>
      </w:r>
      <w:r w:rsidRPr="004737A5">
        <w:rPr>
          <w:rFonts w:ascii="Arial" w:hAnsi="Arial"/>
          <w:color w:val="010000"/>
          <w:sz w:val="20"/>
        </w:rPr>
        <w:t>n and arrange to improve the quality of the workforce, the management team, especially the succession team.</w:t>
      </w:r>
    </w:p>
    <w:p w:rsidR="009562A5" w:rsidRPr="004737A5" w:rsidRDefault="004737A5" w:rsidP="00C7112C">
      <w:pPr>
        <w:numPr>
          <w:ilvl w:val="0"/>
          <w:numId w:val="8"/>
        </w:numPr>
        <w:pBdr>
          <w:top w:val="nil"/>
          <w:left w:val="nil"/>
          <w:bottom w:val="nil"/>
          <w:right w:val="nil"/>
          <w:between w:val="nil"/>
        </w:pBdr>
        <w:tabs>
          <w:tab w:val="left" w:pos="277"/>
          <w:tab w:val="left" w:pos="432"/>
        </w:tabs>
        <w:spacing w:after="120" w:line="360" w:lineRule="auto"/>
        <w:jc w:val="both"/>
        <w:rPr>
          <w:rFonts w:ascii="Arial" w:eastAsia="Arial" w:hAnsi="Arial" w:cs="Arial"/>
          <w:color w:val="010000"/>
          <w:sz w:val="20"/>
          <w:szCs w:val="20"/>
        </w:rPr>
      </w:pPr>
      <w:r w:rsidRPr="004737A5">
        <w:rPr>
          <w:rFonts w:ascii="Arial" w:hAnsi="Arial"/>
          <w:color w:val="010000"/>
          <w:sz w:val="20"/>
        </w:rPr>
        <w:t>For the sustainable development goal, the Board of Directors will continue to accompany the Executive Board in the Company's upcoming development pl</w:t>
      </w:r>
      <w:r w:rsidRPr="004737A5">
        <w:rPr>
          <w:rFonts w:ascii="Arial" w:hAnsi="Arial"/>
          <w:color w:val="010000"/>
          <w:sz w:val="20"/>
        </w:rPr>
        <w:t>an.</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w:t>
      </w:r>
      <w:r>
        <w:rPr>
          <w:rFonts w:ascii="Arial" w:hAnsi="Arial"/>
          <w:color w:val="010000"/>
          <w:sz w:val="20"/>
        </w:rPr>
        <w:t xml:space="preserve"> </w:t>
      </w:r>
      <w:r>
        <w:rPr>
          <w:rFonts w:ascii="Arial" w:hAnsi="Arial"/>
          <w:color w:val="010000"/>
          <w:sz w:val="20"/>
        </w:rPr>
        <w:t>REPORT ON THE ACTIVITIES OF THE SUPERVISORY BOARD IN 2023 AND DIRECTIONS FOR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report on the activities of the Supervisory Board in 2023 and the directions for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 xml:space="preserve">Article </w:t>
      </w:r>
      <w:r>
        <w:rPr>
          <w:rFonts w:ascii="Arial" w:hAnsi="Arial"/>
          <w:color w:val="010000"/>
          <w:sz w:val="20"/>
        </w:rPr>
        <w:t xml:space="preserve"> 4</w:t>
      </w:r>
      <w:proofErr w:type="gramEnd"/>
      <w:r>
        <w:rPr>
          <w:rFonts w:ascii="Arial" w:hAnsi="Arial"/>
          <w:color w:val="010000"/>
          <w:sz w:val="20"/>
        </w:rPr>
        <w:t xml:space="preserve">: </w:t>
      </w:r>
      <w:r>
        <w:rPr>
          <w:rFonts w:ascii="Arial" w:hAnsi="Arial"/>
          <w:color w:val="010000"/>
          <w:sz w:val="20"/>
        </w:rPr>
        <w:t>AUDITED FINANCIAL STATEMENTS FOR 2023.</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audited Financial Statements for 2023 by Ernst &amp; Young Vietnam Co., Ltd.</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PROFIT DISTRIBUTION PLAN FOR 2023 AND PROFIT DISTRIBUTION PLAN FOR 2024.</w:t>
      </w:r>
    </w:p>
    <w:p w:rsidR="009562A5" w:rsidRDefault="004737A5" w:rsidP="00C7112C">
      <w:p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Profit Distribution Plan for 2023 and the Profit Distribution Plan for 2024. Specifically as follows:</w:t>
      </w:r>
    </w:p>
    <w:p w:rsidR="009562A5" w:rsidRDefault="004737A5" w:rsidP="00C7112C">
      <w:pPr>
        <w:numPr>
          <w:ilvl w:val="0"/>
          <w:numId w:val="7"/>
        </w:numPr>
        <w:pBdr>
          <w:top w:val="nil"/>
          <w:left w:val="nil"/>
          <w:bottom w:val="nil"/>
          <w:right w:val="nil"/>
          <w:between w:val="nil"/>
        </w:pBdr>
        <w:tabs>
          <w:tab w:val="left" w:pos="432"/>
          <w:tab w:val="left" w:pos="709"/>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Profit distribution </w:t>
      </w:r>
      <w:r>
        <w:rPr>
          <w:rFonts w:ascii="Arial" w:hAnsi="Arial"/>
          <w:color w:val="010000"/>
          <w:sz w:val="20"/>
        </w:rPr>
        <w:t>plan in 2023</w:t>
      </w:r>
    </w:p>
    <w:tbl>
      <w:tblPr>
        <w:tblStyle w:val="a0"/>
        <w:tblpPr w:leftFromText="180" w:rightFromText="180" w:vertAnchor="text" w:tblpY="46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888"/>
        <w:gridCol w:w="1846"/>
        <w:gridCol w:w="2770"/>
      </w:tblGrid>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888"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Value (VNĐ)</w:t>
            </w:r>
          </w:p>
        </w:tc>
        <w:tc>
          <w:tcPr>
            <w:tcW w:w="2770"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132,946,410,000</w:t>
            </w: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2023:</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2,214,109,140</w:t>
            </w:r>
          </w:p>
        </w:tc>
        <w:tc>
          <w:tcPr>
            <w:tcW w:w="2770"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1.66% of the charter capital</w:t>
            </w: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846"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3.1</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corporate income tax 2023</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Deferred corporate income tax</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3,184,742</w:t>
            </w: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2,210,924,398</w:t>
            </w:r>
          </w:p>
        </w:tc>
        <w:tc>
          <w:tcPr>
            <w:tcW w:w="2770"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1.66% of the charter capital</w:t>
            </w: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losses from previous years</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-13,155,164,174</w:t>
            </w:r>
          </w:p>
        </w:tc>
        <w:tc>
          <w:tcPr>
            <w:tcW w:w="2770"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-9.90% of the charter capital</w:t>
            </w: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losses as of December 31, 2023</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-10,944,239,776</w:t>
            </w:r>
          </w:p>
        </w:tc>
        <w:tc>
          <w:tcPr>
            <w:tcW w:w="2770"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-8.23% of the charter capital</w:t>
            </w: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1846"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7.7</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r w:rsidR="009562A5" w:rsidTr="00A47855">
        <w:tc>
          <w:tcPr>
            <w:tcW w:w="513"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3888"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earnings carried forward to next year</w:t>
            </w:r>
          </w:p>
        </w:tc>
        <w:tc>
          <w:tcPr>
            <w:tcW w:w="1846" w:type="dxa"/>
            <w:shd w:val="clear" w:color="auto" w:fill="auto"/>
            <w:tcMar>
              <w:top w:w="0" w:type="dxa"/>
              <w:bottom w:w="0" w:type="dxa"/>
            </w:tcMar>
            <w:vAlign w:val="center"/>
          </w:tcPr>
          <w:p w:rsidR="009562A5" w:rsidRDefault="004737A5" w:rsidP="007845C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2770" w:type="dxa"/>
            <w:shd w:val="clear" w:color="auto" w:fill="auto"/>
            <w:tcMar>
              <w:top w:w="0" w:type="dxa"/>
              <w:bottom w:w="0" w:type="dxa"/>
            </w:tcMar>
            <w:vAlign w:val="center"/>
          </w:tcPr>
          <w:p w:rsidR="009562A5" w:rsidRDefault="009562A5" w:rsidP="007845CC">
            <w:pPr>
              <w:tabs>
                <w:tab w:val="left" w:pos="432"/>
              </w:tabs>
              <w:spacing w:after="120" w:line="360" w:lineRule="auto"/>
              <w:jc w:val="right"/>
              <w:rPr>
                <w:rFonts w:ascii="Arial" w:eastAsia="Arial" w:hAnsi="Arial" w:cs="Arial"/>
                <w:color w:val="010000"/>
                <w:sz w:val="20"/>
                <w:szCs w:val="20"/>
              </w:rPr>
            </w:pPr>
          </w:p>
        </w:tc>
      </w:tr>
    </w:tbl>
    <w:p w:rsidR="00A47855" w:rsidRDefault="00A47855">
      <w:pPr>
        <w:pBdr>
          <w:top w:val="nil"/>
          <w:left w:val="nil"/>
          <w:bottom w:val="nil"/>
          <w:right w:val="nil"/>
          <w:between w:val="nil"/>
        </w:pBdr>
        <w:tabs>
          <w:tab w:val="left" w:pos="432"/>
        </w:tabs>
        <w:spacing w:after="120" w:line="360" w:lineRule="auto"/>
        <w:rPr>
          <w:rFonts w:ascii="Arial" w:hAnsi="Arial"/>
          <w:color w:val="010000"/>
          <w:sz w:val="20"/>
        </w:rPr>
      </w:pPr>
      <w:bookmarkStart w:id="1" w:name="_heading=h.gjdgxs"/>
      <w:bookmarkEnd w:id="1"/>
    </w:p>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Pr>
          <w:rFonts w:ascii="Arial" w:hAnsi="Arial"/>
          <w:color w:val="010000"/>
          <w:sz w:val="20"/>
        </w:rPr>
        <w:t>2</w:t>
      </w:r>
      <w:r>
        <w:rPr>
          <w:rFonts w:ascii="Arial" w:hAnsi="Arial"/>
          <w:color w:val="010000"/>
          <w:sz w:val="20"/>
        </w:rPr>
        <w:t>..</w:t>
      </w:r>
      <w:proofErr w:type="gramEnd"/>
      <w:r>
        <w:rPr>
          <w:rFonts w:ascii="Arial" w:hAnsi="Arial"/>
          <w:color w:val="010000"/>
          <w:sz w:val="20"/>
        </w:rPr>
        <w:t xml:space="preserve"> Profit distribution plan for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4564"/>
        <w:gridCol w:w="3430"/>
      </w:tblGrid>
      <w:tr w:rsidR="009562A5">
        <w:tc>
          <w:tcPr>
            <w:tcW w:w="1023"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564"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3430"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9562A5">
        <w:tc>
          <w:tcPr>
            <w:tcW w:w="1023"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564"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3430"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132,946,410,000</w:t>
            </w:r>
          </w:p>
        </w:tc>
      </w:tr>
      <w:tr w:rsidR="009562A5">
        <w:tc>
          <w:tcPr>
            <w:tcW w:w="1023"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564"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2024:</w:t>
            </w:r>
          </w:p>
        </w:tc>
        <w:tc>
          <w:tcPr>
            <w:tcW w:w="3430"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2,500,000,000</w:t>
            </w:r>
          </w:p>
        </w:tc>
      </w:tr>
      <w:tr w:rsidR="009562A5">
        <w:tc>
          <w:tcPr>
            <w:tcW w:w="1023"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564"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of the Company’s shareholders</w:t>
            </w:r>
          </w:p>
        </w:tc>
        <w:tc>
          <w:tcPr>
            <w:tcW w:w="3430" w:type="dxa"/>
            <w:shd w:val="clear" w:color="auto" w:fill="auto"/>
            <w:tcMar>
              <w:top w:w="0" w:type="dxa"/>
              <w:bottom w:w="0" w:type="dxa"/>
            </w:tcMar>
            <w:vAlign w:val="center"/>
          </w:tcPr>
          <w:p w:rsidR="009562A5" w:rsidRDefault="009562A5">
            <w:pPr>
              <w:tabs>
                <w:tab w:val="left" w:pos="432"/>
              </w:tabs>
              <w:spacing w:after="120" w:line="360" w:lineRule="auto"/>
              <w:rPr>
                <w:rFonts w:ascii="Arial" w:eastAsia="Arial" w:hAnsi="Arial" w:cs="Arial"/>
                <w:color w:val="010000"/>
                <w:sz w:val="20"/>
                <w:szCs w:val="20"/>
              </w:rPr>
            </w:pPr>
          </w:p>
        </w:tc>
      </w:tr>
      <w:tr w:rsidR="009562A5">
        <w:tc>
          <w:tcPr>
            <w:tcW w:w="1023"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7994" w:type="dxa"/>
            <w:gridSpan w:val="2"/>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w:t>
            </w:r>
          </w:p>
        </w:tc>
      </w:tr>
      <w:tr w:rsidR="009562A5">
        <w:tc>
          <w:tcPr>
            <w:tcW w:w="1023"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4564"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(expected)</w:t>
            </w:r>
          </w:p>
        </w:tc>
        <w:tc>
          <w:tcPr>
            <w:tcW w:w="3430" w:type="dxa"/>
            <w:shd w:val="clear" w:color="auto" w:fill="auto"/>
            <w:tcMar>
              <w:top w:w="0" w:type="dxa"/>
              <w:bottom w:w="0" w:type="dxa"/>
            </w:tcMar>
            <w:vAlign w:val="center"/>
          </w:tcPr>
          <w:p w:rsidR="009562A5" w:rsidRDefault="004737A5" w:rsidP="004737A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0% of the charter capital</w:t>
            </w:r>
          </w:p>
        </w:tc>
      </w:tr>
    </w:tbl>
    <w:p w:rsidR="009562A5" w:rsidRDefault="004737A5" w:rsidP="00C7112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 xml:space="preserve">Article </w:t>
      </w:r>
      <w:r>
        <w:rPr>
          <w:rFonts w:ascii="Arial" w:hAnsi="Arial"/>
          <w:color w:val="010000"/>
          <w:sz w:val="20"/>
        </w:rPr>
        <w:t xml:space="preserve"> 6</w:t>
      </w:r>
      <w:proofErr w:type="gramEnd"/>
      <w:r>
        <w:rPr>
          <w:rFonts w:ascii="Arial" w:hAnsi="Arial"/>
          <w:color w:val="010000"/>
          <w:sz w:val="20"/>
        </w:rPr>
        <w:t xml:space="preserve">: </w:t>
      </w:r>
      <w:r>
        <w:rPr>
          <w:rFonts w:ascii="Arial" w:hAnsi="Arial"/>
          <w:color w:val="010000"/>
          <w:sz w:val="20"/>
        </w:rPr>
        <w:t>SETTLEMENT OF REMUNERATION FOR THE BOARD OF DIRECTORS, SUPERVISORY BOARD AND SECRETARIAT IN 2023 AND REMUNERATION PAYMENT PLAN FOR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Proposal on settlement of remuneration payment to the Board of Directors, Supervisory Board and Secretariat in 2023 and the remuneration payment plan for 2024 as follows:</w:t>
      </w:r>
    </w:p>
    <w:p w:rsidR="009562A5" w:rsidRDefault="004737A5" w:rsidP="00C7112C">
      <w:pPr>
        <w:keepNext/>
        <w:numPr>
          <w:ilvl w:val="0"/>
          <w:numId w:val="9"/>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for the Boa</w:t>
      </w:r>
      <w:r>
        <w:rPr>
          <w:rFonts w:ascii="Arial" w:hAnsi="Arial"/>
          <w:color w:val="010000"/>
          <w:sz w:val="20"/>
        </w:rPr>
        <w:t>rd of Directors, Supervisory Board and Secretariat in 2023:</w:t>
      </w:r>
    </w:p>
    <w:p w:rsidR="009562A5" w:rsidRDefault="004737A5" w:rsidP="00C7112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Approved amount: VND 430 Million/year</w:t>
      </w:r>
    </w:p>
    <w:p w:rsidR="009562A5" w:rsidRDefault="004737A5" w:rsidP="00C7112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 paid in 2023: VND 424,250,000.</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assessed that the Board of Directors has properly implemented the General Mandate.</w:t>
      </w:r>
    </w:p>
    <w:p w:rsidR="009562A5" w:rsidRDefault="004737A5" w:rsidP="00C7112C">
      <w:pPr>
        <w:keepNext/>
        <w:numPr>
          <w:ilvl w:val="0"/>
          <w:numId w:val="9"/>
        </w:num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Remuneration payment plan for the Board of Directors, Supervisory Board and Secretariat in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 Supervisory Board and Secretariat in 2024 corresponds to the amount of VND 430 million /year.</w:t>
      </w:r>
    </w:p>
    <w:p w:rsidR="009562A5" w:rsidRDefault="004737A5" w:rsidP="00C7112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 xml:space="preserve">Article </w:t>
      </w:r>
      <w:r>
        <w:rPr>
          <w:rFonts w:ascii="Arial" w:hAnsi="Arial"/>
          <w:color w:val="010000"/>
          <w:sz w:val="20"/>
        </w:rPr>
        <w:t xml:space="preserve"> 7</w:t>
      </w:r>
      <w:proofErr w:type="gramEnd"/>
      <w:r>
        <w:rPr>
          <w:rFonts w:ascii="Arial" w:hAnsi="Arial"/>
          <w:color w:val="010000"/>
          <w:sz w:val="20"/>
        </w:rPr>
        <w:t xml:space="preserve">: </w:t>
      </w:r>
      <w:r>
        <w:rPr>
          <w:rFonts w:ascii="Arial" w:hAnsi="Arial"/>
          <w:color w:val="010000"/>
          <w:sz w:val="20"/>
        </w:rPr>
        <w:t>SELECTION OF</w:t>
      </w:r>
      <w:r>
        <w:rPr>
          <w:rFonts w:ascii="Arial" w:hAnsi="Arial"/>
          <w:color w:val="010000"/>
          <w:sz w:val="20"/>
        </w:rPr>
        <w:t xml:space="preserve"> THE AUDIT COMPANY FOR 2024.</w:t>
      </w:r>
    </w:p>
    <w:p w:rsidR="009562A5" w:rsidRDefault="004737A5" w:rsidP="00C7112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Proposal on selection of the audit company for the fiscal year 2024.</w:t>
      </w:r>
    </w:p>
    <w:p w:rsidR="009562A5" w:rsidRDefault="004737A5" w:rsidP="00C7112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agreed to authorize the Board of Directors to select one of the following audit companies to review and audit the Company's Financial Statements for 2024:</w:t>
      </w:r>
    </w:p>
    <w:p w:rsidR="009562A5" w:rsidRDefault="004737A5" w:rsidP="00C7112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Ernst &amp; Young Vietnam Limited.</w:t>
      </w:r>
    </w:p>
    <w:p w:rsidR="009562A5" w:rsidRDefault="004737A5" w:rsidP="00C7112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AASC Auditing Firm Com</w:t>
      </w:r>
      <w:r>
        <w:rPr>
          <w:rFonts w:ascii="Arial" w:hAnsi="Arial"/>
          <w:color w:val="010000"/>
          <w:sz w:val="20"/>
        </w:rPr>
        <w:t>pany Limited;</w:t>
      </w:r>
    </w:p>
    <w:p w:rsidR="009562A5" w:rsidRDefault="004737A5" w:rsidP="00C7112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KPMG Limited.</w:t>
      </w:r>
    </w:p>
    <w:p w:rsidR="009562A5" w:rsidRDefault="004737A5" w:rsidP="00C7112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Deloitte Vietnam Company Limited</w:t>
      </w:r>
    </w:p>
    <w:p w:rsidR="009562A5" w:rsidRDefault="004737A5" w:rsidP="00C7112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the negotiation with the above audit companies is unsuccessful, the General Meeting of Shareholders authorizes the Board of Directors to select an audit company from the list of audit com</w:t>
      </w:r>
      <w:r>
        <w:rPr>
          <w:rFonts w:ascii="Arial" w:hAnsi="Arial"/>
          <w:color w:val="010000"/>
          <w:sz w:val="20"/>
        </w:rPr>
        <w:t>panies approved by the State Securities Commission to audit the Financial Statements for entities with public interests in the securities sector in 2024 as prescribed.</w:t>
      </w:r>
    </w:p>
    <w:p w:rsidR="009562A5" w:rsidRDefault="004737A5" w:rsidP="00C7112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 xml:space="preserve">Article 8: </w:t>
      </w:r>
      <w:r>
        <w:rPr>
          <w:rFonts w:ascii="Arial" w:hAnsi="Arial"/>
          <w:color w:val="010000"/>
          <w:sz w:val="20"/>
        </w:rPr>
        <w:t>AMENDMENT AND SUPPLEMENT TO THE COMPANY'S CHARTER IN 2024.</w:t>
      </w:r>
      <w:proofErr w:type="gramEnd"/>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entire content of the Proposal on amending and supplementing the Company's Charter in 2024.</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agreed to authorize the Chair of the Board of Directors</w:t>
      </w:r>
      <w:r>
        <w:rPr>
          <w:rFonts w:ascii="Arial" w:hAnsi="Arial"/>
          <w:color w:val="010000"/>
          <w:sz w:val="20"/>
        </w:rPr>
        <w:t xml:space="preserve"> to complete and sign the amended and supplemented Company's Charter after being approved by the General Meeting of Shareholders.</w:t>
      </w:r>
    </w:p>
    <w:p w:rsidR="009562A5" w:rsidRDefault="004737A5" w:rsidP="00C7112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w:t>
      </w:r>
      <w:r>
        <w:rPr>
          <w:rFonts w:ascii="Arial" w:hAnsi="Arial"/>
          <w:color w:val="010000"/>
          <w:sz w:val="20"/>
        </w:rPr>
        <w:t>DISMISSAL OF MEMBERS OF THE BOARD OF DIRECTORS AND MEMBERS OF THE SUPERVISORY BOARD FOR TERM IV (2022-2027).</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dismissal of members of the Board of Directors and members of the Supervisory Board for term IV (2022-2027) according to personal wishes for the following individuals:</w:t>
      </w:r>
    </w:p>
    <w:p w:rsidR="009562A5" w:rsidRDefault="004737A5" w:rsidP="00C7112C">
      <w:pPr>
        <w:numPr>
          <w:ilvl w:val="0"/>
          <w:numId w:val="1"/>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Mr. Nguyen Van Khai - Posit</w:t>
      </w:r>
      <w:r>
        <w:rPr>
          <w:rFonts w:ascii="Arial" w:hAnsi="Arial"/>
          <w:color w:val="010000"/>
          <w:sz w:val="20"/>
        </w:rPr>
        <w:t>ion:  Member of the Board of Directors</w:t>
      </w:r>
    </w:p>
    <w:p w:rsidR="009562A5" w:rsidRDefault="004737A5" w:rsidP="00C7112C">
      <w:pPr>
        <w:numPr>
          <w:ilvl w:val="0"/>
          <w:numId w:val="1"/>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Ms. Nguyen Thi Thuy - Member of the Supervisory Board</w:t>
      </w:r>
    </w:p>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w:t>
      </w:r>
      <w:r>
        <w:rPr>
          <w:rFonts w:ascii="Arial" w:hAnsi="Arial"/>
          <w:color w:val="010000"/>
          <w:sz w:val="20"/>
        </w:rPr>
        <w:t>RESULTS OF ADDITIONAL ELECTION OF MEMBERS OF THE BOARD OF DIRECTORS AND MEMBERS OF THE SUPERVISORY BOARD FOR TERM IV (2022-2027).</w:t>
      </w:r>
    </w:p>
    <w:p w:rsidR="009562A5" w:rsidRDefault="00C7112C" w:rsidP="00C7112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1. </w:t>
      </w:r>
      <w:r w:rsidR="004737A5">
        <w:rPr>
          <w:rFonts w:ascii="Arial" w:hAnsi="Arial"/>
          <w:color w:val="010000"/>
          <w:sz w:val="20"/>
        </w:rPr>
        <w:t>Members of the Bo</w:t>
      </w:r>
      <w:r w:rsidR="004737A5">
        <w:rPr>
          <w:rFonts w:ascii="Arial" w:hAnsi="Arial"/>
          <w:color w:val="010000"/>
          <w:sz w:val="20"/>
        </w:rPr>
        <w:t>ard of Directors:</w:t>
      </w:r>
    </w:p>
    <w:tbl>
      <w:tblPr>
        <w:tblStyle w:val="a2"/>
        <w:tblW w:w="9017" w:type="dxa"/>
        <w:tblLayout w:type="fixed"/>
        <w:tblLook w:val="0000" w:firstRow="0" w:lastRow="0" w:firstColumn="0" w:lastColumn="0" w:noHBand="0" w:noVBand="0"/>
      </w:tblPr>
      <w:tblGrid>
        <w:gridCol w:w="1159"/>
        <w:gridCol w:w="5324"/>
        <w:gridCol w:w="2393"/>
        <w:gridCol w:w="141"/>
      </w:tblGrid>
      <w:tr w:rsidR="009562A5">
        <w:tc>
          <w:tcPr>
            <w:tcW w:w="11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3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3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votes</w:t>
            </w:r>
          </w:p>
        </w:tc>
        <w:tc>
          <w:tcPr>
            <w:tcW w:w="141"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rsidR="009562A5" w:rsidRDefault="009562A5">
            <w:pPr>
              <w:tabs>
                <w:tab w:val="left" w:pos="432"/>
              </w:tabs>
              <w:spacing w:after="120" w:line="360" w:lineRule="auto"/>
              <w:rPr>
                <w:rFonts w:ascii="Arial" w:eastAsia="Arial" w:hAnsi="Arial" w:cs="Arial"/>
                <w:color w:val="010000"/>
                <w:sz w:val="20"/>
                <w:szCs w:val="20"/>
              </w:rPr>
            </w:pPr>
          </w:p>
        </w:tc>
      </w:tr>
      <w:tr w:rsidR="009562A5">
        <w:tc>
          <w:tcPr>
            <w:tcW w:w="11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3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Lan Anh</w:t>
            </w:r>
          </w:p>
        </w:tc>
        <w:tc>
          <w:tcPr>
            <w:tcW w:w="23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12,211,868</w:t>
            </w:r>
          </w:p>
        </w:tc>
        <w:tc>
          <w:tcPr>
            <w:tcW w:w="141"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rsidR="009562A5" w:rsidRDefault="009562A5">
            <w:pPr>
              <w:tabs>
                <w:tab w:val="left" w:pos="432"/>
              </w:tabs>
              <w:spacing w:after="120" w:line="360" w:lineRule="auto"/>
              <w:rPr>
                <w:rFonts w:ascii="Arial" w:eastAsia="Arial" w:hAnsi="Arial" w:cs="Arial"/>
                <w:color w:val="010000"/>
                <w:sz w:val="20"/>
                <w:szCs w:val="20"/>
              </w:rPr>
            </w:pPr>
          </w:p>
        </w:tc>
      </w:tr>
    </w:tbl>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As a result, Ms. Ha </w:t>
      </w:r>
      <w:proofErr w:type="gramStart"/>
      <w:r>
        <w:rPr>
          <w:rFonts w:ascii="Arial" w:hAnsi="Arial"/>
          <w:color w:val="010000"/>
          <w:sz w:val="20"/>
        </w:rPr>
        <w:t>Lan</w:t>
      </w:r>
      <w:proofErr w:type="gramEnd"/>
      <w:r>
        <w:rPr>
          <w:rFonts w:ascii="Arial" w:hAnsi="Arial"/>
          <w:color w:val="010000"/>
          <w:sz w:val="20"/>
        </w:rPr>
        <w:t xml:space="preserve"> Anh was elected as a Member of the Board of Directors for term IV (2022-2027) to be additionally elected at the Annual General Meeting of Shareholders 2024.</w:t>
      </w:r>
    </w:p>
    <w:p w:rsidR="009562A5" w:rsidRDefault="00C7112C"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r w:rsidR="004737A5">
        <w:rPr>
          <w:rFonts w:ascii="Arial" w:hAnsi="Arial"/>
          <w:color w:val="010000"/>
          <w:sz w:val="20"/>
        </w:rPr>
        <w:t xml:space="preserve">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6"/>
        <w:gridCol w:w="5322"/>
        <w:gridCol w:w="2539"/>
      </w:tblGrid>
      <w:tr w:rsidR="009562A5">
        <w:tc>
          <w:tcPr>
            <w:tcW w:w="1156"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322"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539"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votes</w:t>
            </w:r>
          </w:p>
        </w:tc>
      </w:tr>
      <w:tr w:rsidR="009562A5">
        <w:tc>
          <w:tcPr>
            <w:tcW w:w="1156"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322"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Huynh Thi Anh Thu</w:t>
            </w:r>
          </w:p>
        </w:tc>
        <w:tc>
          <w:tcPr>
            <w:tcW w:w="2539" w:type="dxa"/>
            <w:shd w:val="clear" w:color="auto" w:fill="auto"/>
            <w:tcMar>
              <w:top w:w="0" w:type="dxa"/>
              <w:bottom w:w="0" w:type="dxa"/>
            </w:tcMar>
            <w:vAlign w:val="center"/>
          </w:tcPr>
          <w:p w:rsidR="009562A5" w:rsidRDefault="004737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12,211,868</w:t>
            </w:r>
          </w:p>
        </w:tc>
      </w:tr>
    </w:tbl>
    <w:p w:rsidR="009562A5" w:rsidRDefault="004737A5" w:rsidP="00C711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 a result, Ms. Huynh Thi Anh Thu was elected as a Member of the Supervisory Board for term IV (2022-2027) to be additionally elected at the Annual General Meeting of Shareholders 2024.</w:t>
      </w:r>
    </w:p>
    <w:p w:rsidR="009562A5" w:rsidRDefault="004737A5" w:rsidP="00C7112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w:t>
      </w:r>
      <w:r>
        <w:rPr>
          <w:rFonts w:ascii="Arial" w:hAnsi="Arial"/>
          <w:color w:val="010000"/>
          <w:sz w:val="20"/>
        </w:rPr>
        <w:t xml:space="preserve"> </w:t>
      </w:r>
      <w:r>
        <w:rPr>
          <w:rFonts w:ascii="Arial" w:hAnsi="Arial"/>
          <w:color w:val="010000"/>
          <w:sz w:val="20"/>
        </w:rPr>
        <w:t>Organization and Implementation</w:t>
      </w:r>
    </w:p>
    <w:p w:rsidR="009562A5" w:rsidRDefault="004737A5" w:rsidP="00C7112C">
      <w:pPr>
        <w:numPr>
          <w:ilvl w:val="0"/>
          <w:numId w:val="2"/>
        </w:numPr>
        <w:pBdr>
          <w:top w:val="nil"/>
          <w:left w:val="nil"/>
          <w:bottom w:val="nil"/>
          <w:right w:val="nil"/>
          <w:between w:val="nil"/>
        </w:pBdr>
        <w:tabs>
          <w:tab w:val="left" w:pos="330"/>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took</w:t>
      </w:r>
      <w:r>
        <w:rPr>
          <w:rFonts w:ascii="Arial" w:hAnsi="Arial"/>
          <w:color w:val="010000"/>
          <w:sz w:val="20"/>
        </w:rPr>
        <w:t xml:space="preserve"> effect from April 20, 2024.</w:t>
      </w:r>
    </w:p>
    <w:p w:rsidR="009562A5" w:rsidRDefault="004737A5" w:rsidP="00C7112C">
      <w:pPr>
        <w:numPr>
          <w:ilvl w:val="0"/>
          <w:numId w:val="2"/>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of No.25 Central Pharmaceutical Joint Stock Company is responsible for organizing and leading the Company to implement the approved contents of this General Mandate.</w:t>
      </w:r>
    </w:p>
    <w:p w:rsidR="009562A5" w:rsidRDefault="004737A5" w:rsidP="00C7112C">
      <w:pPr>
        <w:numPr>
          <w:ilvl w:val="0"/>
          <w:numId w:val="2"/>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2024 of No.25 Central Pharmaceutical Joint Stock Company closed at 11:30 a.m. on the same day.</w:t>
      </w:r>
    </w:p>
    <w:sectPr w:rsidR="009562A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1916"/>
    <w:multiLevelType w:val="multilevel"/>
    <w:tmpl w:val="26109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8D5E61"/>
    <w:multiLevelType w:val="multilevel"/>
    <w:tmpl w:val="E014DF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52D0A1A"/>
    <w:multiLevelType w:val="multilevel"/>
    <w:tmpl w:val="827A09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481088"/>
    <w:multiLevelType w:val="multilevel"/>
    <w:tmpl w:val="C93E0E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07B5593"/>
    <w:multiLevelType w:val="multilevel"/>
    <w:tmpl w:val="773A73C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1044A4"/>
    <w:multiLevelType w:val="multilevel"/>
    <w:tmpl w:val="04BAA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C1C72E3"/>
    <w:multiLevelType w:val="multilevel"/>
    <w:tmpl w:val="9DE844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460127"/>
    <w:multiLevelType w:val="multilevel"/>
    <w:tmpl w:val="DCD09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6B429C3"/>
    <w:multiLevelType w:val="multilevel"/>
    <w:tmpl w:val="9C3AF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9562A5"/>
    <w:rsid w:val="004737A5"/>
    <w:rsid w:val="007845CC"/>
    <w:rsid w:val="009562A5"/>
    <w:rsid w:val="00A47855"/>
    <w:rsid w:val="00C7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Bodytext40">
    <w:name w:val="Body text (4)"/>
    <w:basedOn w:val="Normal"/>
    <w:link w:val="Bodytext4"/>
    <w:pPr>
      <w:spacing w:line="230" w:lineRule="auto"/>
    </w:pPr>
    <w:rPr>
      <w:rFonts w:ascii="Arial" w:eastAsia="Arial" w:hAnsi="Arial" w:cs="Arial"/>
      <w:sz w:val="14"/>
      <w:szCs w:val="14"/>
    </w:rPr>
  </w:style>
  <w:style w:type="paragraph" w:customStyle="1" w:styleId="Bodytext20">
    <w:name w:val="Body text (2)"/>
    <w:basedOn w:val="Normal"/>
    <w:link w:val="Bodytext2"/>
    <w:pPr>
      <w:spacing w:line="154" w:lineRule="auto"/>
    </w:pPr>
    <w:rPr>
      <w:rFonts w:ascii="Arial" w:eastAsia="Arial" w:hAnsi="Arial" w:cs="Arial"/>
      <w:sz w:val="8"/>
      <w:szCs w:val="8"/>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Heading21">
    <w:name w:val="Heading #2"/>
    <w:basedOn w:val="Normal"/>
    <w:link w:val="Heading20"/>
    <w:pPr>
      <w:spacing w:line="350" w:lineRule="auto"/>
      <w:jc w:val="center"/>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pPr>
      <w:spacing w:line="293" w:lineRule="auto"/>
    </w:pPr>
    <w:rPr>
      <w:rFonts w:ascii="Times New Roman" w:eastAsia="Times New Roman" w:hAnsi="Times New Roman" w:cs="Times New Roman"/>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rPr>
  </w:style>
  <w:style w:type="paragraph" w:customStyle="1" w:styleId="Heading31">
    <w:name w:val="Heading #3"/>
    <w:basedOn w:val="Normal"/>
    <w:link w:val="Heading30"/>
    <w:pPr>
      <w:spacing w:line="307" w:lineRule="auto"/>
      <w:outlineLvl w:val="2"/>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Bodytext40">
    <w:name w:val="Body text (4)"/>
    <w:basedOn w:val="Normal"/>
    <w:link w:val="Bodytext4"/>
    <w:pPr>
      <w:spacing w:line="230" w:lineRule="auto"/>
    </w:pPr>
    <w:rPr>
      <w:rFonts w:ascii="Arial" w:eastAsia="Arial" w:hAnsi="Arial" w:cs="Arial"/>
      <w:sz w:val="14"/>
      <w:szCs w:val="14"/>
    </w:rPr>
  </w:style>
  <w:style w:type="paragraph" w:customStyle="1" w:styleId="Bodytext20">
    <w:name w:val="Body text (2)"/>
    <w:basedOn w:val="Normal"/>
    <w:link w:val="Bodytext2"/>
    <w:pPr>
      <w:spacing w:line="154" w:lineRule="auto"/>
    </w:pPr>
    <w:rPr>
      <w:rFonts w:ascii="Arial" w:eastAsia="Arial" w:hAnsi="Arial" w:cs="Arial"/>
      <w:sz w:val="8"/>
      <w:szCs w:val="8"/>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Heading21">
    <w:name w:val="Heading #2"/>
    <w:basedOn w:val="Normal"/>
    <w:link w:val="Heading20"/>
    <w:pPr>
      <w:spacing w:line="350" w:lineRule="auto"/>
      <w:jc w:val="center"/>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pPr>
      <w:spacing w:line="293" w:lineRule="auto"/>
    </w:pPr>
    <w:rPr>
      <w:rFonts w:ascii="Times New Roman" w:eastAsia="Times New Roman" w:hAnsi="Times New Roman" w:cs="Times New Roman"/>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rPr>
  </w:style>
  <w:style w:type="paragraph" w:customStyle="1" w:styleId="Heading31">
    <w:name w:val="Heading #3"/>
    <w:basedOn w:val="Normal"/>
    <w:link w:val="Heading30"/>
    <w:pPr>
      <w:spacing w:line="307" w:lineRule="auto"/>
      <w:outlineLvl w:val="2"/>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Times New Roman" w:eastAsia="Times New Roman" w:hAnsi="Times New Roman" w:cs="Times New Roman"/>
      <w:i/>
      <w:i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oYqpTc025YffXhW0AzqkFKbZQ==">CgMxLjAyCGguZ2pkZ3hzOAByITFWZm51TGkzT1VvSnFHOEtFMTZreTJpTHVHUGpjT1VtMw==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12FAF1-ADBF-40C5-897E-7AD42E03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1257</Words>
  <Characters>7168</Characters>
  <Application>Microsoft Office Word</Application>
  <DocSecurity>0</DocSecurity>
  <Lines>59</Lines>
  <Paragraphs>16</Paragraphs>
  <ScaleCrop>false</ScaleCrop>
  <Company>Hewlett-Packard Company</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2024-04-24T02:26:00Z</dcterms:created>
  <dcterms:modified xsi:type="dcterms:W3CDTF">2024-04-25T08:55:00Z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690a8074430cabb335081e4289b7cf25236905a2e4d6153c007257a6a5e0b1f0</vt:lpwstr>
  </property>
</Properties>
</file>