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78E4F" w14:textId="77777777" w:rsidR="004332D6" w:rsidRPr="009F508C" w:rsidRDefault="00405A7A" w:rsidP="00F9492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F508C">
        <w:rPr>
          <w:rFonts w:ascii="Arial" w:hAnsi="Arial" w:cs="Arial"/>
          <w:b/>
          <w:bCs/>
          <w:color w:val="010000"/>
          <w:sz w:val="20"/>
        </w:rPr>
        <w:t>CI5:</w:t>
      </w:r>
      <w:r w:rsidRPr="009F508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51D78E50" w14:textId="68B3E2D1" w:rsidR="004332D6" w:rsidRPr="009F508C" w:rsidRDefault="00405A7A" w:rsidP="00F9492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08C">
        <w:rPr>
          <w:rFonts w:ascii="Arial" w:hAnsi="Arial" w:cs="Arial"/>
          <w:color w:val="010000"/>
          <w:sz w:val="20"/>
        </w:rPr>
        <w:t>On April 22, 2024, No.5 Construction Investment JSC a</w:t>
      </w:r>
      <w:r w:rsidR="00540BDF">
        <w:rPr>
          <w:rFonts w:ascii="Arial" w:hAnsi="Arial" w:cs="Arial"/>
          <w:color w:val="010000"/>
          <w:sz w:val="20"/>
        </w:rPr>
        <w:t>n</w:t>
      </w:r>
      <w:r w:rsidRPr="009F508C">
        <w:rPr>
          <w:rFonts w:ascii="Arial" w:hAnsi="Arial" w:cs="Arial"/>
          <w:color w:val="010000"/>
          <w:sz w:val="20"/>
        </w:rPr>
        <w:t>nounced Resolution No. 43</w:t>
      </w:r>
      <w:r w:rsidRPr="009F508C">
        <w:rPr>
          <w:rFonts w:ascii="Arial" w:hAnsi="Arial" w:cs="Arial"/>
          <w:smallCaps/>
          <w:color w:val="010000"/>
          <w:sz w:val="20"/>
        </w:rPr>
        <w:t xml:space="preserve">/NQ-CIC5-DHDCD </w:t>
      </w:r>
      <w:r w:rsidRPr="009F508C">
        <w:rPr>
          <w:rFonts w:ascii="Arial" w:hAnsi="Arial" w:cs="Arial"/>
          <w:color w:val="010000"/>
          <w:sz w:val="20"/>
        </w:rPr>
        <w:t xml:space="preserve">on extending the time to hold </w:t>
      </w:r>
      <w:r w:rsidR="00B03638" w:rsidRPr="009F508C">
        <w:rPr>
          <w:rFonts w:ascii="Arial" w:hAnsi="Arial" w:cs="Arial"/>
          <w:color w:val="010000"/>
          <w:sz w:val="20"/>
        </w:rPr>
        <w:t xml:space="preserve">the </w:t>
      </w:r>
      <w:r w:rsidRPr="009F508C">
        <w:rPr>
          <w:rFonts w:ascii="Arial" w:hAnsi="Arial" w:cs="Arial"/>
          <w:color w:val="010000"/>
          <w:sz w:val="20"/>
        </w:rPr>
        <w:t>Annual General Meeting of Shareholders 2024 as follows:</w:t>
      </w:r>
    </w:p>
    <w:p w14:paraId="51D78E51" w14:textId="5AD047F3" w:rsidR="004332D6" w:rsidRPr="009F508C" w:rsidRDefault="00405A7A" w:rsidP="00F9492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08C">
        <w:rPr>
          <w:rFonts w:ascii="Arial" w:hAnsi="Arial" w:cs="Arial"/>
          <w:color w:val="010000"/>
          <w:sz w:val="20"/>
        </w:rPr>
        <w:t xml:space="preserve">Article 1: Agree to extend the time to hold </w:t>
      </w:r>
      <w:r w:rsidR="00B03638" w:rsidRPr="009F508C">
        <w:rPr>
          <w:rFonts w:ascii="Arial" w:hAnsi="Arial" w:cs="Arial"/>
          <w:color w:val="010000"/>
          <w:sz w:val="20"/>
        </w:rPr>
        <w:t xml:space="preserve">the </w:t>
      </w:r>
      <w:r w:rsidRPr="009F508C">
        <w:rPr>
          <w:rFonts w:ascii="Arial" w:hAnsi="Arial" w:cs="Arial"/>
          <w:color w:val="010000"/>
          <w:sz w:val="20"/>
        </w:rPr>
        <w:t>Annual General Meeting of Shareholders 2024 of No.5 Construction Investment JSC as follows:</w:t>
      </w:r>
    </w:p>
    <w:p w14:paraId="51D78E52" w14:textId="77777777" w:rsidR="004332D6" w:rsidRPr="009F508C" w:rsidRDefault="00405A7A" w:rsidP="00F94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2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F508C">
        <w:rPr>
          <w:rFonts w:ascii="Arial" w:hAnsi="Arial" w:cs="Arial"/>
          <w:color w:val="010000"/>
          <w:sz w:val="20"/>
        </w:rPr>
        <w:t>Extension period: No later than June 30, 2024; Reason: Some of the organization of the Meeting has not been completed and requires more preparation time.</w:t>
      </w:r>
    </w:p>
    <w:p w14:paraId="51D78E53" w14:textId="5BC0C96A" w:rsidR="004332D6" w:rsidRPr="009F508C" w:rsidRDefault="00405A7A" w:rsidP="00F94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4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F508C">
        <w:rPr>
          <w:rFonts w:ascii="Arial" w:hAnsi="Arial" w:cs="Arial"/>
          <w:color w:val="010000"/>
          <w:sz w:val="20"/>
        </w:rPr>
        <w:t>Maintain the aggregated list of securities owners (</w:t>
      </w:r>
      <w:r w:rsidR="00AB7252" w:rsidRPr="009F508C">
        <w:rPr>
          <w:rFonts w:ascii="Arial" w:hAnsi="Arial" w:cs="Arial"/>
          <w:color w:val="010000"/>
          <w:sz w:val="20"/>
        </w:rPr>
        <w:t>summarizing</w:t>
      </w:r>
      <w:r w:rsidRPr="009F508C">
        <w:rPr>
          <w:rFonts w:ascii="Arial" w:hAnsi="Arial" w:cs="Arial"/>
          <w:color w:val="010000"/>
          <w:sz w:val="20"/>
        </w:rPr>
        <w:t xml:space="preserve"> voting rights) No. 783/2024-CIC5/VSDC-</w:t>
      </w:r>
      <w:r w:rsidR="00B03638" w:rsidRPr="009F508C">
        <w:rPr>
          <w:rFonts w:ascii="Arial" w:hAnsi="Arial" w:cs="Arial"/>
          <w:color w:val="010000"/>
          <w:sz w:val="20"/>
        </w:rPr>
        <w:t>D</w:t>
      </w:r>
      <w:r w:rsidRPr="009F508C">
        <w:rPr>
          <w:rFonts w:ascii="Arial" w:hAnsi="Arial" w:cs="Arial"/>
          <w:color w:val="010000"/>
          <w:sz w:val="20"/>
        </w:rPr>
        <w:t xml:space="preserve">K </w:t>
      </w:r>
      <w:r w:rsidR="00AB7252" w:rsidRPr="009F508C">
        <w:rPr>
          <w:rFonts w:ascii="Arial" w:hAnsi="Arial" w:cs="Arial"/>
          <w:color w:val="010000"/>
          <w:sz w:val="20"/>
        </w:rPr>
        <w:t>recorded</w:t>
      </w:r>
      <w:r w:rsidRPr="009F508C">
        <w:rPr>
          <w:rFonts w:ascii="Arial" w:hAnsi="Arial" w:cs="Arial"/>
          <w:color w:val="010000"/>
          <w:sz w:val="20"/>
        </w:rPr>
        <w:t xml:space="preserve"> on April 3, 2024</w:t>
      </w:r>
      <w:r w:rsidR="00F9492B">
        <w:rPr>
          <w:rFonts w:ascii="Arial" w:hAnsi="Arial" w:cs="Arial"/>
          <w:color w:val="010000"/>
          <w:sz w:val="20"/>
        </w:rPr>
        <w:t>,</w:t>
      </w:r>
      <w:r w:rsidRPr="009F508C">
        <w:rPr>
          <w:rFonts w:ascii="Arial" w:hAnsi="Arial" w:cs="Arial"/>
          <w:color w:val="010000"/>
          <w:sz w:val="20"/>
        </w:rPr>
        <w:t xml:space="preserve"> by the Vietnam Securities Depository (VSDC).</w:t>
      </w:r>
    </w:p>
    <w:p w14:paraId="3F4C7E4A" w14:textId="77777777" w:rsidR="009F508C" w:rsidRPr="009F508C" w:rsidRDefault="00405A7A" w:rsidP="00F94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508C">
        <w:rPr>
          <w:rFonts w:ascii="Arial" w:hAnsi="Arial" w:cs="Arial"/>
          <w:color w:val="010000"/>
          <w:sz w:val="20"/>
        </w:rPr>
        <w:t xml:space="preserve">The Board of Directors authorizes the Chair of the Board of Directors of the Company to consider and decide on the time and form of holding the </w:t>
      </w:r>
      <w:r w:rsidR="009F508C" w:rsidRPr="009F508C">
        <w:rPr>
          <w:rFonts w:ascii="Arial" w:hAnsi="Arial" w:cs="Arial"/>
          <w:color w:val="010000"/>
          <w:sz w:val="20"/>
        </w:rPr>
        <w:t xml:space="preserve">Annual </w:t>
      </w:r>
      <w:r w:rsidRPr="009F508C">
        <w:rPr>
          <w:rFonts w:ascii="Arial" w:hAnsi="Arial" w:cs="Arial"/>
          <w:color w:val="010000"/>
          <w:sz w:val="20"/>
        </w:rPr>
        <w:t>General Meeting of Shareholders 2024 at the appropriate time (if there are other changes).</w:t>
      </w:r>
    </w:p>
    <w:p w14:paraId="51D78E55" w14:textId="0DFBE0BF" w:rsidR="004332D6" w:rsidRPr="009F508C" w:rsidRDefault="00405A7A" w:rsidP="00F9492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  <w:r w:rsidRPr="009F508C">
        <w:rPr>
          <w:rFonts w:ascii="Arial" w:hAnsi="Arial" w:cs="Arial"/>
          <w:color w:val="010000"/>
          <w:sz w:val="20"/>
        </w:rPr>
        <w:t xml:space="preserve">Article 2: The Board of Managers of the Company, </w:t>
      </w:r>
      <w:r w:rsidR="00F9492B">
        <w:rPr>
          <w:rFonts w:ascii="Arial" w:hAnsi="Arial" w:cs="Arial"/>
          <w:color w:val="010000"/>
          <w:sz w:val="20"/>
        </w:rPr>
        <w:t xml:space="preserve">and </w:t>
      </w:r>
      <w:r w:rsidRPr="009F508C">
        <w:rPr>
          <w:rFonts w:ascii="Arial" w:hAnsi="Arial" w:cs="Arial"/>
          <w:color w:val="010000"/>
          <w:sz w:val="20"/>
        </w:rPr>
        <w:t>relevant departments are responsible for the implementation of this Resolution.</w:t>
      </w:r>
    </w:p>
    <w:sectPr w:rsidR="004332D6" w:rsidRPr="009F508C" w:rsidSect="00405A7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F1091"/>
    <w:multiLevelType w:val="multilevel"/>
    <w:tmpl w:val="68D419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E212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D6"/>
    <w:rsid w:val="00405A7A"/>
    <w:rsid w:val="004332D6"/>
    <w:rsid w:val="00540BDF"/>
    <w:rsid w:val="009F508C"/>
    <w:rsid w:val="00AB7252"/>
    <w:rsid w:val="00B03638"/>
    <w:rsid w:val="00B94A4F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78E4F"/>
  <w15:docId w15:val="{787E6AE5-9323-4399-9EAB-B93B1CC1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587F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2127"/>
      <w:sz w:val="26"/>
      <w:szCs w:val="26"/>
      <w:u w:val="none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2D587F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80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color w:val="1E2127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KgXmu/hR927JqQiyQ4RF+wYLlQ==">CgMxLjA4AHIhMWNrUmFUMVFqSzlHSTlXX2JURDdmdllmN0pWamdpUm11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894</Characters>
  <Application>Microsoft Office Word</Application>
  <DocSecurity>0</DocSecurity>
  <Lines>14</Lines>
  <Paragraphs>7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2024-04-25T03:40:00Z</dcterms:created>
  <dcterms:modified xsi:type="dcterms:W3CDTF">2024-04-26T03:57:00Z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de111791b9554f969c8fd2c6449eb33c1c24e4b1e6dc553f907f291a61814521</vt:lpwstr>
  </property>
</Properties>
</file>