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2912D" w14:textId="77777777" w:rsidR="004A595A" w:rsidRPr="00821FBD" w:rsidRDefault="00F7178E" w:rsidP="00C41F29">
      <w:pPr>
        <w:pBdr>
          <w:top w:val="nil"/>
          <w:left w:val="nil"/>
          <w:bottom w:val="nil"/>
          <w:right w:val="nil"/>
          <w:between w:val="nil"/>
        </w:pBdr>
        <w:tabs>
          <w:tab w:val="left" w:pos="426"/>
        </w:tabs>
        <w:spacing w:after="120" w:line="360" w:lineRule="auto"/>
        <w:rPr>
          <w:rFonts w:ascii="Arial" w:eastAsia="Arial" w:hAnsi="Arial" w:cs="Arial"/>
          <w:b/>
          <w:color w:val="010000"/>
          <w:sz w:val="20"/>
          <w:szCs w:val="20"/>
        </w:rPr>
      </w:pPr>
      <w:r w:rsidRPr="00821FBD">
        <w:rPr>
          <w:rFonts w:ascii="Arial" w:hAnsi="Arial" w:cs="Arial"/>
          <w:b/>
          <w:color w:val="010000"/>
          <w:sz w:val="20"/>
        </w:rPr>
        <w:t>DBM: Annual General Mandate 2024</w:t>
      </w:r>
    </w:p>
    <w:p w14:paraId="2E185406" w14:textId="77777777" w:rsidR="004A595A" w:rsidRPr="00821FBD" w:rsidRDefault="00F7178E" w:rsidP="00C41F29">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821FBD">
        <w:rPr>
          <w:rFonts w:ascii="Arial" w:hAnsi="Arial" w:cs="Arial"/>
          <w:color w:val="010000"/>
          <w:sz w:val="20"/>
        </w:rPr>
        <w:t xml:space="preserve">On April 22, 2024, </w:t>
      </w:r>
      <w:proofErr w:type="spellStart"/>
      <w:r w:rsidRPr="00821FBD">
        <w:rPr>
          <w:rFonts w:ascii="Arial" w:hAnsi="Arial" w:cs="Arial"/>
          <w:color w:val="010000"/>
          <w:sz w:val="20"/>
        </w:rPr>
        <w:t>DakLak</w:t>
      </w:r>
      <w:proofErr w:type="spellEnd"/>
      <w:r w:rsidRPr="00821FBD">
        <w:rPr>
          <w:rFonts w:ascii="Arial" w:hAnsi="Arial" w:cs="Arial"/>
          <w:color w:val="010000"/>
          <w:sz w:val="20"/>
        </w:rPr>
        <w:t xml:space="preserve"> Pharmaceutical Medical Equipment JSC announced General Mandate No. 02/2024/NQ-DHDCD as follows</w:t>
      </w:r>
    </w:p>
    <w:p w14:paraId="765C3A80" w14:textId="77777777" w:rsidR="004A595A" w:rsidRPr="00821FBD" w:rsidRDefault="00F766F3" w:rsidP="00C41F29">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821FBD">
        <w:rPr>
          <w:rFonts w:ascii="Arial" w:hAnsi="Arial" w:cs="Arial"/>
          <w:color w:val="010000"/>
          <w:sz w:val="20"/>
        </w:rPr>
        <w:t>Article 1: Approve the Report on Activities of the Board of Directors in 2023 and the Plan for 2024.</w:t>
      </w:r>
    </w:p>
    <w:p w14:paraId="4B3D35EA" w14:textId="77777777" w:rsidR="004A595A" w:rsidRPr="00821FBD" w:rsidRDefault="00F766F3" w:rsidP="00C41F29">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821FBD">
        <w:rPr>
          <w:rFonts w:ascii="Arial" w:hAnsi="Arial" w:cs="Arial"/>
          <w:color w:val="010000"/>
          <w:sz w:val="20"/>
        </w:rPr>
        <w:t>Article 2: Approve the Report of production and business results in 2023 and the Plan for 2024</w:t>
      </w:r>
    </w:p>
    <w:p w14:paraId="064A1DC4" w14:textId="77777777" w:rsidR="004A595A" w:rsidRPr="00821FBD" w:rsidRDefault="00F7178E" w:rsidP="00C41F29">
      <w:pPr>
        <w:pStyle w:val="ListParagraph"/>
        <w:numPr>
          <w:ilvl w:val="0"/>
          <w:numId w:val="8"/>
        </w:numPr>
        <w:pBdr>
          <w:top w:val="nil"/>
          <w:left w:val="nil"/>
          <w:bottom w:val="nil"/>
          <w:right w:val="nil"/>
          <w:between w:val="nil"/>
        </w:pBdr>
        <w:tabs>
          <w:tab w:val="left" w:pos="426"/>
        </w:tabs>
        <w:spacing w:after="120" w:line="360" w:lineRule="auto"/>
        <w:ind w:left="0" w:firstLine="0"/>
        <w:contextualSpacing w:val="0"/>
        <w:rPr>
          <w:rFonts w:ascii="Arial" w:eastAsia="Arial" w:hAnsi="Arial" w:cs="Arial"/>
          <w:color w:val="010000"/>
          <w:sz w:val="20"/>
          <w:szCs w:val="20"/>
        </w:rPr>
      </w:pPr>
      <w:r w:rsidRPr="00821FBD">
        <w:rPr>
          <w:rFonts w:ascii="Arial" w:hAnsi="Arial" w:cs="Arial"/>
          <w:color w:val="010000"/>
          <w:sz w:val="20"/>
        </w:rPr>
        <w:t>Result of 2023 business activities:</w:t>
      </w:r>
    </w:p>
    <w:tbl>
      <w:tblPr>
        <w:tblStyle w:val="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8"/>
        <w:gridCol w:w="3820"/>
        <w:gridCol w:w="1415"/>
        <w:gridCol w:w="876"/>
        <w:gridCol w:w="1388"/>
        <w:gridCol w:w="1083"/>
      </w:tblGrid>
      <w:tr w:rsidR="004A595A" w:rsidRPr="00821FBD" w14:paraId="37A2E8CE" w14:textId="77777777" w:rsidTr="00C41F29">
        <w:trPr>
          <w:jc w:val="center"/>
        </w:trPr>
        <w:tc>
          <w:tcPr>
            <w:tcW w:w="238" w:type="pct"/>
            <w:shd w:val="clear" w:color="auto" w:fill="auto"/>
            <w:tcMar>
              <w:top w:w="0" w:type="dxa"/>
              <w:bottom w:w="0" w:type="dxa"/>
            </w:tcMar>
            <w:vAlign w:val="center"/>
          </w:tcPr>
          <w:p w14:paraId="64648DD1" w14:textId="77777777" w:rsidR="004A595A" w:rsidRPr="00821FBD" w:rsidRDefault="00F7178E" w:rsidP="00C41F29">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821FBD">
              <w:rPr>
                <w:rFonts w:ascii="Arial" w:hAnsi="Arial" w:cs="Arial"/>
                <w:color w:val="010000"/>
                <w:sz w:val="20"/>
              </w:rPr>
              <w:t>No.</w:t>
            </w:r>
          </w:p>
        </w:tc>
        <w:tc>
          <w:tcPr>
            <w:tcW w:w="2120" w:type="pct"/>
            <w:shd w:val="clear" w:color="auto" w:fill="auto"/>
            <w:tcMar>
              <w:top w:w="0" w:type="dxa"/>
              <w:bottom w:w="0" w:type="dxa"/>
            </w:tcMar>
            <w:vAlign w:val="center"/>
          </w:tcPr>
          <w:p w14:paraId="00A16BD0" w14:textId="77777777" w:rsidR="004A595A" w:rsidRPr="00821FBD" w:rsidRDefault="00F7178E" w:rsidP="00C41F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21FBD">
              <w:rPr>
                <w:rFonts w:ascii="Arial" w:hAnsi="Arial" w:cs="Arial"/>
                <w:color w:val="010000"/>
                <w:sz w:val="20"/>
              </w:rPr>
              <w:t>Targets</w:t>
            </w:r>
          </w:p>
        </w:tc>
        <w:tc>
          <w:tcPr>
            <w:tcW w:w="785" w:type="pct"/>
            <w:shd w:val="clear" w:color="auto" w:fill="auto"/>
            <w:tcMar>
              <w:top w:w="0" w:type="dxa"/>
              <w:bottom w:w="0" w:type="dxa"/>
            </w:tcMar>
            <w:vAlign w:val="center"/>
          </w:tcPr>
          <w:p w14:paraId="4BB1B8B8" w14:textId="77777777" w:rsidR="004A595A" w:rsidRPr="00821FBD" w:rsidRDefault="00F7178E" w:rsidP="00C41F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21FBD">
              <w:rPr>
                <w:rFonts w:ascii="Arial" w:hAnsi="Arial" w:cs="Arial"/>
                <w:color w:val="010000"/>
                <w:sz w:val="20"/>
              </w:rPr>
              <w:t>Unit</w:t>
            </w:r>
          </w:p>
        </w:tc>
        <w:tc>
          <w:tcPr>
            <w:tcW w:w="486" w:type="pct"/>
            <w:shd w:val="clear" w:color="auto" w:fill="auto"/>
            <w:tcMar>
              <w:top w:w="0" w:type="dxa"/>
              <w:bottom w:w="0" w:type="dxa"/>
            </w:tcMar>
            <w:vAlign w:val="center"/>
          </w:tcPr>
          <w:p w14:paraId="7C08407C" w14:textId="77777777" w:rsidR="004A595A" w:rsidRPr="00821FBD" w:rsidRDefault="00F7178E" w:rsidP="00C41F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21FBD">
              <w:rPr>
                <w:rFonts w:ascii="Arial" w:hAnsi="Arial" w:cs="Arial"/>
                <w:color w:val="010000"/>
                <w:sz w:val="20"/>
              </w:rPr>
              <w:t>Plan</w:t>
            </w:r>
          </w:p>
        </w:tc>
        <w:tc>
          <w:tcPr>
            <w:tcW w:w="770" w:type="pct"/>
            <w:shd w:val="clear" w:color="auto" w:fill="auto"/>
            <w:tcMar>
              <w:top w:w="0" w:type="dxa"/>
              <w:bottom w:w="0" w:type="dxa"/>
            </w:tcMar>
            <w:vAlign w:val="center"/>
          </w:tcPr>
          <w:p w14:paraId="639ED1F3" w14:textId="77777777" w:rsidR="004A595A" w:rsidRPr="00821FBD" w:rsidRDefault="00F7178E" w:rsidP="00C41F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21FBD">
              <w:rPr>
                <w:rFonts w:ascii="Arial" w:hAnsi="Arial" w:cs="Arial"/>
                <w:color w:val="010000"/>
                <w:sz w:val="20"/>
              </w:rPr>
              <w:t>Implementation</w:t>
            </w:r>
          </w:p>
        </w:tc>
        <w:tc>
          <w:tcPr>
            <w:tcW w:w="601" w:type="pct"/>
            <w:shd w:val="clear" w:color="auto" w:fill="auto"/>
            <w:tcMar>
              <w:top w:w="0" w:type="dxa"/>
              <w:bottom w:w="0" w:type="dxa"/>
            </w:tcMar>
            <w:vAlign w:val="center"/>
          </w:tcPr>
          <w:p w14:paraId="5EE94FAF" w14:textId="77777777" w:rsidR="004A595A" w:rsidRPr="00821FBD" w:rsidRDefault="00F7178E" w:rsidP="00C41F29">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821FBD">
              <w:rPr>
                <w:rFonts w:ascii="Arial" w:hAnsi="Arial" w:cs="Arial"/>
                <w:color w:val="010000"/>
                <w:sz w:val="20"/>
              </w:rPr>
              <w:t>Rate (%)</w:t>
            </w:r>
          </w:p>
        </w:tc>
      </w:tr>
      <w:tr w:rsidR="004A595A" w:rsidRPr="00821FBD" w14:paraId="6D12AE2D" w14:textId="77777777" w:rsidTr="00C41F29">
        <w:trPr>
          <w:jc w:val="center"/>
        </w:trPr>
        <w:tc>
          <w:tcPr>
            <w:tcW w:w="238" w:type="pct"/>
            <w:shd w:val="clear" w:color="auto" w:fill="auto"/>
            <w:tcMar>
              <w:top w:w="0" w:type="dxa"/>
              <w:bottom w:w="0" w:type="dxa"/>
            </w:tcMar>
            <w:vAlign w:val="center"/>
          </w:tcPr>
          <w:p w14:paraId="7FCA06D1" w14:textId="77777777" w:rsidR="004A595A" w:rsidRPr="00821FBD" w:rsidRDefault="00F7178E" w:rsidP="00C41F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21FBD">
              <w:rPr>
                <w:rFonts w:ascii="Arial" w:hAnsi="Arial" w:cs="Arial"/>
                <w:color w:val="010000"/>
                <w:sz w:val="20"/>
              </w:rPr>
              <w:t>1</w:t>
            </w:r>
          </w:p>
        </w:tc>
        <w:tc>
          <w:tcPr>
            <w:tcW w:w="2120" w:type="pct"/>
            <w:shd w:val="clear" w:color="auto" w:fill="auto"/>
            <w:tcMar>
              <w:top w:w="0" w:type="dxa"/>
              <w:bottom w:w="0" w:type="dxa"/>
            </w:tcMar>
            <w:vAlign w:val="center"/>
          </w:tcPr>
          <w:p w14:paraId="047473EB" w14:textId="77777777" w:rsidR="004A595A" w:rsidRPr="00821FBD" w:rsidRDefault="00F7178E" w:rsidP="00C41F29">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821FBD">
              <w:rPr>
                <w:rFonts w:ascii="Arial" w:hAnsi="Arial" w:cs="Arial"/>
                <w:color w:val="010000"/>
                <w:sz w:val="20"/>
              </w:rPr>
              <w:t>Total revenue</w:t>
            </w:r>
          </w:p>
        </w:tc>
        <w:tc>
          <w:tcPr>
            <w:tcW w:w="785" w:type="pct"/>
            <w:shd w:val="clear" w:color="auto" w:fill="auto"/>
            <w:tcMar>
              <w:top w:w="0" w:type="dxa"/>
              <w:bottom w:w="0" w:type="dxa"/>
            </w:tcMar>
            <w:vAlign w:val="center"/>
          </w:tcPr>
          <w:p w14:paraId="028FB8BF" w14:textId="77777777" w:rsidR="004A595A" w:rsidRPr="00821FBD" w:rsidRDefault="00F7178E" w:rsidP="00C41F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21FBD">
              <w:rPr>
                <w:rFonts w:ascii="Arial" w:hAnsi="Arial" w:cs="Arial"/>
                <w:color w:val="010000"/>
                <w:sz w:val="20"/>
              </w:rPr>
              <w:t>Billion VND</w:t>
            </w:r>
          </w:p>
        </w:tc>
        <w:tc>
          <w:tcPr>
            <w:tcW w:w="486" w:type="pct"/>
            <w:shd w:val="clear" w:color="auto" w:fill="auto"/>
            <w:tcMar>
              <w:top w:w="0" w:type="dxa"/>
              <w:bottom w:w="0" w:type="dxa"/>
            </w:tcMar>
            <w:vAlign w:val="center"/>
          </w:tcPr>
          <w:p w14:paraId="5EAF179B" w14:textId="77777777" w:rsidR="004A595A" w:rsidRPr="00821FBD" w:rsidRDefault="00F7178E" w:rsidP="00C41F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21FBD">
              <w:rPr>
                <w:rFonts w:ascii="Arial" w:hAnsi="Arial" w:cs="Arial"/>
                <w:color w:val="010000"/>
                <w:sz w:val="20"/>
              </w:rPr>
              <w:t>280</w:t>
            </w:r>
          </w:p>
        </w:tc>
        <w:tc>
          <w:tcPr>
            <w:tcW w:w="770" w:type="pct"/>
            <w:shd w:val="clear" w:color="auto" w:fill="auto"/>
            <w:tcMar>
              <w:top w:w="0" w:type="dxa"/>
              <w:bottom w:w="0" w:type="dxa"/>
            </w:tcMar>
            <w:vAlign w:val="center"/>
          </w:tcPr>
          <w:p w14:paraId="7E297331" w14:textId="77777777" w:rsidR="004A595A" w:rsidRPr="00821FBD" w:rsidRDefault="00F7178E" w:rsidP="00C41F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21FBD">
              <w:rPr>
                <w:rFonts w:ascii="Arial" w:hAnsi="Arial" w:cs="Arial"/>
                <w:color w:val="010000"/>
                <w:sz w:val="20"/>
              </w:rPr>
              <w:t>236.4</w:t>
            </w:r>
          </w:p>
        </w:tc>
        <w:tc>
          <w:tcPr>
            <w:tcW w:w="601" w:type="pct"/>
            <w:shd w:val="clear" w:color="auto" w:fill="auto"/>
            <w:tcMar>
              <w:top w:w="0" w:type="dxa"/>
              <w:bottom w:w="0" w:type="dxa"/>
            </w:tcMar>
            <w:vAlign w:val="center"/>
          </w:tcPr>
          <w:p w14:paraId="17352680" w14:textId="77777777" w:rsidR="004A595A" w:rsidRPr="00821FBD" w:rsidRDefault="00F7178E" w:rsidP="00C41F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21FBD">
              <w:rPr>
                <w:rFonts w:ascii="Arial" w:hAnsi="Arial" w:cs="Arial"/>
                <w:color w:val="010000"/>
                <w:sz w:val="20"/>
              </w:rPr>
              <w:t>84.4</w:t>
            </w:r>
          </w:p>
        </w:tc>
      </w:tr>
      <w:tr w:rsidR="004A595A" w:rsidRPr="00821FBD" w14:paraId="595BB9C3" w14:textId="77777777" w:rsidTr="00C41F29">
        <w:trPr>
          <w:jc w:val="center"/>
        </w:trPr>
        <w:tc>
          <w:tcPr>
            <w:tcW w:w="238" w:type="pct"/>
            <w:shd w:val="clear" w:color="auto" w:fill="auto"/>
            <w:tcMar>
              <w:top w:w="0" w:type="dxa"/>
              <w:bottom w:w="0" w:type="dxa"/>
            </w:tcMar>
            <w:vAlign w:val="center"/>
          </w:tcPr>
          <w:p w14:paraId="00B0DE9A" w14:textId="77777777" w:rsidR="004A595A" w:rsidRPr="00821FBD" w:rsidRDefault="004A595A" w:rsidP="00C41F29">
            <w:pPr>
              <w:tabs>
                <w:tab w:val="left" w:pos="426"/>
              </w:tabs>
              <w:spacing w:after="120" w:line="360" w:lineRule="auto"/>
              <w:jc w:val="center"/>
              <w:rPr>
                <w:rFonts w:ascii="Arial" w:eastAsia="Arial" w:hAnsi="Arial" w:cs="Arial"/>
                <w:color w:val="010000"/>
                <w:sz w:val="20"/>
                <w:szCs w:val="20"/>
              </w:rPr>
            </w:pPr>
          </w:p>
        </w:tc>
        <w:tc>
          <w:tcPr>
            <w:tcW w:w="2120" w:type="pct"/>
            <w:shd w:val="clear" w:color="auto" w:fill="auto"/>
            <w:tcMar>
              <w:top w:w="0" w:type="dxa"/>
              <w:bottom w:w="0" w:type="dxa"/>
            </w:tcMar>
            <w:vAlign w:val="center"/>
          </w:tcPr>
          <w:p w14:paraId="1C585CF0" w14:textId="77777777" w:rsidR="004A595A" w:rsidRPr="00821FBD" w:rsidRDefault="00F7178E" w:rsidP="00C41F29">
            <w:pPr>
              <w:pStyle w:val="ListParagraph"/>
              <w:numPr>
                <w:ilvl w:val="0"/>
                <w:numId w:val="7"/>
              </w:numPr>
              <w:pBdr>
                <w:top w:val="nil"/>
                <w:left w:val="nil"/>
                <w:bottom w:val="nil"/>
                <w:right w:val="nil"/>
                <w:between w:val="nil"/>
              </w:pBdr>
              <w:tabs>
                <w:tab w:val="left" w:pos="199"/>
                <w:tab w:val="left" w:pos="426"/>
              </w:tabs>
              <w:spacing w:after="120" w:line="360" w:lineRule="auto"/>
              <w:ind w:left="0" w:firstLine="0"/>
              <w:contextualSpacing w:val="0"/>
              <w:rPr>
                <w:rFonts w:ascii="Arial" w:eastAsia="Arial" w:hAnsi="Arial" w:cs="Arial"/>
                <w:color w:val="010000"/>
                <w:sz w:val="20"/>
                <w:szCs w:val="20"/>
              </w:rPr>
            </w:pPr>
            <w:proofErr w:type="spellStart"/>
            <w:r w:rsidRPr="00821FBD">
              <w:rPr>
                <w:rFonts w:ascii="Arial" w:hAnsi="Arial" w:cs="Arial"/>
                <w:color w:val="010000"/>
                <w:sz w:val="20"/>
              </w:rPr>
              <w:t>Traphaco</w:t>
            </w:r>
            <w:proofErr w:type="spellEnd"/>
            <w:r w:rsidRPr="00821FBD">
              <w:rPr>
                <w:rFonts w:ascii="Arial" w:hAnsi="Arial" w:cs="Arial"/>
                <w:color w:val="010000"/>
                <w:sz w:val="20"/>
              </w:rPr>
              <w:t xml:space="preserve"> Revenue</w:t>
            </w:r>
          </w:p>
        </w:tc>
        <w:tc>
          <w:tcPr>
            <w:tcW w:w="785" w:type="pct"/>
            <w:shd w:val="clear" w:color="auto" w:fill="auto"/>
            <w:tcMar>
              <w:top w:w="0" w:type="dxa"/>
              <w:bottom w:w="0" w:type="dxa"/>
            </w:tcMar>
            <w:vAlign w:val="center"/>
          </w:tcPr>
          <w:p w14:paraId="04F2365D" w14:textId="77777777" w:rsidR="004A595A" w:rsidRPr="00821FBD" w:rsidRDefault="00F7178E" w:rsidP="00C41F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21FBD">
              <w:rPr>
                <w:rFonts w:ascii="Arial" w:hAnsi="Arial" w:cs="Arial"/>
                <w:color w:val="010000"/>
                <w:sz w:val="20"/>
              </w:rPr>
              <w:t>Billion VND</w:t>
            </w:r>
          </w:p>
        </w:tc>
        <w:tc>
          <w:tcPr>
            <w:tcW w:w="486" w:type="pct"/>
            <w:shd w:val="clear" w:color="auto" w:fill="auto"/>
            <w:tcMar>
              <w:top w:w="0" w:type="dxa"/>
              <w:bottom w:w="0" w:type="dxa"/>
            </w:tcMar>
            <w:vAlign w:val="center"/>
          </w:tcPr>
          <w:p w14:paraId="5B1C3E3A" w14:textId="77777777" w:rsidR="004A595A" w:rsidRPr="00821FBD" w:rsidRDefault="00F7178E" w:rsidP="00C41F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21FBD">
              <w:rPr>
                <w:rFonts w:ascii="Arial" w:hAnsi="Arial" w:cs="Arial"/>
                <w:color w:val="010000"/>
                <w:sz w:val="20"/>
              </w:rPr>
              <w:t>60</w:t>
            </w:r>
          </w:p>
        </w:tc>
        <w:tc>
          <w:tcPr>
            <w:tcW w:w="770" w:type="pct"/>
            <w:shd w:val="clear" w:color="auto" w:fill="auto"/>
            <w:tcMar>
              <w:top w:w="0" w:type="dxa"/>
              <w:bottom w:w="0" w:type="dxa"/>
            </w:tcMar>
            <w:vAlign w:val="center"/>
          </w:tcPr>
          <w:p w14:paraId="658C0E3F" w14:textId="77777777" w:rsidR="004A595A" w:rsidRPr="00821FBD" w:rsidRDefault="00F7178E" w:rsidP="00C41F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21FBD">
              <w:rPr>
                <w:rFonts w:ascii="Arial" w:hAnsi="Arial" w:cs="Arial"/>
                <w:color w:val="010000"/>
                <w:sz w:val="20"/>
              </w:rPr>
              <w:t>57.9</w:t>
            </w:r>
          </w:p>
        </w:tc>
        <w:tc>
          <w:tcPr>
            <w:tcW w:w="601" w:type="pct"/>
            <w:shd w:val="clear" w:color="auto" w:fill="auto"/>
            <w:tcMar>
              <w:top w:w="0" w:type="dxa"/>
              <w:bottom w:w="0" w:type="dxa"/>
            </w:tcMar>
            <w:vAlign w:val="center"/>
          </w:tcPr>
          <w:p w14:paraId="490B80DF" w14:textId="77777777" w:rsidR="004A595A" w:rsidRPr="00821FBD" w:rsidRDefault="00F7178E" w:rsidP="00C41F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21FBD">
              <w:rPr>
                <w:rFonts w:ascii="Arial" w:hAnsi="Arial" w:cs="Arial"/>
                <w:color w:val="010000"/>
                <w:sz w:val="20"/>
              </w:rPr>
              <w:t>96.6</w:t>
            </w:r>
          </w:p>
        </w:tc>
      </w:tr>
      <w:tr w:rsidR="004A595A" w:rsidRPr="00821FBD" w14:paraId="7226A0AB" w14:textId="77777777" w:rsidTr="00C41F29">
        <w:trPr>
          <w:jc w:val="center"/>
        </w:trPr>
        <w:tc>
          <w:tcPr>
            <w:tcW w:w="238" w:type="pct"/>
            <w:shd w:val="clear" w:color="auto" w:fill="auto"/>
            <w:tcMar>
              <w:top w:w="0" w:type="dxa"/>
              <w:bottom w:w="0" w:type="dxa"/>
            </w:tcMar>
            <w:vAlign w:val="center"/>
          </w:tcPr>
          <w:p w14:paraId="2EF24402" w14:textId="77777777" w:rsidR="004A595A" w:rsidRPr="00821FBD" w:rsidRDefault="00F7178E" w:rsidP="00C41F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21FBD">
              <w:rPr>
                <w:rFonts w:ascii="Arial" w:hAnsi="Arial" w:cs="Arial"/>
                <w:color w:val="010000"/>
                <w:sz w:val="20"/>
              </w:rPr>
              <w:t>2</w:t>
            </w:r>
          </w:p>
        </w:tc>
        <w:tc>
          <w:tcPr>
            <w:tcW w:w="2120" w:type="pct"/>
            <w:shd w:val="clear" w:color="auto" w:fill="auto"/>
            <w:tcMar>
              <w:top w:w="0" w:type="dxa"/>
              <w:bottom w:w="0" w:type="dxa"/>
            </w:tcMar>
            <w:vAlign w:val="center"/>
          </w:tcPr>
          <w:p w14:paraId="1F27D639" w14:textId="77777777" w:rsidR="004A595A" w:rsidRPr="00821FBD" w:rsidRDefault="00F7178E" w:rsidP="00C41F29">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821FBD">
              <w:rPr>
                <w:rFonts w:ascii="Arial" w:hAnsi="Arial" w:cs="Arial"/>
                <w:color w:val="010000"/>
                <w:sz w:val="20"/>
              </w:rPr>
              <w:t>Earnings after tax (EAT)</w:t>
            </w:r>
          </w:p>
        </w:tc>
        <w:tc>
          <w:tcPr>
            <w:tcW w:w="785" w:type="pct"/>
            <w:shd w:val="clear" w:color="auto" w:fill="auto"/>
            <w:tcMar>
              <w:top w:w="0" w:type="dxa"/>
              <w:bottom w:w="0" w:type="dxa"/>
            </w:tcMar>
            <w:vAlign w:val="center"/>
          </w:tcPr>
          <w:p w14:paraId="565205D9" w14:textId="77777777" w:rsidR="004A595A" w:rsidRPr="00821FBD" w:rsidRDefault="00F7178E" w:rsidP="00C41F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21FBD">
              <w:rPr>
                <w:rFonts w:ascii="Arial" w:hAnsi="Arial" w:cs="Arial"/>
                <w:color w:val="010000"/>
                <w:sz w:val="20"/>
              </w:rPr>
              <w:t>Billion VND</w:t>
            </w:r>
          </w:p>
        </w:tc>
        <w:tc>
          <w:tcPr>
            <w:tcW w:w="486" w:type="pct"/>
            <w:shd w:val="clear" w:color="auto" w:fill="auto"/>
            <w:tcMar>
              <w:top w:w="0" w:type="dxa"/>
              <w:bottom w:w="0" w:type="dxa"/>
            </w:tcMar>
            <w:vAlign w:val="center"/>
          </w:tcPr>
          <w:p w14:paraId="23B73811" w14:textId="77777777" w:rsidR="004A595A" w:rsidRPr="00821FBD" w:rsidRDefault="00F7178E" w:rsidP="00C41F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21FBD">
              <w:rPr>
                <w:rFonts w:ascii="Arial" w:hAnsi="Arial" w:cs="Arial"/>
                <w:color w:val="010000"/>
                <w:sz w:val="20"/>
              </w:rPr>
              <w:t>6.58</w:t>
            </w:r>
          </w:p>
        </w:tc>
        <w:tc>
          <w:tcPr>
            <w:tcW w:w="770" w:type="pct"/>
            <w:shd w:val="clear" w:color="auto" w:fill="auto"/>
            <w:tcMar>
              <w:top w:w="0" w:type="dxa"/>
              <w:bottom w:w="0" w:type="dxa"/>
            </w:tcMar>
            <w:vAlign w:val="center"/>
          </w:tcPr>
          <w:p w14:paraId="46EE9CAC" w14:textId="77777777" w:rsidR="004A595A" w:rsidRPr="00821FBD" w:rsidRDefault="00F7178E" w:rsidP="00C41F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21FBD">
              <w:rPr>
                <w:rFonts w:ascii="Arial" w:hAnsi="Arial" w:cs="Arial"/>
                <w:color w:val="010000"/>
                <w:sz w:val="20"/>
              </w:rPr>
              <w:t>5.62</w:t>
            </w:r>
          </w:p>
        </w:tc>
        <w:tc>
          <w:tcPr>
            <w:tcW w:w="601" w:type="pct"/>
            <w:shd w:val="clear" w:color="auto" w:fill="auto"/>
            <w:tcMar>
              <w:top w:w="0" w:type="dxa"/>
              <w:bottom w:w="0" w:type="dxa"/>
            </w:tcMar>
            <w:vAlign w:val="center"/>
          </w:tcPr>
          <w:p w14:paraId="4AFD4AAD" w14:textId="77777777" w:rsidR="004A595A" w:rsidRPr="00821FBD" w:rsidRDefault="00F7178E" w:rsidP="00C41F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21FBD">
              <w:rPr>
                <w:rFonts w:ascii="Arial" w:hAnsi="Arial" w:cs="Arial"/>
                <w:color w:val="010000"/>
                <w:sz w:val="20"/>
              </w:rPr>
              <w:t>85.4</w:t>
            </w:r>
          </w:p>
        </w:tc>
      </w:tr>
      <w:tr w:rsidR="004A595A" w:rsidRPr="00821FBD" w14:paraId="16034FFB" w14:textId="77777777" w:rsidTr="00C41F29">
        <w:trPr>
          <w:jc w:val="center"/>
        </w:trPr>
        <w:tc>
          <w:tcPr>
            <w:tcW w:w="238" w:type="pct"/>
            <w:shd w:val="clear" w:color="auto" w:fill="auto"/>
            <w:tcMar>
              <w:top w:w="0" w:type="dxa"/>
              <w:bottom w:w="0" w:type="dxa"/>
            </w:tcMar>
            <w:vAlign w:val="center"/>
          </w:tcPr>
          <w:p w14:paraId="4EEEA772" w14:textId="77777777" w:rsidR="004A595A" w:rsidRPr="00821FBD" w:rsidRDefault="00F7178E" w:rsidP="00C41F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21FBD">
              <w:rPr>
                <w:rFonts w:ascii="Arial" w:hAnsi="Arial" w:cs="Arial"/>
                <w:color w:val="010000"/>
                <w:sz w:val="20"/>
              </w:rPr>
              <w:t>3</w:t>
            </w:r>
          </w:p>
        </w:tc>
        <w:tc>
          <w:tcPr>
            <w:tcW w:w="2120" w:type="pct"/>
            <w:shd w:val="clear" w:color="auto" w:fill="auto"/>
            <w:tcMar>
              <w:top w:w="0" w:type="dxa"/>
              <w:bottom w:w="0" w:type="dxa"/>
            </w:tcMar>
            <w:vAlign w:val="center"/>
          </w:tcPr>
          <w:p w14:paraId="349AACD6" w14:textId="77777777" w:rsidR="004A595A" w:rsidRPr="00821FBD" w:rsidRDefault="00F7178E" w:rsidP="00C41F29">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821FBD">
              <w:rPr>
                <w:rFonts w:ascii="Arial" w:hAnsi="Arial" w:cs="Arial"/>
                <w:color w:val="010000"/>
                <w:sz w:val="20"/>
              </w:rPr>
              <w:t xml:space="preserve">Dividend/Charter capital </w:t>
            </w:r>
          </w:p>
        </w:tc>
        <w:tc>
          <w:tcPr>
            <w:tcW w:w="785" w:type="pct"/>
            <w:shd w:val="clear" w:color="auto" w:fill="auto"/>
            <w:tcMar>
              <w:top w:w="0" w:type="dxa"/>
              <w:bottom w:w="0" w:type="dxa"/>
            </w:tcMar>
            <w:vAlign w:val="center"/>
          </w:tcPr>
          <w:p w14:paraId="2CE56137" w14:textId="77777777" w:rsidR="004A595A" w:rsidRPr="00821FBD" w:rsidRDefault="00F7178E" w:rsidP="00C41F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21FBD">
              <w:rPr>
                <w:rFonts w:ascii="Arial" w:hAnsi="Arial" w:cs="Arial"/>
                <w:color w:val="010000"/>
                <w:sz w:val="20"/>
              </w:rPr>
              <w:t>%</w:t>
            </w:r>
          </w:p>
        </w:tc>
        <w:tc>
          <w:tcPr>
            <w:tcW w:w="486" w:type="pct"/>
            <w:shd w:val="clear" w:color="auto" w:fill="auto"/>
            <w:tcMar>
              <w:top w:w="0" w:type="dxa"/>
              <w:bottom w:w="0" w:type="dxa"/>
            </w:tcMar>
            <w:vAlign w:val="center"/>
          </w:tcPr>
          <w:p w14:paraId="76CF3BCA" w14:textId="77777777" w:rsidR="004A595A" w:rsidRPr="00821FBD" w:rsidRDefault="00F7178E" w:rsidP="00C41F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21FBD">
              <w:rPr>
                <w:rFonts w:ascii="Arial" w:hAnsi="Arial" w:cs="Arial"/>
                <w:color w:val="010000"/>
                <w:sz w:val="20"/>
              </w:rPr>
              <w:t>17</w:t>
            </w:r>
          </w:p>
        </w:tc>
        <w:tc>
          <w:tcPr>
            <w:tcW w:w="770" w:type="pct"/>
            <w:shd w:val="clear" w:color="auto" w:fill="auto"/>
            <w:tcMar>
              <w:top w:w="0" w:type="dxa"/>
              <w:bottom w:w="0" w:type="dxa"/>
            </w:tcMar>
            <w:vAlign w:val="center"/>
          </w:tcPr>
          <w:p w14:paraId="0735B929" w14:textId="77777777" w:rsidR="004A595A" w:rsidRPr="00821FBD" w:rsidRDefault="00F7178E" w:rsidP="00C41F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21FBD">
              <w:rPr>
                <w:rFonts w:ascii="Arial" w:hAnsi="Arial" w:cs="Arial"/>
                <w:color w:val="010000"/>
                <w:sz w:val="20"/>
              </w:rPr>
              <w:t>17</w:t>
            </w:r>
          </w:p>
        </w:tc>
        <w:tc>
          <w:tcPr>
            <w:tcW w:w="601" w:type="pct"/>
            <w:shd w:val="clear" w:color="auto" w:fill="auto"/>
            <w:tcMar>
              <w:top w:w="0" w:type="dxa"/>
              <w:bottom w:w="0" w:type="dxa"/>
            </w:tcMar>
            <w:vAlign w:val="center"/>
          </w:tcPr>
          <w:p w14:paraId="330D0847" w14:textId="77777777" w:rsidR="004A595A" w:rsidRPr="00821FBD" w:rsidRDefault="00F7178E" w:rsidP="00C41F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21FBD">
              <w:rPr>
                <w:rFonts w:ascii="Arial" w:hAnsi="Arial" w:cs="Arial"/>
                <w:color w:val="010000"/>
                <w:sz w:val="20"/>
              </w:rPr>
              <w:t>100.0</w:t>
            </w:r>
          </w:p>
        </w:tc>
      </w:tr>
      <w:tr w:rsidR="004A595A" w:rsidRPr="00821FBD" w14:paraId="3AE24AEB" w14:textId="77777777" w:rsidTr="00C41F29">
        <w:trPr>
          <w:jc w:val="center"/>
        </w:trPr>
        <w:tc>
          <w:tcPr>
            <w:tcW w:w="238" w:type="pct"/>
            <w:shd w:val="clear" w:color="auto" w:fill="auto"/>
            <w:tcMar>
              <w:top w:w="0" w:type="dxa"/>
              <w:bottom w:w="0" w:type="dxa"/>
            </w:tcMar>
            <w:vAlign w:val="center"/>
          </w:tcPr>
          <w:p w14:paraId="18200EE7" w14:textId="77777777" w:rsidR="004A595A" w:rsidRPr="00821FBD" w:rsidRDefault="00F7178E" w:rsidP="00C41F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21FBD">
              <w:rPr>
                <w:rFonts w:ascii="Arial" w:hAnsi="Arial" w:cs="Arial"/>
                <w:color w:val="010000"/>
                <w:sz w:val="20"/>
              </w:rPr>
              <w:t>4</w:t>
            </w:r>
          </w:p>
        </w:tc>
        <w:tc>
          <w:tcPr>
            <w:tcW w:w="2120" w:type="pct"/>
            <w:shd w:val="clear" w:color="auto" w:fill="auto"/>
            <w:tcMar>
              <w:top w:w="0" w:type="dxa"/>
              <w:bottom w:w="0" w:type="dxa"/>
            </w:tcMar>
            <w:vAlign w:val="center"/>
          </w:tcPr>
          <w:p w14:paraId="20E868AB" w14:textId="77777777" w:rsidR="004A595A" w:rsidRPr="00821FBD" w:rsidRDefault="00F7178E" w:rsidP="00C41F29">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821FBD">
              <w:rPr>
                <w:rFonts w:ascii="Arial" w:hAnsi="Arial" w:cs="Arial"/>
                <w:color w:val="010000"/>
                <w:sz w:val="20"/>
              </w:rPr>
              <w:t>Average income (person/month)</w:t>
            </w:r>
          </w:p>
        </w:tc>
        <w:tc>
          <w:tcPr>
            <w:tcW w:w="785" w:type="pct"/>
            <w:shd w:val="clear" w:color="auto" w:fill="auto"/>
            <w:tcMar>
              <w:top w:w="0" w:type="dxa"/>
              <w:bottom w:w="0" w:type="dxa"/>
            </w:tcMar>
            <w:vAlign w:val="center"/>
          </w:tcPr>
          <w:p w14:paraId="0F043D2B" w14:textId="77777777" w:rsidR="004A595A" w:rsidRPr="00821FBD" w:rsidRDefault="00F7178E" w:rsidP="00C41F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21FBD">
              <w:rPr>
                <w:rFonts w:ascii="Arial" w:hAnsi="Arial" w:cs="Arial"/>
                <w:color w:val="010000"/>
                <w:sz w:val="20"/>
              </w:rPr>
              <w:t>Million VND</w:t>
            </w:r>
          </w:p>
        </w:tc>
        <w:tc>
          <w:tcPr>
            <w:tcW w:w="486" w:type="pct"/>
            <w:shd w:val="clear" w:color="auto" w:fill="auto"/>
            <w:tcMar>
              <w:top w:w="0" w:type="dxa"/>
              <w:bottom w:w="0" w:type="dxa"/>
            </w:tcMar>
            <w:vAlign w:val="center"/>
          </w:tcPr>
          <w:p w14:paraId="30AB5451" w14:textId="77777777" w:rsidR="004A595A" w:rsidRPr="00821FBD" w:rsidRDefault="00F7178E" w:rsidP="00C41F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21FBD">
              <w:rPr>
                <w:rFonts w:ascii="Arial" w:hAnsi="Arial" w:cs="Arial"/>
                <w:color w:val="010000"/>
                <w:sz w:val="20"/>
              </w:rPr>
              <w:t>7.6</w:t>
            </w:r>
          </w:p>
        </w:tc>
        <w:tc>
          <w:tcPr>
            <w:tcW w:w="770" w:type="pct"/>
            <w:shd w:val="clear" w:color="auto" w:fill="auto"/>
            <w:tcMar>
              <w:top w:w="0" w:type="dxa"/>
              <w:bottom w:w="0" w:type="dxa"/>
            </w:tcMar>
            <w:vAlign w:val="center"/>
          </w:tcPr>
          <w:p w14:paraId="37CE7C05" w14:textId="77777777" w:rsidR="004A595A" w:rsidRPr="00821FBD" w:rsidRDefault="00F7178E" w:rsidP="00C41F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21FBD">
              <w:rPr>
                <w:rFonts w:ascii="Arial" w:hAnsi="Arial" w:cs="Arial"/>
                <w:color w:val="010000"/>
                <w:sz w:val="20"/>
              </w:rPr>
              <w:t>7.6</w:t>
            </w:r>
          </w:p>
        </w:tc>
        <w:tc>
          <w:tcPr>
            <w:tcW w:w="601" w:type="pct"/>
            <w:shd w:val="clear" w:color="auto" w:fill="auto"/>
            <w:tcMar>
              <w:top w:w="0" w:type="dxa"/>
              <w:bottom w:w="0" w:type="dxa"/>
            </w:tcMar>
            <w:vAlign w:val="center"/>
          </w:tcPr>
          <w:p w14:paraId="0778A86E" w14:textId="77777777" w:rsidR="004A595A" w:rsidRPr="00821FBD" w:rsidRDefault="00F7178E" w:rsidP="00C41F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21FBD">
              <w:rPr>
                <w:rFonts w:ascii="Arial" w:hAnsi="Arial" w:cs="Arial"/>
                <w:color w:val="010000"/>
                <w:sz w:val="20"/>
              </w:rPr>
              <w:t>100.0</w:t>
            </w:r>
          </w:p>
        </w:tc>
      </w:tr>
    </w:tbl>
    <w:p w14:paraId="1660F3BD" w14:textId="28DC087E" w:rsidR="004A595A" w:rsidRPr="00821FBD" w:rsidRDefault="00821FBD" w:rsidP="00C41F29">
      <w:pPr>
        <w:pStyle w:val="ListParagraph"/>
        <w:numPr>
          <w:ilvl w:val="0"/>
          <w:numId w:val="8"/>
        </w:numPr>
        <w:pBdr>
          <w:top w:val="nil"/>
          <w:left w:val="nil"/>
          <w:bottom w:val="nil"/>
          <w:right w:val="nil"/>
          <w:between w:val="nil"/>
        </w:pBdr>
        <w:tabs>
          <w:tab w:val="left" w:pos="426"/>
        </w:tabs>
        <w:spacing w:after="120" w:line="360" w:lineRule="auto"/>
        <w:ind w:left="0" w:firstLine="0"/>
        <w:contextualSpacing w:val="0"/>
        <w:rPr>
          <w:rFonts w:ascii="Arial" w:eastAsia="Arial" w:hAnsi="Arial" w:cs="Arial"/>
          <w:color w:val="010000"/>
          <w:sz w:val="20"/>
          <w:szCs w:val="20"/>
        </w:rPr>
      </w:pPr>
      <w:r w:rsidRPr="00821FBD">
        <w:rPr>
          <w:rFonts w:ascii="Arial" w:hAnsi="Arial" w:cs="Arial"/>
          <w:color w:val="010000"/>
          <w:sz w:val="20"/>
        </w:rPr>
        <w:t>Orientation</w:t>
      </w:r>
      <w:r w:rsidR="00F7178E" w:rsidRPr="00821FBD">
        <w:rPr>
          <w:rFonts w:ascii="Arial" w:hAnsi="Arial" w:cs="Arial"/>
          <w:color w:val="010000"/>
          <w:sz w:val="20"/>
        </w:rPr>
        <w:t xml:space="preserve"> for 2024</w:t>
      </w:r>
    </w:p>
    <w:p w14:paraId="20734F63" w14:textId="77777777" w:rsidR="004A595A" w:rsidRPr="00821FBD" w:rsidRDefault="00F7178E" w:rsidP="00C41F29">
      <w:pPr>
        <w:numPr>
          <w:ilvl w:val="0"/>
          <w:numId w:val="4"/>
        </w:numPr>
        <w:pBdr>
          <w:top w:val="nil"/>
          <w:left w:val="nil"/>
          <w:bottom w:val="nil"/>
          <w:right w:val="nil"/>
          <w:between w:val="nil"/>
        </w:pBdr>
        <w:tabs>
          <w:tab w:val="left" w:pos="180"/>
          <w:tab w:val="left" w:pos="426"/>
        </w:tabs>
        <w:spacing w:after="120" w:line="360" w:lineRule="auto"/>
        <w:rPr>
          <w:rFonts w:ascii="Arial" w:eastAsia="Arial" w:hAnsi="Arial" w:cs="Arial"/>
          <w:color w:val="010000"/>
          <w:sz w:val="20"/>
          <w:szCs w:val="20"/>
        </w:rPr>
      </w:pPr>
      <w:r w:rsidRPr="00821FBD">
        <w:rPr>
          <w:rFonts w:ascii="Arial" w:hAnsi="Arial" w:cs="Arial"/>
          <w:color w:val="010000"/>
          <w:sz w:val="20"/>
        </w:rPr>
        <w:t>Targets</w:t>
      </w:r>
    </w:p>
    <w:p w14:paraId="02B94583" w14:textId="77777777" w:rsidR="004A595A" w:rsidRPr="00821FBD" w:rsidRDefault="00F7178E" w:rsidP="00C41F29">
      <w:pPr>
        <w:numPr>
          <w:ilvl w:val="0"/>
          <w:numId w:val="5"/>
        </w:numPr>
        <w:pBdr>
          <w:top w:val="nil"/>
          <w:left w:val="nil"/>
          <w:bottom w:val="nil"/>
          <w:right w:val="nil"/>
          <w:between w:val="nil"/>
        </w:pBdr>
        <w:tabs>
          <w:tab w:val="left" w:pos="426"/>
          <w:tab w:val="left" w:pos="709"/>
        </w:tabs>
        <w:spacing w:after="120" w:line="360" w:lineRule="auto"/>
        <w:rPr>
          <w:rFonts w:ascii="Arial" w:eastAsia="Arial" w:hAnsi="Arial" w:cs="Arial"/>
          <w:color w:val="010000"/>
          <w:sz w:val="20"/>
          <w:szCs w:val="20"/>
        </w:rPr>
      </w:pPr>
      <w:r w:rsidRPr="00821FBD">
        <w:rPr>
          <w:rFonts w:ascii="Arial" w:hAnsi="Arial" w:cs="Arial"/>
          <w:color w:val="010000"/>
          <w:sz w:val="20"/>
        </w:rPr>
        <w:t>Complete revenue target of VND 255 billion and profit target of VND 6.0 billion.</w:t>
      </w:r>
    </w:p>
    <w:p w14:paraId="18AC5D14" w14:textId="77777777" w:rsidR="004A595A" w:rsidRPr="00821FBD" w:rsidRDefault="00F7178E" w:rsidP="00C41F29">
      <w:pPr>
        <w:numPr>
          <w:ilvl w:val="0"/>
          <w:numId w:val="5"/>
        </w:numPr>
        <w:pBdr>
          <w:top w:val="nil"/>
          <w:left w:val="nil"/>
          <w:bottom w:val="nil"/>
          <w:right w:val="nil"/>
          <w:between w:val="nil"/>
        </w:pBdr>
        <w:tabs>
          <w:tab w:val="left" w:pos="426"/>
          <w:tab w:val="left" w:pos="709"/>
        </w:tabs>
        <w:spacing w:after="120" w:line="360" w:lineRule="auto"/>
        <w:rPr>
          <w:rFonts w:ascii="Arial" w:eastAsia="Arial" w:hAnsi="Arial" w:cs="Arial"/>
          <w:color w:val="010000"/>
          <w:sz w:val="20"/>
          <w:szCs w:val="20"/>
        </w:rPr>
      </w:pPr>
      <w:r w:rsidRPr="00821FBD">
        <w:rPr>
          <w:rFonts w:ascii="Arial" w:hAnsi="Arial" w:cs="Arial"/>
          <w:color w:val="010000"/>
          <w:sz w:val="20"/>
        </w:rPr>
        <w:t xml:space="preserve">Develop revenue from </w:t>
      </w:r>
      <w:proofErr w:type="spellStart"/>
      <w:r w:rsidRPr="00821FBD">
        <w:rPr>
          <w:rFonts w:ascii="Arial" w:hAnsi="Arial" w:cs="Arial"/>
          <w:color w:val="010000"/>
          <w:sz w:val="20"/>
        </w:rPr>
        <w:t>Traphaco’s</w:t>
      </w:r>
      <w:proofErr w:type="spellEnd"/>
      <w:r w:rsidRPr="00821FBD">
        <w:rPr>
          <w:rFonts w:ascii="Arial" w:hAnsi="Arial" w:cs="Arial"/>
          <w:color w:val="010000"/>
          <w:sz w:val="20"/>
        </w:rPr>
        <w:t xml:space="preserve"> key products to reach VND 60 billion and GCNK to reach VND 27 billion.</w:t>
      </w:r>
    </w:p>
    <w:p w14:paraId="277B7B5F" w14:textId="77777777" w:rsidR="004A595A" w:rsidRPr="00821FBD" w:rsidRDefault="00F7178E" w:rsidP="00C41F29">
      <w:pPr>
        <w:numPr>
          <w:ilvl w:val="0"/>
          <w:numId w:val="6"/>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821FBD">
        <w:rPr>
          <w:rFonts w:ascii="Arial" w:hAnsi="Arial" w:cs="Arial"/>
          <w:color w:val="010000"/>
          <w:sz w:val="20"/>
        </w:rPr>
        <w:t>Ensure direct retail system revenue reaches VND 44 billion.</w:t>
      </w:r>
    </w:p>
    <w:p w14:paraId="4738B158" w14:textId="77777777" w:rsidR="004A595A" w:rsidRPr="00821FBD" w:rsidRDefault="00F7178E" w:rsidP="00C41F29">
      <w:pPr>
        <w:numPr>
          <w:ilvl w:val="0"/>
          <w:numId w:val="6"/>
        </w:numPr>
        <w:pBdr>
          <w:top w:val="nil"/>
          <w:left w:val="nil"/>
          <w:bottom w:val="nil"/>
          <w:right w:val="nil"/>
          <w:between w:val="nil"/>
        </w:pBdr>
        <w:tabs>
          <w:tab w:val="left" w:pos="426"/>
          <w:tab w:val="left" w:pos="569"/>
        </w:tabs>
        <w:spacing w:after="120" w:line="360" w:lineRule="auto"/>
        <w:rPr>
          <w:rFonts w:ascii="Arial" w:eastAsia="Arial" w:hAnsi="Arial" w:cs="Arial"/>
          <w:color w:val="010000"/>
          <w:sz w:val="20"/>
          <w:szCs w:val="20"/>
        </w:rPr>
      </w:pPr>
      <w:r w:rsidRPr="00821FBD">
        <w:rPr>
          <w:rFonts w:ascii="Arial" w:hAnsi="Arial" w:cs="Arial"/>
          <w:color w:val="010000"/>
          <w:sz w:val="20"/>
        </w:rPr>
        <w:t>Ensure average income of workers is VND 7.5 million/person/month.</w:t>
      </w:r>
    </w:p>
    <w:p w14:paraId="64F861E5" w14:textId="77777777" w:rsidR="004A595A" w:rsidRPr="00821FBD" w:rsidRDefault="00F7178E" w:rsidP="00C41F29">
      <w:pPr>
        <w:numPr>
          <w:ilvl w:val="0"/>
          <w:numId w:val="6"/>
        </w:numPr>
        <w:pBdr>
          <w:top w:val="nil"/>
          <w:left w:val="nil"/>
          <w:bottom w:val="nil"/>
          <w:right w:val="nil"/>
          <w:between w:val="nil"/>
        </w:pBdr>
        <w:tabs>
          <w:tab w:val="left" w:pos="426"/>
          <w:tab w:val="left" w:pos="569"/>
        </w:tabs>
        <w:spacing w:after="120" w:line="360" w:lineRule="auto"/>
        <w:rPr>
          <w:rFonts w:ascii="Arial" w:eastAsia="Arial" w:hAnsi="Arial" w:cs="Arial"/>
          <w:color w:val="010000"/>
          <w:sz w:val="20"/>
          <w:szCs w:val="20"/>
        </w:rPr>
      </w:pPr>
      <w:r w:rsidRPr="00821FBD">
        <w:rPr>
          <w:rFonts w:ascii="Arial" w:hAnsi="Arial" w:cs="Arial"/>
          <w:color w:val="010000"/>
          <w:sz w:val="20"/>
        </w:rPr>
        <w:t>Implement at least one new product under the Company's brand.</w:t>
      </w:r>
    </w:p>
    <w:p w14:paraId="27D081BC" w14:textId="77777777" w:rsidR="004A595A" w:rsidRPr="00821FBD" w:rsidRDefault="00F7178E" w:rsidP="00C41F29">
      <w:pPr>
        <w:pStyle w:val="ListParagraph"/>
        <w:numPr>
          <w:ilvl w:val="0"/>
          <w:numId w:val="4"/>
        </w:numPr>
        <w:pBdr>
          <w:top w:val="nil"/>
          <w:left w:val="nil"/>
          <w:bottom w:val="nil"/>
          <w:right w:val="nil"/>
          <w:between w:val="nil"/>
        </w:pBdr>
        <w:tabs>
          <w:tab w:val="left" w:pos="426"/>
        </w:tabs>
        <w:spacing w:after="120" w:line="360" w:lineRule="auto"/>
        <w:contextualSpacing w:val="0"/>
        <w:rPr>
          <w:rFonts w:ascii="Arial" w:eastAsia="Arial" w:hAnsi="Arial" w:cs="Arial"/>
          <w:color w:val="010000"/>
          <w:sz w:val="20"/>
          <w:szCs w:val="20"/>
        </w:rPr>
      </w:pPr>
      <w:r w:rsidRPr="00821FBD">
        <w:rPr>
          <w:rFonts w:ascii="Arial" w:hAnsi="Arial" w:cs="Arial"/>
          <w:color w:val="010000"/>
          <w:sz w:val="20"/>
        </w:rPr>
        <w:t>Specific targets for 2024:</w:t>
      </w:r>
    </w:p>
    <w:tbl>
      <w:tblPr>
        <w:tblStyle w:val="a0"/>
        <w:tblW w:w="5000" w:type="pct"/>
        <w:jc w:val="center"/>
        <w:tblLook w:val="0000" w:firstRow="0" w:lastRow="0" w:firstColumn="0" w:lastColumn="0" w:noHBand="0" w:noVBand="0"/>
      </w:tblPr>
      <w:tblGrid>
        <w:gridCol w:w="716"/>
        <w:gridCol w:w="2990"/>
        <w:gridCol w:w="2224"/>
        <w:gridCol w:w="3080"/>
      </w:tblGrid>
      <w:tr w:rsidR="004A595A" w:rsidRPr="00821FBD" w14:paraId="0428A945" w14:textId="77777777" w:rsidTr="00C41F29">
        <w:trPr>
          <w:jc w:val="center"/>
        </w:trPr>
        <w:tc>
          <w:tcPr>
            <w:tcW w:w="397" w:type="pct"/>
            <w:tcBorders>
              <w:top w:val="single" w:sz="4" w:space="0" w:color="000000"/>
              <w:left w:val="single" w:sz="4" w:space="0" w:color="000000"/>
            </w:tcBorders>
            <w:shd w:val="clear" w:color="auto" w:fill="auto"/>
            <w:tcMar>
              <w:top w:w="0" w:type="dxa"/>
              <w:bottom w:w="0" w:type="dxa"/>
            </w:tcMar>
            <w:vAlign w:val="center"/>
          </w:tcPr>
          <w:p w14:paraId="050DC039" w14:textId="77777777" w:rsidR="004A595A" w:rsidRPr="00821FBD" w:rsidRDefault="00F7178E" w:rsidP="00C41F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21FBD">
              <w:rPr>
                <w:rFonts w:ascii="Arial" w:hAnsi="Arial" w:cs="Arial"/>
                <w:color w:val="010000"/>
                <w:sz w:val="20"/>
              </w:rPr>
              <w:t>No.</w:t>
            </w:r>
          </w:p>
        </w:tc>
        <w:tc>
          <w:tcPr>
            <w:tcW w:w="1659" w:type="pct"/>
            <w:tcBorders>
              <w:top w:val="single" w:sz="4" w:space="0" w:color="000000"/>
              <w:left w:val="single" w:sz="4" w:space="0" w:color="000000"/>
              <w:right w:val="single" w:sz="4" w:space="0" w:color="auto"/>
            </w:tcBorders>
            <w:shd w:val="clear" w:color="auto" w:fill="auto"/>
            <w:tcMar>
              <w:top w:w="0" w:type="dxa"/>
              <w:bottom w:w="0" w:type="dxa"/>
            </w:tcMar>
            <w:vAlign w:val="center"/>
          </w:tcPr>
          <w:p w14:paraId="7B9403A6" w14:textId="77777777" w:rsidR="004A595A" w:rsidRPr="00821FBD" w:rsidRDefault="00F7178E" w:rsidP="00C41F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21FBD">
              <w:rPr>
                <w:rFonts w:ascii="Arial" w:hAnsi="Arial" w:cs="Arial"/>
                <w:color w:val="010000"/>
                <w:sz w:val="20"/>
              </w:rPr>
              <w:t>Targets</w:t>
            </w:r>
          </w:p>
        </w:tc>
        <w:tc>
          <w:tcPr>
            <w:tcW w:w="1234"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85CF94D" w14:textId="77777777" w:rsidR="004A595A" w:rsidRPr="00821FBD" w:rsidRDefault="00F7178E" w:rsidP="00C41F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21FBD">
              <w:rPr>
                <w:rFonts w:ascii="Arial" w:hAnsi="Arial" w:cs="Arial"/>
                <w:color w:val="010000"/>
                <w:sz w:val="20"/>
              </w:rPr>
              <w:t>Unit</w:t>
            </w:r>
          </w:p>
        </w:tc>
        <w:tc>
          <w:tcPr>
            <w:tcW w:w="170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1D504DF" w14:textId="77777777" w:rsidR="004A595A" w:rsidRPr="00821FBD" w:rsidRDefault="00F7178E" w:rsidP="00C41F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21FBD">
              <w:rPr>
                <w:rFonts w:ascii="Arial" w:hAnsi="Arial" w:cs="Arial"/>
                <w:color w:val="010000"/>
                <w:sz w:val="20"/>
              </w:rPr>
              <w:t>Plan for 2024</w:t>
            </w:r>
          </w:p>
        </w:tc>
      </w:tr>
      <w:tr w:rsidR="004A595A" w:rsidRPr="00821FBD" w14:paraId="49E4D249" w14:textId="77777777" w:rsidTr="00C41F29">
        <w:trPr>
          <w:jc w:val="center"/>
        </w:trPr>
        <w:tc>
          <w:tcPr>
            <w:tcW w:w="397" w:type="pct"/>
            <w:tcBorders>
              <w:top w:val="single" w:sz="4" w:space="0" w:color="000000"/>
              <w:left w:val="single" w:sz="4" w:space="0" w:color="000000"/>
            </w:tcBorders>
            <w:shd w:val="clear" w:color="auto" w:fill="auto"/>
            <w:tcMar>
              <w:top w:w="0" w:type="dxa"/>
              <w:bottom w:w="0" w:type="dxa"/>
            </w:tcMar>
            <w:vAlign w:val="center"/>
          </w:tcPr>
          <w:p w14:paraId="26F26FC5" w14:textId="77777777" w:rsidR="004A595A" w:rsidRPr="00821FBD" w:rsidRDefault="00F7178E" w:rsidP="00C41F29">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821FBD">
              <w:rPr>
                <w:rFonts w:ascii="Arial" w:hAnsi="Arial" w:cs="Arial"/>
                <w:color w:val="010000"/>
                <w:sz w:val="20"/>
              </w:rPr>
              <w:t>1</w:t>
            </w:r>
          </w:p>
        </w:tc>
        <w:tc>
          <w:tcPr>
            <w:tcW w:w="1659" w:type="pct"/>
            <w:tcBorders>
              <w:top w:val="single" w:sz="4" w:space="0" w:color="000000"/>
              <w:left w:val="single" w:sz="4" w:space="0" w:color="000000"/>
              <w:right w:val="single" w:sz="4" w:space="0" w:color="auto"/>
            </w:tcBorders>
            <w:shd w:val="clear" w:color="auto" w:fill="auto"/>
            <w:tcMar>
              <w:top w:w="0" w:type="dxa"/>
              <w:bottom w:w="0" w:type="dxa"/>
            </w:tcMar>
            <w:vAlign w:val="center"/>
          </w:tcPr>
          <w:p w14:paraId="3DB698C8" w14:textId="77777777" w:rsidR="004A595A" w:rsidRPr="00821FBD" w:rsidRDefault="00F7178E" w:rsidP="00C41F29">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821FBD">
              <w:rPr>
                <w:rFonts w:ascii="Arial" w:hAnsi="Arial" w:cs="Arial"/>
                <w:color w:val="010000"/>
                <w:sz w:val="20"/>
              </w:rPr>
              <w:t>Total revenue</w:t>
            </w:r>
          </w:p>
        </w:tc>
        <w:tc>
          <w:tcPr>
            <w:tcW w:w="1234"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10FFDAF" w14:textId="77777777" w:rsidR="004A595A" w:rsidRPr="00821FBD" w:rsidRDefault="00F7178E" w:rsidP="00C41F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21FBD">
              <w:rPr>
                <w:rFonts w:ascii="Arial" w:hAnsi="Arial" w:cs="Arial"/>
                <w:color w:val="010000"/>
                <w:sz w:val="20"/>
              </w:rPr>
              <w:t>Billion VND</w:t>
            </w:r>
          </w:p>
        </w:tc>
        <w:tc>
          <w:tcPr>
            <w:tcW w:w="170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D83F1EB" w14:textId="77777777" w:rsidR="004A595A" w:rsidRPr="00821FBD" w:rsidRDefault="00F7178E" w:rsidP="00C41F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21FBD">
              <w:rPr>
                <w:rFonts w:ascii="Arial" w:hAnsi="Arial" w:cs="Arial"/>
                <w:color w:val="010000"/>
                <w:sz w:val="20"/>
              </w:rPr>
              <w:t>255.0</w:t>
            </w:r>
          </w:p>
        </w:tc>
      </w:tr>
      <w:tr w:rsidR="004A595A" w:rsidRPr="00821FBD" w14:paraId="03C767B7" w14:textId="77777777" w:rsidTr="00C41F29">
        <w:trPr>
          <w:jc w:val="center"/>
        </w:trPr>
        <w:tc>
          <w:tcPr>
            <w:tcW w:w="397" w:type="pct"/>
            <w:tcBorders>
              <w:top w:val="single" w:sz="4" w:space="0" w:color="000000"/>
              <w:left w:val="single" w:sz="4" w:space="0" w:color="000000"/>
              <w:bottom w:val="single" w:sz="4" w:space="0" w:color="auto"/>
            </w:tcBorders>
            <w:shd w:val="clear" w:color="auto" w:fill="auto"/>
            <w:tcMar>
              <w:top w:w="0" w:type="dxa"/>
              <w:bottom w:w="0" w:type="dxa"/>
            </w:tcMar>
            <w:vAlign w:val="center"/>
          </w:tcPr>
          <w:p w14:paraId="6A64158E" w14:textId="77777777" w:rsidR="004A595A" w:rsidRPr="00821FBD" w:rsidRDefault="004A595A" w:rsidP="00C41F29">
            <w:pPr>
              <w:tabs>
                <w:tab w:val="left" w:pos="426"/>
              </w:tabs>
              <w:spacing w:after="120" w:line="360" w:lineRule="auto"/>
              <w:rPr>
                <w:rFonts w:ascii="Arial" w:eastAsia="Arial" w:hAnsi="Arial" w:cs="Arial"/>
                <w:color w:val="010000"/>
                <w:sz w:val="20"/>
                <w:szCs w:val="20"/>
              </w:rPr>
            </w:pPr>
          </w:p>
        </w:tc>
        <w:tc>
          <w:tcPr>
            <w:tcW w:w="1659" w:type="pct"/>
            <w:tcBorders>
              <w:top w:val="single" w:sz="4" w:space="0" w:color="000000"/>
              <w:left w:val="single" w:sz="4" w:space="0" w:color="000000"/>
              <w:bottom w:val="single" w:sz="4" w:space="0" w:color="auto"/>
              <w:right w:val="single" w:sz="4" w:space="0" w:color="auto"/>
            </w:tcBorders>
            <w:shd w:val="clear" w:color="auto" w:fill="auto"/>
            <w:tcMar>
              <w:top w:w="0" w:type="dxa"/>
              <w:bottom w:w="0" w:type="dxa"/>
            </w:tcMar>
            <w:vAlign w:val="center"/>
          </w:tcPr>
          <w:p w14:paraId="1C9BDD07" w14:textId="77777777" w:rsidR="004A595A" w:rsidRPr="00821FBD" w:rsidRDefault="00F7178E" w:rsidP="00C41F29">
            <w:pPr>
              <w:pStyle w:val="ListParagraph"/>
              <w:numPr>
                <w:ilvl w:val="0"/>
                <w:numId w:val="7"/>
              </w:numPr>
              <w:pBdr>
                <w:top w:val="nil"/>
                <w:left w:val="nil"/>
                <w:bottom w:val="nil"/>
                <w:right w:val="nil"/>
                <w:between w:val="nil"/>
              </w:pBdr>
              <w:tabs>
                <w:tab w:val="left" w:pos="259"/>
                <w:tab w:val="left" w:pos="426"/>
              </w:tabs>
              <w:spacing w:after="120" w:line="360" w:lineRule="auto"/>
              <w:ind w:left="0" w:firstLine="0"/>
              <w:contextualSpacing w:val="0"/>
              <w:rPr>
                <w:rFonts w:ascii="Arial" w:eastAsia="Arial" w:hAnsi="Arial" w:cs="Arial"/>
                <w:color w:val="010000"/>
                <w:sz w:val="20"/>
                <w:szCs w:val="20"/>
              </w:rPr>
            </w:pPr>
            <w:proofErr w:type="spellStart"/>
            <w:r w:rsidRPr="00821FBD">
              <w:rPr>
                <w:rFonts w:ascii="Arial" w:hAnsi="Arial" w:cs="Arial"/>
                <w:color w:val="010000"/>
                <w:sz w:val="20"/>
              </w:rPr>
              <w:t>Traphaco</w:t>
            </w:r>
            <w:proofErr w:type="spellEnd"/>
            <w:r w:rsidRPr="00821FBD">
              <w:rPr>
                <w:rFonts w:ascii="Arial" w:hAnsi="Arial" w:cs="Arial"/>
                <w:color w:val="010000"/>
                <w:sz w:val="20"/>
              </w:rPr>
              <w:t xml:space="preserve"> Revenue</w:t>
            </w:r>
          </w:p>
        </w:tc>
        <w:tc>
          <w:tcPr>
            <w:tcW w:w="1234"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27B135C" w14:textId="77777777" w:rsidR="004A595A" w:rsidRPr="00821FBD" w:rsidRDefault="00F7178E" w:rsidP="00C41F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21FBD">
              <w:rPr>
                <w:rFonts w:ascii="Arial" w:hAnsi="Arial" w:cs="Arial"/>
                <w:color w:val="010000"/>
                <w:sz w:val="20"/>
              </w:rPr>
              <w:t>Billion VND</w:t>
            </w:r>
          </w:p>
        </w:tc>
        <w:tc>
          <w:tcPr>
            <w:tcW w:w="170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6A284A4" w14:textId="77777777" w:rsidR="004A595A" w:rsidRPr="00821FBD" w:rsidRDefault="00F7178E" w:rsidP="00C41F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21FBD">
              <w:rPr>
                <w:rFonts w:ascii="Arial" w:hAnsi="Arial" w:cs="Arial"/>
                <w:color w:val="010000"/>
                <w:sz w:val="20"/>
              </w:rPr>
              <w:t>60.0</w:t>
            </w:r>
          </w:p>
        </w:tc>
      </w:tr>
      <w:tr w:rsidR="004A595A" w:rsidRPr="00821FBD" w14:paraId="6BC3AD34" w14:textId="77777777" w:rsidTr="00C41F29">
        <w:trPr>
          <w:jc w:val="center"/>
        </w:trPr>
        <w:tc>
          <w:tcPr>
            <w:tcW w:w="397"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3E28CAF" w14:textId="77777777" w:rsidR="004A595A" w:rsidRPr="00821FBD" w:rsidRDefault="00F7178E" w:rsidP="00C41F29">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821FBD">
              <w:rPr>
                <w:rFonts w:ascii="Arial" w:hAnsi="Arial" w:cs="Arial"/>
                <w:color w:val="010000"/>
                <w:sz w:val="20"/>
              </w:rPr>
              <w:t>2</w:t>
            </w:r>
          </w:p>
        </w:tc>
        <w:tc>
          <w:tcPr>
            <w:tcW w:w="165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53BC7B3" w14:textId="77777777" w:rsidR="004A595A" w:rsidRPr="00821FBD" w:rsidRDefault="00F7178E" w:rsidP="00C41F29">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821FBD">
              <w:rPr>
                <w:rFonts w:ascii="Arial" w:hAnsi="Arial" w:cs="Arial"/>
                <w:color w:val="010000"/>
                <w:sz w:val="20"/>
              </w:rPr>
              <w:t>Profit after tax</w:t>
            </w:r>
          </w:p>
        </w:tc>
        <w:tc>
          <w:tcPr>
            <w:tcW w:w="1234"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1690BBA" w14:textId="77777777" w:rsidR="004A595A" w:rsidRPr="00821FBD" w:rsidRDefault="00F7178E" w:rsidP="00C41F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21FBD">
              <w:rPr>
                <w:rFonts w:ascii="Arial" w:hAnsi="Arial" w:cs="Arial"/>
                <w:color w:val="010000"/>
                <w:sz w:val="20"/>
              </w:rPr>
              <w:t>Billion VND</w:t>
            </w:r>
          </w:p>
        </w:tc>
        <w:tc>
          <w:tcPr>
            <w:tcW w:w="170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5F38F0E" w14:textId="77777777" w:rsidR="004A595A" w:rsidRPr="00821FBD" w:rsidRDefault="00F7178E" w:rsidP="00C41F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21FBD">
              <w:rPr>
                <w:rFonts w:ascii="Arial" w:hAnsi="Arial" w:cs="Arial"/>
                <w:color w:val="010000"/>
                <w:sz w:val="20"/>
              </w:rPr>
              <w:t>6.0</w:t>
            </w:r>
          </w:p>
        </w:tc>
      </w:tr>
      <w:tr w:rsidR="004A595A" w:rsidRPr="00821FBD" w14:paraId="5F905571" w14:textId="77777777" w:rsidTr="00C41F29">
        <w:trPr>
          <w:jc w:val="center"/>
        </w:trPr>
        <w:tc>
          <w:tcPr>
            <w:tcW w:w="397"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CD888AB" w14:textId="77777777" w:rsidR="004A595A" w:rsidRPr="00821FBD" w:rsidRDefault="00F7178E" w:rsidP="00C41F29">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821FBD">
              <w:rPr>
                <w:rFonts w:ascii="Arial" w:hAnsi="Arial" w:cs="Arial"/>
                <w:color w:val="010000"/>
                <w:sz w:val="20"/>
              </w:rPr>
              <w:t>3</w:t>
            </w:r>
          </w:p>
        </w:tc>
        <w:tc>
          <w:tcPr>
            <w:tcW w:w="165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9FFEDCD" w14:textId="77777777" w:rsidR="004A595A" w:rsidRPr="00821FBD" w:rsidRDefault="00F7178E" w:rsidP="00C41F29">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821FBD">
              <w:rPr>
                <w:rFonts w:ascii="Arial" w:hAnsi="Arial" w:cs="Arial"/>
                <w:color w:val="010000"/>
                <w:sz w:val="20"/>
              </w:rPr>
              <w:t>Dividend/Charter capital</w:t>
            </w:r>
          </w:p>
        </w:tc>
        <w:tc>
          <w:tcPr>
            <w:tcW w:w="1234"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A52979B" w14:textId="77777777" w:rsidR="004A595A" w:rsidRPr="00821FBD" w:rsidRDefault="00F7178E" w:rsidP="00C41F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21FBD">
              <w:rPr>
                <w:rFonts w:ascii="Arial" w:hAnsi="Arial" w:cs="Arial"/>
                <w:color w:val="010000"/>
                <w:sz w:val="20"/>
              </w:rPr>
              <w:t>%</w:t>
            </w:r>
          </w:p>
        </w:tc>
        <w:tc>
          <w:tcPr>
            <w:tcW w:w="170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D8EEFC0" w14:textId="77777777" w:rsidR="004A595A" w:rsidRPr="00821FBD" w:rsidRDefault="00F7178E" w:rsidP="00C41F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21FBD">
              <w:rPr>
                <w:rFonts w:ascii="Arial" w:hAnsi="Arial" w:cs="Arial"/>
                <w:color w:val="010000"/>
                <w:sz w:val="20"/>
              </w:rPr>
              <w:t>17.0</w:t>
            </w:r>
          </w:p>
        </w:tc>
      </w:tr>
      <w:tr w:rsidR="004A595A" w:rsidRPr="00821FBD" w14:paraId="207B4432" w14:textId="77777777" w:rsidTr="00C41F29">
        <w:trPr>
          <w:jc w:val="center"/>
        </w:trPr>
        <w:tc>
          <w:tcPr>
            <w:tcW w:w="397" w:type="pct"/>
            <w:tcBorders>
              <w:top w:val="single" w:sz="4" w:space="0" w:color="auto"/>
              <w:left w:val="single" w:sz="4" w:space="0" w:color="000000"/>
              <w:bottom w:val="single" w:sz="4" w:space="0" w:color="000000"/>
            </w:tcBorders>
            <w:shd w:val="clear" w:color="auto" w:fill="auto"/>
            <w:tcMar>
              <w:top w:w="0" w:type="dxa"/>
              <w:bottom w:w="0" w:type="dxa"/>
            </w:tcMar>
            <w:vAlign w:val="center"/>
          </w:tcPr>
          <w:p w14:paraId="3F2AAED6" w14:textId="77777777" w:rsidR="004A595A" w:rsidRPr="00821FBD" w:rsidRDefault="00F7178E" w:rsidP="00C41F29">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821FBD">
              <w:rPr>
                <w:rFonts w:ascii="Arial" w:hAnsi="Arial" w:cs="Arial"/>
                <w:color w:val="010000"/>
                <w:sz w:val="20"/>
              </w:rPr>
              <w:t>4</w:t>
            </w:r>
          </w:p>
        </w:tc>
        <w:tc>
          <w:tcPr>
            <w:tcW w:w="1659" w:type="pct"/>
            <w:tcBorders>
              <w:top w:val="single" w:sz="4" w:space="0" w:color="auto"/>
              <w:left w:val="single" w:sz="4" w:space="0" w:color="000000"/>
              <w:bottom w:val="single" w:sz="4" w:space="0" w:color="000000"/>
              <w:right w:val="single" w:sz="4" w:space="0" w:color="auto"/>
            </w:tcBorders>
            <w:shd w:val="clear" w:color="auto" w:fill="auto"/>
            <w:tcMar>
              <w:top w:w="0" w:type="dxa"/>
              <w:bottom w:w="0" w:type="dxa"/>
            </w:tcMar>
            <w:vAlign w:val="center"/>
          </w:tcPr>
          <w:p w14:paraId="638218F6" w14:textId="77777777" w:rsidR="004A595A" w:rsidRPr="00821FBD" w:rsidRDefault="00F7178E" w:rsidP="00C41F29">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821FBD">
              <w:rPr>
                <w:rFonts w:ascii="Arial" w:hAnsi="Arial" w:cs="Arial"/>
                <w:color w:val="010000"/>
                <w:sz w:val="20"/>
              </w:rPr>
              <w:t>average income/month</w:t>
            </w:r>
          </w:p>
        </w:tc>
        <w:tc>
          <w:tcPr>
            <w:tcW w:w="1234"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10491AD" w14:textId="77777777" w:rsidR="004A595A" w:rsidRPr="00821FBD" w:rsidRDefault="00F7178E" w:rsidP="00C41F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21FBD">
              <w:rPr>
                <w:rFonts w:ascii="Arial" w:hAnsi="Arial" w:cs="Arial"/>
                <w:color w:val="010000"/>
                <w:sz w:val="20"/>
              </w:rPr>
              <w:t>Million VND</w:t>
            </w:r>
          </w:p>
        </w:tc>
        <w:tc>
          <w:tcPr>
            <w:tcW w:w="170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7555A6F" w14:textId="77777777" w:rsidR="004A595A" w:rsidRPr="00821FBD" w:rsidRDefault="00F7178E" w:rsidP="00C41F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21FBD">
              <w:rPr>
                <w:rFonts w:ascii="Arial" w:hAnsi="Arial" w:cs="Arial"/>
                <w:color w:val="010000"/>
                <w:sz w:val="20"/>
              </w:rPr>
              <w:t>7.5</w:t>
            </w:r>
          </w:p>
        </w:tc>
      </w:tr>
    </w:tbl>
    <w:p w14:paraId="33F3ECFC" w14:textId="77777777" w:rsidR="004A595A" w:rsidRPr="00821FBD" w:rsidRDefault="00F7178E" w:rsidP="00C41F29">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821FBD">
        <w:rPr>
          <w:rFonts w:ascii="Arial" w:hAnsi="Arial" w:cs="Arial"/>
          <w:color w:val="010000"/>
          <w:sz w:val="20"/>
        </w:rPr>
        <w:t>Article 3: Approve the Report on Results of the Supervisory Board in 2023.</w:t>
      </w:r>
    </w:p>
    <w:p w14:paraId="2FD74994" w14:textId="77777777" w:rsidR="004A595A" w:rsidRPr="00821FBD" w:rsidRDefault="00F7178E" w:rsidP="00C41F29">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821FBD">
        <w:rPr>
          <w:rFonts w:ascii="Arial" w:hAnsi="Arial" w:cs="Arial"/>
          <w:color w:val="010000"/>
          <w:sz w:val="20"/>
        </w:rPr>
        <w:t>Article 4: Approve of the Proposal of the Audited Financial Statements 2023:</w:t>
      </w:r>
    </w:p>
    <w:p w14:paraId="712E77EC" w14:textId="77777777" w:rsidR="004A595A" w:rsidRPr="00821FBD" w:rsidRDefault="00F7178E" w:rsidP="00C41F29">
      <w:pPr>
        <w:pStyle w:val="ListParagraph"/>
        <w:numPr>
          <w:ilvl w:val="0"/>
          <w:numId w:val="9"/>
        </w:numPr>
        <w:pBdr>
          <w:top w:val="nil"/>
          <w:left w:val="nil"/>
          <w:bottom w:val="nil"/>
          <w:right w:val="nil"/>
          <w:between w:val="nil"/>
        </w:pBdr>
        <w:tabs>
          <w:tab w:val="left" w:pos="426"/>
        </w:tabs>
        <w:spacing w:after="120" w:line="360" w:lineRule="auto"/>
        <w:ind w:left="0" w:firstLine="0"/>
        <w:contextualSpacing w:val="0"/>
        <w:rPr>
          <w:rFonts w:ascii="Arial" w:eastAsia="Arial" w:hAnsi="Arial" w:cs="Arial"/>
          <w:color w:val="010000"/>
          <w:sz w:val="20"/>
          <w:szCs w:val="20"/>
        </w:rPr>
      </w:pPr>
      <w:r w:rsidRPr="00821FBD">
        <w:rPr>
          <w:rFonts w:ascii="Arial" w:hAnsi="Arial" w:cs="Arial"/>
          <w:color w:val="010000"/>
          <w:sz w:val="20"/>
        </w:rPr>
        <w:t>Some main targets in the Audited Financial Statements 2023:</w:t>
      </w:r>
    </w:p>
    <w:tbl>
      <w:tblPr>
        <w:tblStyle w:val="a1"/>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98"/>
        <w:gridCol w:w="5730"/>
        <w:gridCol w:w="2582"/>
      </w:tblGrid>
      <w:tr w:rsidR="004A595A" w:rsidRPr="00821FBD" w14:paraId="61EC182D" w14:textId="77777777" w:rsidTr="00C41F29">
        <w:trPr>
          <w:jc w:val="center"/>
        </w:trPr>
        <w:tc>
          <w:tcPr>
            <w:tcW w:w="387" w:type="pct"/>
            <w:shd w:val="clear" w:color="auto" w:fill="auto"/>
            <w:tcMar>
              <w:top w:w="0" w:type="dxa"/>
              <w:bottom w:w="0" w:type="dxa"/>
            </w:tcMar>
            <w:vAlign w:val="center"/>
          </w:tcPr>
          <w:p w14:paraId="1EBB8BAD" w14:textId="77777777" w:rsidR="004A595A" w:rsidRPr="00821FBD" w:rsidRDefault="00F7178E" w:rsidP="00C41F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21FBD">
              <w:rPr>
                <w:rFonts w:ascii="Arial" w:hAnsi="Arial" w:cs="Arial"/>
                <w:color w:val="010000"/>
                <w:sz w:val="20"/>
              </w:rPr>
              <w:lastRenderedPageBreak/>
              <w:t>No.</w:t>
            </w:r>
          </w:p>
        </w:tc>
        <w:tc>
          <w:tcPr>
            <w:tcW w:w="3180" w:type="pct"/>
            <w:shd w:val="clear" w:color="auto" w:fill="auto"/>
            <w:tcMar>
              <w:top w:w="0" w:type="dxa"/>
              <w:bottom w:w="0" w:type="dxa"/>
            </w:tcMar>
            <w:vAlign w:val="center"/>
          </w:tcPr>
          <w:p w14:paraId="1BEA37E7" w14:textId="77777777" w:rsidR="004A595A" w:rsidRPr="00821FBD" w:rsidRDefault="00F7178E" w:rsidP="00C41F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21FBD">
              <w:rPr>
                <w:rFonts w:ascii="Arial" w:hAnsi="Arial" w:cs="Arial"/>
                <w:color w:val="010000"/>
                <w:sz w:val="20"/>
              </w:rPr>
              <w:t>Targets</w:t>
            </w:r>
          </w:p>
        </w:tc>
        <w:tc>
          <w:tcPr>
            <w:tcW w:w="1433" w:type="pct"/>
            <w:shd w:val="clear" w:color="auto" w:fill="auto"/>
            <w:tcMar>
              <w:top w:w="0" w:type="dxa"/>
              <w:bottom w:w="0" w:type="dxa"/>
            </w:tcMar>
            <w:vAlign w:val="center"/>
          </w:tcPr>
          <w:p w14:paraId="036F5A69" w14:textId="77777777" w:rsidR="004A595A" w:rsidRPr="00821FBD" w:rsidRDefault="00F7178E" w:rsidP="00C41F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21FBD">
              <w:rPr>
                <w:rFonts w:ascii="Arial" w:hAnsi="Arial" w:cs="Arial"/>
                <w:color w:val="010000"/>
                <w:sz w:val="20"/>
              </w:rPr>
              <w:t>Amount (VND)</w:t>
            </w:r>
          </w:p>
        </w:tc>
      </w:tr>
      <w:tr w:rsidR="004A595A" w:rsidRPr="00821FBD" w14:paraId="3BD8BA2A" w14:textId="77777777" w:rsidTr="00C41F29">
        <w:trPr>
          <w:jc w:val="center"/>
        </w:trPr>
        <w:tc>
          <w:tcPr>
            <w:tcW w:w="387" w:type="pct"/>
            <w:shd w:val="clear" w:color="auto" w:fill="auto"/>
            <w:tcMar>
              <w:top w:w="0" w:type="dxa"/>
              <w:bottom w:w="0" w:type="dxa"/>
            </w:tcMar>
            <w:vAlign w:val="center"/>
          </w:tcPr>
          <w:p w14:paraId="396872BB" w14:textId="77777777" w:rsidR="004A595A" w:rsidRPr="00821FBD" w:rsidRDefault="00F7178E" w:rsidP="00C41F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21FBD">
              <w:rPr>
                <w:rFonts w:ascii="Arial" w:hAnsi="Arial" w:cs="Arial"/>
                <w:color w:val="010000"/>
                <w:sz w:val="20"/>
              </w:rPr>
              <w:t>1</w:t>
            </w:r>
          </w:p>
        </w:tc>
        <w:tc>
          <w:tcPr>
            <w:tcW w:w="3180" w:type="pct"/>
            <w:shd w:val="clear" w:color="auto" w:fill="auto"/>
            <w:tcMar>
              <w:top w:w="0" w:type="dxa"/>
              <w:bottom w:w="0" w:type="dxa"/>
            </w:tcMar>
            <w:vAlign w:val="center"/>
          </w:tcPr>
          <w:p w14:paraId="7706377D" w14:textId="77777777" w:rsidR="004A595A" w:rsidRPr="00821FBD" w:rsidRDefault="00F7178E" w:rsidP="00C41F29">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821FBD">
              <w:rPr>
                <w:rFonts w:ascii="Arial" w:hAnsi="Arial" w:cs="Arial"/>
                <w:color w:val="010000"/>
                <w:sz w:val="20"/>
              </w:rPr>
              <w:t>Total assets</w:t>
            </w:r>
          </w:p>
        </w:tc>
        <w:tc>
          <w:tcPr>
            <w:tcW w:w="1433" w:type="pct"/>
            <w:shd w:val="clear" w:color="auto" w:fill="auto"/>
            <w:tcMar>
              <w:top w:w="0" w:type="dxa"/>
              <w:bottom w:w="0" w:type="dxa"/>
            </w:tcMar>
            <w:vAlign w:val="center"/>
          </w:tcPr>
          <w:p w14:paraId="448BA228" w14:textId="77777777" w:rsidR="004A595A" w:rsidRPr="00821FBD" w:rsidRDefault="00F7178E" w:rsidP="00C41F29">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821FBD">
              <w:rPr>
                <w:rFonts w:ascii="Arial" w:hAnsi="Arial" w:cs="Arial"/>
                <w:color w:val="010000"/>
                <w:sz w:val="20"/>
              </w:rPr>
              <w:t>106,011,633,120</w:t>
            </w:r>
          </w:p>
        </w:tc>
      </w:tr>
      <w:tr w:rsidR="004A595A" w:rsidRPr="00821FBD" w14:paraId="2D14093A" w14:textId="77777777" w:rsidTr="00C41F29">
        <w:trPr>
          <w:jc w:val="center"/>
        </w:trPr>
        <w:tc>
          <w:tcPr>
            <w:tcW w:w="387" w:type="pct"/>
            <w:shd w:val="clear" w:color="auto" w:fill="auto"/>
            <w:tcMar>
              <w:top w:w="0" w:type="dxa"/>
              <w:bottom w:w="0" w:type="dxa"/>
            </w:tcMar>
            <w:vAlign w:val="center"/>
          </w:tcPr>
          <w:p w14:paraId="046AAABD" w14:textId="77777777" w:rsidR="004A595A" w:rsidRPr="00821FBD" w:rsidRDefault="00F7178E" w:rsidP="00C41F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21FBD">
              <w:rPr>
                <w:rFonts w:ascii="Arial" w:hAnsi="Arial" w:cs="Arial"/>
                <w:color w:val="010000"/>
                <w:sz w:val="20"/>
              </w:rPr>
              <w:t>2</w:t>
            </w:r>
          </w:p>
        </w:tc>
        <w:tc>
          <w:tcPr>
            <w:tcW w:w="3180" w:type="pct"/>
            <w:shd w:val="clear" w:color="auto" w:fill="auto"/>
            <w:tcMar>
              <w:top w:w="0" w:type="dxa"/>
              <w:bottom w:w="0" w:type="dxa"/>
            </w:tcMar>
            <w:vAlign w:val="center"/>
          </w:tcPr>
          <w:p w14:paraId="0B24C119" w14:textId="77777777" w:rsidR="004A595A" w:rsidRPr="00821FBD" w:rsidRDefault="00F7178E" w:rsidP="00C41F29">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821FBD">
              <w:rPr>
                <w:rFonts w:ascii="Arial" w:hAnsi="Arial" w:cs="Arial"/>
                <w:color w:val="010000"/>
                <w:sz w:val="20"/>
              </w:rPr>
              <w:t>Owners’ equity</w:t>
            </w:r>
          </w:p>
          <w:p w14:paraId="1C10848C" w14:textId="77777777" w:rsidR="004A595A" w:rsidRPr="00821FBD" w:rsidRDefault="00F7178E" w:rsidP="00C41F29">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821FBD">
              <w:rPr>
                <w:rFonts w:ascii="Arial" w:hAnsi="Arial" w:cs="Arial"/>
                <w:color w:val="010000"/>
                <w:sz w:val="20"/>
              </w:rPr>
              <w:t>In which:</w:t>
            </w:r>
          </w:p>
        </w:tc>
        <w:tc>
          <w:tcPr>
            <w:tcW w:w="1433" w:type="pct"/>
            <w:shd w:val="clear" w:color="auto" w:fill="auto"/>
            <w:tcMar>
              <w:top w:w="0" w:type="dxa"/>
              <w:bottom w:w="0" w:type="dxa"/>
            </w:tcMar>
            <w:vAlign w:val="center"/>
          </w:tcPr>
          <w:p w14:paraId="40B9A5A2" w14:textId="77777777" w:rsidR="004A595A" w:rsidRPr="00821FBD" w:rsidRDefault="00F7178E" w:rsidP="00C41F29">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821FBD">
              <w:rPr>
                <w:rFonts w:ascii="Arial" w:hAnsi="Arial" w:cs="Arial"/>
                <w:color w:val="010000"/>
                <w:sz w:val="20"/>
              </w:rPr>
              <w:t>69,266,947,414</w:t>
            </w:r>
          </w:p>
        </w:tc>
      </w:tr>
      <w:tr w:rsidR="004A595A" w:rsidRPr="00821FBD" w14:paraId="3A75E682" w14:textId="77777777" w:rsidTr="00C41F29">
        <w:trPr>
          <w:jc w:val="center"/>
        </w:trPr>
        <w:tc>
          <w:tcPr>
            <w:tcW w:w="387" w:type="pct"/>
            <w:shd w:val="clear" w:color="auto" w:fill="auto"/>
            <w:tcMar>
              <w:top w:w="0" w:type="dxa"/>
              <w:bottom w:w="0" w:type="dxa"/>
            </w:tcMar>
            <w:vAlign w:val="center"/>
          </w:tcPr>
          <w:p w14:paraId="74B2B395" w14:textId="77777777" w:rsidR="004A595A" w:rsidRPr="00821FBD" w:rsidRDefault="00F7178E" w:rsidP="00C41F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21FBD">
              <w:rPr>
                <w:rFonts w:ascii="Arial" w:hAnsi="Arial" w:cs="Arial"/>
                <w:color w:val="010000"/>
                <w:sz w:val="20"/>
              </w:rPr>
              <w:t>2.7</w:t>
            </w:r>
          </w:p>
        </w:tc>
        <w:tc>
          <w:tcPr>
            <w:tcW w:w="3180" w:type="pct"/>
            <w:shd w:val="clear" w:color="auto" w:fill="auto"/>
            <w:tcMar>
              <w:top w:w="0" w:type="dxa"/>
              <w:bottom w:w="0" w:type="dxa"/>
            </w:tcMar>
            <w:vAlign w:val="center"/>
          </w:tcPr>
          <w:p w14:paraId="06A06035" w14:textId="77777777" w:rsidR="004A595A" w:rsidRPr="00821FBD" w:rsidRDefault="00F7178E" w:rsidP="00C41F29">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821FBD">
              <w:rPr>
                <w:rFonts w:ascii="Arial" w:hAnsi="Arial" w:cs="Arial"/>
                <w:color w:val="010000"/>
                <w:sz w:val="20"/>
              </w:rPr>
              <w:t>Owner's investment capital</w:t>
            </w:r>
          </w:p>
        </w:tc>
        <w:tc>
          <w:tcPr>
            <w:tcW w:w="1433" w:type="pct"/>
            <w:shd w:val="clear" w:color="auto" w:fill="auto"/>
            <w:tcMar>
              <w:top w:w="0" w:type="dxa"/>
              <w:bottom w:w="0" w:type="dxa"/>
            </w:tcMar>
            <w:vAlign w:val="center"/>
          </w:tcPr>
          <w:p w14:paraId="51977525" w14:textId="77777777" w:rsidR="004A595A" w:rsidRPr="00821FBD" w:rsidRDefault="00F7178E" w:rsidP="00C41F29">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821FBD">
              <w:rPr>
                <w:rFonts w:ascii="Arial" w:hAnsi="Arial" w:cs="Arial"/>
                <w:color w:val="010000"/>
                <w:sz w:val="20"/>
              </w:rPr>
              <w:t>19,415,880,000</w:t>
            </w:r>
          </w:p>
        </w:tc>
      </w:tr>
      <w:tr w:rsidR="004A595A" w:rsidRPr="00821FBD" w14:paraId="0B1ECD97" w14:textId="77777777" w:rsidTr="00C41F29">
        <w:trPr>
          <w:jc w:val="center"/>
        </w:trPr>
        <w:tc>
          <w:tcPr>
            <w:tcW w:w="387" w:type="pct"/>
            <w:shd w:val="clear" w:color="auto" w:fill="auto"/>
            <w:tcMar>
              <w:top w:w="0" w:type="dxa"/>
              <w:bottom w:w="0" w:type="dxa"/>
            </w:tcMar>
            <w:vAlign w:val="center"/>
          </w:tcPr>
          <w:p w14:paraId="5818C970" w14:textId="77777777" w:rsidR="004A595A" w:rsidRPr="00821FBD" w:rsidRDefault="00F7178E" w:rsidP="00C41F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21FBD">
              <w:rPr>
                <w:rFonts w:ascii="Arial" w:hAnsi="Arial" w:cs="Arial"/>
                <w:color w:val="010000"/>
                <w:sz w:val="20"/>
              </w:rPr>
              <w:t>2.2</w:t>
            </w:r>
          </w:p>
        </w:tc>
        <w:tc>
          <w:tcPr>
            <w:tcW w:w="3180" w:type="pct"/>
            <w:shd w:val="clear" w:color="auto" w:fill="auto"/>
            <w:tcMar>
              <w:top w:w="0" w:type="dxa"/>
              <w:bottom w:w="0" w:type="dxa"/>
            </w:tcMar>
            <w:vAlign w:val="center"/>
          </w:tcPr>
          <w:p w14:paraId="49F4C114" w14:textId="77777777" w:rsidR="004A595A" w:rsidRPr="00821FBD" w:rsidRDefault="00F7178E" w:rsidP="00C41F29">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821FBD">
              <w:rPr>
                <w:rFonts w:ascii="Arial" w:hAnsi="Arial" w:cs="Arial"/>
                <w:color w:val="010000"/>
                <w:sz w:val="20"/>
              </w:rPr>
              <w:t>Treasury shares</w:t>
            </w:r>
          </w:p>
        </w:tc>
        <w:tc>
          <w:tcPr>
            <w:tcW w:w="1433" w:type="pct"/>
            <w:shd w:val="clear" w:color="auto" w:fill="auto"/>
            <w:tcMar>
              <w:top w:w="0" w:type="dxa"/>
              <w:bottom w:w="0" w:type="dxa"/>
            </w:tcMar>
            <w:vAlign w:val="center"/>
          </w:tcPr>
          <w:p w14:paraId="4D9FEB9D" w14:textId="77777777" w:rsidR="004A595A" w:rsidRPr="00821FBD" w:rsidRDefault="00F7178E" w:rsidP="00C41F29">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821FBD">
              <w:rPr>
                <w:rFonts w:ascii="Arial" w:hAnsi="Arial" w:cs="Arial"/>
                <w:color w:val="010000"/>
                <w:sz w:val="20"/>
              </w:rPr>
              <w:t>-40,000</w:t>
            </w:r>
          </w:p>
        </w:tc>
      </w:tr>
      <w:tr w:rsidR="004A595A" w:rsidRPr="00821FBD" w14:paraId="3C9C0919" w14:textId="77777777" w:rsidTr="00C41F29">
        <w:trPr>
          <w:jc w:val="center"/>
        </w:trPr>
        <w:tc>
          <w:tcPr>
            <w:tcW w:w="387" w:type="pct"/>
            <w:shd w:val="clear" w:color="auto" w:fill="auto"/>
            <w:tcMar>
              <w:top w:w="0" w:type="dxa"/>
              <w:bottom w:w="0" w:type="dxa"/>
            </w:tcMar>
            <w:vAlign w:val="center"/>
          </w:tcPr>
          <w:p w14:paraId="37C1CE62" w14:textId="77777777" w:rsidR="004A595A" w:rsidRPr="00821FBD" w:rsidRDefault="00F7178E" w:rsidP="00C41F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21FBD">
              <w:rPr>
                <w:rFonts w:ascii="Arial" w:hAnsi="Arial" w:cs="Arial"/>
                <w:color w:val="010000"/>
                <w:sz w:val="20"/>
              </w:rPr>
              <w:t>2.3</w:t>
            </w:r>
          </w:p>
        </w:tc>
        <w:tc>
          <w:tcPr>
            <w:tcW w:w="3180" w:type="pct"/>
            <w:shd w:val="clear" w:color="auto" w:fill="auto"/>
            <w:tcMar>
              <w:top w:w="0" w:type="dxa"/>
              <w:bottom w:w="0" w:type="dxa"/>
            </w:tcMar>
            <w:vAlign w:val="center"/>
          </w:tcPr>
          <w:p w14:paraId="211745BE" w14:textId="77777777" w:rsidR="004A595A" w:rsidRPr="00821FBD" w:rsidRDefault="00F7178E" w:rsidP="00C41F29">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821FBD">
              <w:rPr>
                <w:rFonts w:ascii="Arial" w:hAnsi="Arial" w:cs="Arial"/>
                <w:color w:val="010000"/>
                <w:sz w:val="20"/>
              </w:rPr>
              <w:t>Undistributed funds and profits</w:t>
            </w:r>
          </w:p>
        </w:tc>
        <w:tc>
          <w:tcPr>
            <w:tcW w:w="1433" w:type="pct"/>
            <w:shd w:val="clear" w:color="auto" w:fill="auto"/>
            <w:tcMar>
              <w:top w:w="0" w:type="dxa"/>
              <w:bottom w:w="0" w:type="dxa"/>
            </w:tcMar>
            <w:vAlign w:val="center"/>
          </w:tcPr>
          <w:p w14:paraId="14DB5016" w14:textId="77777777" w:rsidR="004A595A" w:rsidRPr="00821FBD" w:rsidRDefault="00F7178E" w:rsidP="00C41F29">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821FBD">
              <w:rPr>
                <w:rFonts w:ascii="Arial" w:hAnsi="Arial" w:cs="Arial"/>
                <w:color w:val="010000"/>
                <w:sz w:val="20"/>
              </w:rPr>
              <w:t>49,851,107,414</w:t>
            </w:r>
          </w:p>
        </w:tc>
      </w:tr>
      <w:tr w:rsidR="004A595A" w:rsidRPr="00821FBD" w14:paraId="1D8EB54E" w14:textId="77777777" w:rsidTr="00C41F29">
        <w:trPr>
          <w:jc w:val="center"/>
        </w:trPr>
        <w:tc>
          <w:tcPr>
            <w:tcW w:w="387" w:type="pct"/>
            <w:shd w:val="clear" w:color="auto" w:fill="auto"/>
            <w:tcMar>
              <w:top w:w="0" w:type="dxa"/>
              <w:bottom w:w="0" w:type="dxa"/>
            </w:tcMar>
            <w:vAlign w:val="center"/>
          </w:tcPr>
          <w:p w14:paraId="4915EB42" w14:textId="77777777" w:rsidR="004A595A" w:rsidRPr="00821FBD" w:rsidRDefault="00F7178E" w:rsidP="00C41F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21FBD">
              <w:rPr>
                <w:rFonts w:ascii="Arial" w:hAnsi="Arial" w:cs="Arial"/>
                <w:color w:val="010000"/>
                <w:sz w:val="20"/>
              </w:rPr>
              <w:t>3</w:t>
            </w:r>
          </w:p>
        </w:tc>
        <w:tc>
          <w:tcPr>
            <w:tcW w:w="3180" w:type="pct"/>
            <w:shd w:val="clear" w:color="auto" w:fill="auto"/>
            <w:tcMar>
              <w:top w:w="0" w:type="dxa"/>
              <w:bottom w:w="0" w:type="dxa"/>
            </w:tcMar>
            <w:vAlign w:val="center"/>
          </w:tcPr>
          <w:p w14:paraId="68EF2162" w14:textId="77777777" w:rsidR="004A595A" w:rsidRPr="00821FBD" w:rsidRDefault="00F7178E" w:rsidP="00C41F29">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821FBD">
              <w:rPr>
                <w:rFonts w:ascii="Arial" w:hAnsi="Arial" w:cs="Arial"/>
                <w:color w:val="010000"/>
                <w:sz w:val="20"/>
              </w:rPr>
              <w:t>Net revenue from goods sales and service provision</w:t>
            </w:r>
          </w:p>
        </w:tc>
        <w:tc>
          <w:tcPr>
            <w:tcW w:w="1433" w:type="pct"/>
            <w:shd w:val="clear" w:color="auto" w:fill="auto"/>
            <w:tcMar>
              <w:top w:w="0" w:type="dxa"/>
              <w:bottom w:w="0" w:type="dxa"/>
            </w:tcMar>
            <w:vAlign w:val="center"/>
          </w:tcPr>
          <w:p w14:paraId="38E0A7B6" w14:textId="77777777" w:rsidR="004A595A" w:rsidRPr="00821FBD" w:rsidRDefault="00F7178E" w:rsidP="00C41F29">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821FBD">
              <w:rPr>
                <w:rFonts w:ascii="Arial" w:hAnsi="Arial" w:cs="Arial"/>
                <w:color w:val="010000"/>
                <w:sz w:val="20"/>
              </w:rPr>
              <w:t>236,357,992,649</w:t>
            </w:r>
          </w:p>
        </w:tc>
      </w:tr>
      <w:tr w:rsidR="004A595A" w:rsidRPr="00821FBD" w14:paraId="0B1D7215" w14:textId="77777777" w:rsidTr="00C41F29">
        <w:trPr>
          <w:jc w:val="center"/>
        </w:trPr>
        <w:tc>
          <w:tcPr>
            <w:tcW w:w="387" w:type="pct"/>
            <w:shd w:val="clear" w:color="auto" w:fill="auto"/>
            <w:tcMar>
              <w:top w:w="0" w:type="dxa"/>
              <w:bottom w:w="0" w:type="dxa"/>
            </w:tcMar>
            <w:vAlign w:val="center"/>
          </w:tcPr>
          <w:p w14:paraId="06CE300E" w14:textId="77777777" w:rsidR="004A595A" w:rsidRPr="00821FBD" w:rsidRDefault="00F7178E" w:rsidP="00C41F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21FBD">
              <w:rPr>
                <w:rFonts w:ascii="Arial" w:hAnsi="Arial" w:cs="Arial"/>
                <w:color w:val="010000"/>
                <w:sz w:val="20"/>
              </w:rPr>
              <w:t>4</w:t>
            </w:r>
          </w:p>
        </w:tc>
        <w:tc>
          <w:tcPr>
            <w:tcW w:w="3180" w:type="pct"/>
            <w:shd w:val="clear" w:color="auto" w:fill="auto"/>
            <w:tcMar>
              <w:top w:w="0" w:type="dxa"/>
              <w:bottom w:w="0" w:type="dxa"/>
            </w:tcMar>
            <w:vAlign w:val="center"/>
          </w:tcPr>
          <w:p w14:paraId="2F163DD6" w14:textId="77777777" w:rsidR="004A595A" w:rsidRPr="00821FBD" w:rsidRDefault="00F7178E" w:rsidP="00C41F29">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821FBD">
              <w:rPr>
                <w:rFonts w:ascii="Arial" w:hAnsi="Arial" w:cs="Arial"/>
                <w:color w:val="010000"/>
                <w:sz w:val="20"/>
              </w:rPr>
              <w:t>Cost of goods sold and service provision</w:t>
            </w:r>
          </w:p>
        </w:tc>
        <w:tc>
          <w:tcPr>
            <w:tcW w:w="1433" w:type="pct"/>
            <w:shd w:val="clear" w:color="auto" w:fill="auto"/>
            <w:tcMar>
              <w:top w:w="0" w:type="dxa"/>
              <w:bottom w:w="0" w:type="dxa"/>
            </w:tcMar>
            <w:vAlign w:val="center"/>
          </w:tcPr>
          <w:p w14:paraId="034F0FCA" w14:textId="77777777" w:rsidR="004A595A" w:rsidRPr="00821FBD" w:rsidRDefault="00F7178E" w:rsidP="00C41F29">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821FBD">
              <w:rPr>
                <w:rFonts w:ascii="Arial" w:hAnsi="Arial" w:cs="Arial"/>
                <w:color w:val="010000"/>
                <w:sz w:val="20"/>
              </w:rPr>
              <w:t>212,833,207,550</w:t>
            </w:r>
          </w:p>
        </w:tc>
      </w:tr>
      <w:tr w:rsidR="004A595A" w:rsidRPr="00821FBD" w14:paraId="6A0CE423" w14:textId="77777777" w:rsidTr="00C41F29">
        <w:trPr>
          <w:jc w:val="center"/>
        </w:trPr>
        <w:tc>
          <w:tcPr>
            <w:tcW w:w="387" w:type="pct"/>
            <w:shd w:val="clear" w:color="auto" w:fill="auto"/>
            <w:tcMar>
              <w:top w:w="0" w:type="dxa"/>
              <w:bottom w:w="0" w:type="dxa"/>
            </w:tcMar>
            <w:vAlign w:val="center"/>
          </w:tcPr>
          <w:p w14:paraId="03AE3DDE" w14:textId="77777777" w:rsidR="004A595A" w:rsidRPr="00821FBD" w:rsidRDefault="00F7178E" w:rsidP="00C41F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21FBD">
              <w:rPr>
                <w:rFonts w:ascii="Arial" w:hAnsi="Arial" w:cs="Arial"/>
                <w:color w:val="010000"/>
                <w:sz w:val="20"/>
              </w:rPr>
              <w:t>5</w:t>
            </w:r>
          </w:p>
        </w:tc>
        <w:tc>
          <w:tcPr>
            <w:tcW w:w="3180" w:type="pct"/>
            <w:shd w:val="clear" w:color="auto" w:fill="auto"/>
            <w:tcMar>
              <w:top w:w="0" w:type="dxa"/>
              <w:bottom w:w="0" w:type="dxa"/>
            </w:tcMar>
            <w:vAlign w:val="center"/>
          </w:tcPr>
          <w:p w14:paraId="4E881487" w14:textId="77777777" w:rsidR="004A595A" w:rsidRPr="00821FBD" w:rsidRDefault="00F7178E" w:rsidP="00C41F29">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821FBD">
              <w:rPr>
                <w:rFonts w:ascii="Arial" w:hAnsi="Arial" w:cs="Arial"/>
                <w:color w:val="010000"/>
                <w:sz w:val="20"/>
              </w:rPr>
              <w:t>Selling expense</w:t>
            </w:r>
          </w:p>
        </w:tc>
        <w:tc>
          <w:tcPr>
            <w:tcW w:w="1433" w:type="pct"/>
            <w:shd w:val="clear" w:color="auto" w:fill="auto"/>
            <w:tcMar>
              <w:top w:w="0" w:type="dxa"/>
              <w:bottom w:w="0" w:type="dxa"/>
            </w:tcMar>
            <w:vAlign w:val="center"/>
          </w:tcPr>
          <w:p w14:paraId="5588540A" w14:textId="77777777" w:rsidR="004A595A" w:rsidRPr="00821FBD" w:rsidRDefault="00F7178E" w:rsidP="00C41F29">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821FBD">
              <w:rPr>
                <w:rFonts w:ascii="Arial" w:hAnsi="Arial" w:cs="Arial"/>
                <w:color w:val="010000"/>
                <w:sz w:val="20"/>
              </w:rPr>
              <w:t>11,312,703,941</w:t>
            </w:r>
          </w:p>
        </w:tc>
      </w:tr>
      <w:tr w:rsidR="004A595A" w:rsidRPr="00821FBD" w14:paraId="737BAD52" w14:textId="77777777" w:rsidTr="00C41F29">
        <w:trPr>
          <w:jc w:val="center"/>
        </w:trPr>
        <w:tc>
          <w:tcPr>
            <w:tcW w:w="387" w:type="pct"/>
            <w:shd w:val="clear" w:color="auto" w:fill="auto"/>
            <w:tcMar>
              <w:top w:w="0" w:type="dxa"/>
              <w:bottom w:w="0" w:type="dxa"/>
            </w:tcMar>
            <w:vAlign w:val="center"/>
          </w:tcPr>
          <w:p w14:paraId="0B99111F" w14:textId="77777777" w:rsidR="004A595A" w:rsidRPr="00821FBD" w:rsidRDefault="00F7178E" w:rsidP="00C41F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21FBD">
              <w:rPr>
                <w:rFonts w:ascii="Arial" w:hAnsi="Arial" w:cs="Arial"/>
                <w:color w:val="010000"/>
                <w:sz w:val="20"/>
              </w:rPr>
              <w:t>6</w:t>
            </w:r>
          </w:p>
        </w:tc>
        <w:tc>
          <w:tcPr>
            <w:tcW w:w="3180" w:type="pct"/>
            <w:shd w:val="clear" w:color="auto" w:fill="auto"/>
            <w:tcMar>
              <w:top w:w="0" w:type="dxa"/>
              <w:bottom w:w="0" w:type="dxa"/>
            </w:tcMar>
            <w:vAlign w:val="center"/>
          </w:tcPr>
          <w:p w14:paraId="0A329626" w14:textId="77777777" w:rsidR="004A595A" w:rsidRPr="00821FBD" w:rsidRDefault="00F7178E" w:rsidP="00C41F29">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821FBD">
              <w:rPr>
                <w:rFonts w:ascii="Arial" w:hAnsi="Arial" w:cs="Arial"/>
                <w:color w:val="010000"/>
                <w:sz w:val="20"/>
              </w:rPr>
              <w:t>General and administrative expense</w:t>
            </w:r>
          </w:p>
        </w:tc>
        <w:tc>
          <w:tcPr>
            <w:tcW w:w="1433" w:type="pct"/>
            <w:shd w:val="clear" w:color="auto" w:fill="auto"/>
            <w:tcMar>
              <w:top w:w="0" w:type="dxa"/>
              <w:bottom w:w="0" w:type="dxa"/>
            </w:tcMar>
            <w:vAlign w:val="center"/>
          </w:tcPr>
          <w:p w14:paraId="51B6F902" w14:textId="77777777" w:rsidR="004A595A" w:rsidRPr="00821FBD" w:rsidRDefault="00F7178E" w:rsidP="00C41F29">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821FBD">
              <w:rPr>
                <w:rFonts w:ascii="Arial" w:hAnsi="Arial" w:cs="Arial"/>
                <w:color w:val="010000"/>
                <w:sz w:val="20"/>
              </w:rPr>
              <w:t>8,519,494,188</w:t>
            </w:r>
          </w:p>
        </w:tc>
      </w:tr>
      <w:tr w:rsidR="004A595A" w:rsidRPr="00821FBD" w14:paraId="07A3736C" w14:textId="77777777" w:rsidTr="00C41F29">
        <w:trPr>
          <w:jc w:val="center"/>
        </w:trPr>
        <w:tc>
          <w:tcPr>
            <w:tcW w:w="387" w:type="pct"/>
            <w:shd w:val="clear" w:color="auto" w:fill="auto"/>
            <w:tcMar>
              <w:top w:w="0" w:type="dxa"/>
              <w:bottom w:w="0" w:type="dxa"/>
            </w:tcMar>
            <w:vAlign w:val="center"/>
          </w:tcPr>
          <w:p w14:paraId="6AB51CB2" w14:textId="77777777" w:rsidR="004A595A" w:rsidRPr="00821FBD" w:rsidRDefault="00F7178E" w:rsidP="00C41F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21FBD">
              <w:rPr>
                <w:rFonts w:ascii="Arial" w:hAnsi="Arial" w:cs="Arial"/>
                <w:color w:val="010000"/>
                <w:sz w:val="20"/>
              </w:rPr>
              <w:t>7</w:t>
            </w:r>
          </w:p>
        </w:tc>
        <w:tc>
          <w:tcPr>
            <w:tcW w:w="3180" w:type="pct"/>
            <w:shd w:val="clear" w:color="auto" w:fill="auto"/>
            <w:tcMar>
              <w:top w:w="0" w:type="dxa"/>
              <w:bottom w:w="0" w:type="dxa"/>
            </w:tcMar>
            <w:vAlign w:val="center"/>
          </w:tcPr>
          <w:p w14:paraId="411AC6E2" w14:textId="77777777" w:rsidR="004A595A" w:rsidRPr="00821FBD" w:rsidRDefault="00F7178E" w:rsidP="00C41F29">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821FBD">
              <w:rPr>
                <w:rFonts w:ascii="Arial" w:hAnsi="Arial" w:cs="Arial"/>
                <w:color w:val="010000"/>
                <w:sz w:val="20"/>
              </w:rPr>
              <w:t>Profit before tax</w:t>
            </w:r>
          </w:p>
        </w:tc>
        <w:tc>
          <w:tcPr>
            <w:tcW w:w="1433" w:type="pct"/>
            <w:shd w:val="clear" w:color="auto" w:fill="auto"/>
            <w:tcMar>
              <w:top w:w="0" w:type="dxa"/>
              <w:bottom w:w="0" w:type="dxa"/>
            </w:tcMar>
            <w:vAlign w:val="center"/>
          </w:tcPr>
          <w:p w14:paraId="3B4CAD5C" w14:textId="77777777" w:rsidR="004A595A" w:rsidRPr="00821FBD" w:rsidRDefault="00F7178E" w:rsidP="00C41F29">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821FBD">
              <w:rPr>
                <w:rFonts w:ascii="Arial" w:hAnsi="Arial" w:cs="Arial"/>
                <w:color w:val="010000"/>
                <w:sz w:val="20"/>
              </w:rPr>
              <w:t>7,000,829,797</w:t>
            </w:r>
          </w:p>
        </w:tc>
      </w:tr>
      <w:tr w:rsidR="004A595A" w:rsidRPr="00821FBD" w14:paraId="078870DC" w14:textId="77777777" w:rsidTr="00C41F29">
        <w:trPr>
          <w:jc w:val="center"/>
        </w:trPr>
        <w:tc>
          <w:tcPr>
            <w:tcW w:w="387" w:type="pct"/>
            <w:shd w:val="clear" w:color="auto" w:fill="auto"/>
            <w:tcMar>
              <w:top w:w="0" w:type="dxa"/>
              <w:bottom w:w="0" w:type="dxa"/>
            </w:tcMar>
            <w:vAlign w:val="center"/>
          </w:tcPr>
          <w:p w14:paraId="248FB746" w14:textId="77777777" w:rsidR="004A595A" w:rsidRPr="00821FBD" w:rsidRDefault="00F7178E" w:rsidP="00C41F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21FBD">
              <w:rPr>
                <w:rFonts w:ascii="Arial" w:hAnsi="Arial" w:cs="Arial"/>
                <w:color w:val="010000"/>
                <w:sz w:val="20"/>
              </w:rPr>
              <w:t>8</w:t>
            </w:r>
          </w:p>
        </w:tc>
        <w:tc>
          <w:tcPr>
            <w:tcW w:w="3180" w:type="pct"/>
            <w:shd w:val="clear" w:color="auto" w:fill="auto"/>
            <w:tcMar>
              <w:top w:w="0" w:type="dxa"/>
              <w:bottom w:w="0" w:type="dxa"/>
            </w:tcMar>
            <w:vAlign w:val="center"/>
          </w:tcPr>
          <w:p w14:paraId="3876C562" w14:textId="77777777" w:rsidR="004A595A" w:rsidRPr="00821FBD" w:rsidRDefault="00F7178E" w:rsidP="00C41F29">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821FBD">
              <w:rPr>
                <w:rFonts w:ascii="Arial" w:hAnsi="Arial" w:cs="Arial"/>
                <w:color w:val="010000"/>
                <w:sz w:val="20"/>
              </w:rPr>
              <w:t>Profit after tax</w:t>
            </w:r>
          </w:p>
        </w:tc>
        <w:tc>
          <w:tcPr>
            <w:tcW w:w="1433" w:type="pct"/>
            <w:shd w:val="clear" w:color="auto" w:fill="auto"/>
            <w:tcMar>
              <w:top w:w="0" w:type="dxa"/>
              <w:bottom w:w="0" w:type="dxa"/>
            </w:tcMar>
            <w:vAlign w:val="center"/>
          </w:tcPr>
          <w:p w14:paraId="3F7F08FC" w14:textId="77777777" w:rsidR="004A595A" w:rsidRPr="00821FBD" w:rsidRDefault="00F7178E" w:rsidP="00C41F29">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821FBD">
              <w:rPr>
                <w:rFonts w:ascii="Arial" w:hAnsi="Arial" w:cs="Arial"/>
                <w:color w:val="010000"/>
                <w:sz w:val="20"/>
              </w:rPr>
              <w:t>5,618,511,827</w:t>
            </w:r>
          </w:p>
        </w:tc>
      </w:tr>
    </w:tbl>
    <w:p w14:paraId="185E5C13" w14:textId="77777777" w:rsidR="004A595A" w:rsidRPr="00821FBD" w:rsidRDefault="00F7178E" w:rsidP="00C41F29">
      <w:pPr>
        <w:pStyle w:val="ListParagraph"/>
        <w:numPr>
          <w:ilvl w:val="0"/>
          <w:numId w:val="9"/>
        </w:numPr>
        <w:pBdr>
          <w:top w:val="nil"/>
          <w:left w:val="nil"/>
          <w:bottom w:val="nil"/>
          <w:right w:val="nil"/>
          <w:between w:val="nil"/>
        </w:pBdr>
        <w:tabs>
          <w:tab w:val="left" w:pos="426"/>
        </w:tabs>
        <w:spacing w:after="120" w:line="360" w:lineRule="auto"/>
        <w:ind w:left="0" w:firstLine="0"/>
        <w:contextualSpacing w:val="0"/>
        <w:rPr>
          <w:rFonts w:ascii="Arial" w:eastAsia="Arial" w:hAnsi="Arial" w:cs="Arial"/>
          <w:color w:val="010000"/>
          <w:sz w:val="20"/>
          <w:szCs w:val="20"/>
        </w:rPr>
      </w:pPr>
      <w:r w:rsidRPr="00821FBD">
        <w:rPr>
          <w:rFonts w:ascii="Arial" w:hAnsi="Arial" w:cs="Arial"/>
          <w:color w:val="010000"/>
          <w:sz w:val="20"/>
        </w:rPr>
        <w:t>Some basic financial targets:</w:t>
      </w:r>
    </w:p>
    <w:tbl>
      <w:tblPr>
        <w:tblStyle w:val="a2"/>
        <w:tblW w:w="5000" w:type="pct"/>
        <w:jc w:val="center"/>
        <w:tblLook w:val="0000" w:firstRow="0" w:lastRow="0" w:firstColumn="0" w:lastColumn="0" w:noHBand="0" w:noVBand="0"/>
      </w:tblPr>
      <w:tblGrid>
        <w:gridCol w:w="427"/>
        <w:gridCol w:w="5217"/>
        <w:gridCol w:w="31"/>
        <w:gridCol w:w="652"/>
        <w:gridCol w:w="27"/>
        <w:gridCol w:w="1317"/>
        <w:gridCol w:w="1339"/>
      </w:tblGrid>
      <w:tr w:rsidR="004A595A" w:rsidRPr="00821FBD" w14:paraId="559E3700" w14:textId="77777777" w:rsidTr="00C41F29">
        <w:trPr>
          <w:jc w:val="center"/>
        </w:trPr>
        <w:tc>
          <w:tcPr>
            <w:tcW w:w="237" w:type="pct"/>
            <w:tcBorders>
              <w:top w:val="single" w:sz="4" w:space="0" w:color="000000"/>
              <w:left w:val="single" w:sz="4" w:space="0" w:color="000000"/>
            </w:tcBorders>
            <w:shd w:val="clear" w:color="auto" w:fill="auto"/>
            <w:tcMar>
              <w:top w:w="0" w:type="dxa"/>
              <w:bottom w:w="0" w:type="dxa"/>
            </w:tcMar>
            <w:vAlign w:val="center"/>
          </w:tcPr>
          <w:p w14:paraId="76FF088F" w14:textId="77777777" w:rsidR="004A595A" w:rsidRPr="00821FBD" w:rsidRDefault="00F7178E" w:rsidP="00C41F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21FBD">
              <w:rPr>
                <w:rFonts w:ascii="Arial" w:hAnsi="Arial" w:cs="Arial"/>
                <w:color w:val="010000"/>
                <w:sz w:val="20"/>
              </w:rPr>
              <w:t>No.</w:t>
            </w:r>
          </w:p>
        </w:tc>
        <w:tc>
          <w:tcPr>
            <w:tcW w:w="2912" w:type="pct"/>
            <w:gridSpan w:val="2"/>
            <w:tcBorders>
              <w:top w:val="single" w:sz="4" w:space="0" w:color="000000"/>
              <w:left w:val="single" w:sz="4" w:space="0" w:color="000000"/>
            </w:tcBorders>
            <w:shd w:val="clear" w:color="auto" w:fill="auto"/>
            <w:tcMar>
              <w:top w:w="0" w:type="dxa"/>
              <w:bottom w:w="0" w:type="dxa"/>
            </w:tcMar>
            <w:vAlign w:val="center"/>
          </w:tcPr>
          <w:p w14:paraId="30F856FA" w14:textId="77777777" w:rsidR="004A595A" w:rsidRPr="00821FBD" w:rsidRDefault="00F7178E" w:rsidP="00C41F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21FBD">
              <w:rPr>
                <w:rFonts w:ascii="Arial" w:hAnsi="Arial" w:cs="Arial"/>
                <w:color w:val="010000"/>
                <w:sz w:val="20"/>
              </w:rPr>
              <w:t>Targets</w:t>
            </w:r>
          </w:p>
        </w:tc>
        <w:tc>
          <w:tcPr>
            <w:tcW w:w="377" w:type="pct"/>
            <w:gridSpan w:val="2"/>
            <w:tcBorders>
              <w:top w:val="single" w:sz="4" w:space="0" w:color="000000"/>
              <w:left w:val="single" w:sz="4" w:space="0" w:color="000000"/>
            </w:tcBorders>
            <w:shd w:val="clear" w:color="auto" w:fill="auto"/>
            <w:tcMar>
              <w:top w:w="0" w:type="dxa"/>
              <w:bottom w:w="0" w:type="dxa"/>
            </w:tcMar>
            <w:vAlign w:val="center"/>
          </w:tcPr>
          <w:p w14:paraId="422D8691" w14:textId="77777777" w:rsidR="004A595A" w:rsidRPr="00821FBD" w:rsidRDefault="00F7178E" w:rsidP="00C41F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21FBD">
              <w:rPr>
                <w:rFonts w:ascii="Arial" w:hAnsi="Arial" w:cs="Arial"/>
                <w:color w:val="010000"/>
                <w:sz w:val="20"/>
              </w:rPr>
              <w:t>Unit</w:t>
            </w:r>
          </w:p>
        </w:tc>
        <w:tc>
          <w:tcPr>
            <w:tcW w:w="731" w:type="pct"/>
            <w:tcBorders>
              <w:top w:val="single" w:sz="4" w:space="0" w:color="000000"/>
              <w:left w:val="single" w:sz="4" w:space="0" w:color="000000"/>
            </w:tcBorders>
            <w:shd w:val="clear" w:color="auto" w:fill="auto"/>
            <w:tcMar>
              <w:top w:w="0" w:type="dxa"/>
              <w:bottom w:w="0" w:type="dxa"/>
            </w:tcMar>
            <w:vAlign w:val="center"/>
          </w:tcPr>
          <w:p w14:paraId="67904908" w14:textId="77777777" w:rsidR="004A595A" w:rsidRPr="00821FBD" w:rsidRDefault="00F7178E" w:rsidP="00C41F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21FBD">
              <w:rPr>
                <w:rFonts w:ascii="Arial" w:hAnsi="Arial" w:cs="Arial"/>
                <w:color w:val="010000"/>
                <w:sz w:val="20"/>
              </w:rPr>
              <w:t>In 2022</w:t>
            </w:r>
          </w:p>
        </w:tc>
        <w:tc>
          <w:tcPr>
            <w:tcW w:w="74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54EA860" w14:textId="77777777" w:rsidR="004A595A" w:rsidRPr="00821FBD" w:rsidRDefault="00F7178E" w:rsidP="00C41F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21FBD">
              <w:rPr>
                <w:rFonts w:ascii="Arial" w:hAnsi="Arial" w:cs="Arial"/>
                <w:color w:val="010000"/>
                <w:sz w:val="20"/>
              </w:rPr>
              <w:t>In 2023</w:t>
            </w:r>
          </w:p>
        </w:tc>
      </w:tr>
      <w:tr w:rsidR="004A595A" w:rsidRPr="00821FBD" w14:paraId="19A092BF" w14:textId="77777777" w:rsidTr="00C41F29">
        <w:trPr>
          <w:jc w:val="center"/>
        </w:trPr>
        <w:tc>
          <w:tcPr>
            <w:tcW w:w="237" w:type="pct"/>
            <w:tcBorders>
              <w:top w:val="single" w:sz="4" w:space="0" w:color="000000"/>
              <w:left w:val="single" w:sz="4" w:space="0" w:color="000000"/>
            </w:tcBorders>
            <w:shd w:val="clear" w:color="auto" w:fill="auto"/>
            <w:tcMar>
              <w:top w:w="0" w:type="dxa"/>
              <w:bottom w:w="0" w:type="dxa"/>
            </w:tcMar>
            <w:vAlign w:val="center"/>
          </w:tcPr>
          <w:p w14:paraId="31B0E9D2" w14:textId="77777777" w:rsidR="004A595A" w:rsidRPr="00821FBD" w:rsidRDefault="00F7178E" w:rsidP="00C41F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21FBD">
              <w:rPr>
                <w:rFonts w:ascii="Arial" w:hAnsi="Arial" w:cs="Arial"/>
                <w:color w:val="010000"/>
                <w:sz w:val="20"/>
              </w:rPr>
              <w:t>1</w:t>
            </w:r>
          </w:p>
        </w:tc>
        <w:tc>
          <w:tcPr>
            <w:tcW w:w="2912" w:type="pct"/>
            <w:gridSpan w:val="2"/>
            <w:tcBorders>
              <w:top w:val="single" w:sz="4" w:space="0" w:color="000000"/>
              <w:left w:val="single" w:sz="4" w:space="0" w:color="000000"/>
            </w:tcBorders>
            <w:shd w:val="clear" w:color="auto" w:fill="auto"/>
            <w:tcMar>
              <w:top w:w="0" w:type="dxa"/>
              <w:bottom w:w="0" w:type="dxa"/>
            </w:tcMar>
            <w:vAlign w:val="center"/>
          </w:tcPr>
          <w:p w14:paraId="6B06E990" w14:textId="77777777" w:rsidR="004A595A" w:rsidRPr="00821FBD" w:rsidRDefault="00F7178E" w:rsidP="00C41F29">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821FBD">
              <w:rPr>
                <w:rFonts w:ascii="Arial" w:hAnsi="Arial" w:cs="Arial"/>
                <w:color w:val="010000"/>
                <w:sz w:val="20"/>
              </w:rPr>
              <w:t>Asset structure</w:t>
            </w:r>
          </w:p>
        </w:tc>
        <w:tc>
          <w:tcPr>
            <w:tcW w:w="377" w:type="pct"/>
            <w:gridSpan w:val="2"/>
            <w:tcBorders>
              <w:top w:val="single" w:sz="4" w:space="0" w:color="000000"/>
              <w:left w:val="single" w:sz="4" w:space="0" w:color="000000"/>
            </w:tcBorders>
            <w:shd w:val="clear" w:color="auto" w:fill="auto"/>
            <w:tcMar>
              <w:top w:w="0" w:type="dxa"/>
              <w:bottom w:w="0" w:type="dxa"/>
            </w:tcMar>
            <w:vAlign w:val="center"/>
          </w:tcPr>
          <w:p w14:paraId="033B3612" w14:textId="77777777" w:rsidR="004A595A" w:rsidRPr="00821FBD" w:rsidRDefault="004A595A" w:rsidP="00C41F29">
            <w:pPr>
              <w:tabs>
                <w:tab w:val="left" w:pos="426"/>
              </w:tabs>
              <w:spacing w:after="120" w:line="360" w:lineRule="auto"/>
              <w:rPr>
                <w:rFonts w:ascii="Arial" w:eastAsia="Arial" w:hAnsi="Arial" w:cs="Arial"/>
                <w:color w:val="010000"/>
                <w:sz w:val="20"/>
                <w:szCs w:val="20"/>
              </w:rPr>
            </w:pPr>
          </w:p>
        </w:tc>
        <w:tc>
          <w:tcPr>
            <w:tcW w:w="731" w:type="pct"/>
            <w:tcBorders>
              <w:top w:val="single" w:sz="4" w:space="0" w:color="000000"/>
              <w:left w:val="single" w:sz="4" w:space="0" w:color="000000"/>
            </w:tcBorders>
            <w:shd w:val="clear" w:color="auto" w:fill="auto"/>
            <w:tcMar>
              <w:top w:w="0" w:type="dxa"/>
              <w:bottom w:w="0" w:type="dxa"/>
            </w:tcMar>
            <w:vAlign w:val="center"/>
          </w:tcPr>
          <w:p w14:paraId="119614A7" w14:textId="77777777" w:rsidR="004A595A" w:rsidRPr="00821FBD" w:rsidRDefault="004A595A" w:rsidP="00C41F29">
            <w:pPr>
              <w:tabs>
                <w:tab w:val="left" w:pos="426"/>
              </w:tabs>
              <w:spacing w:after="120" w:line="360" w:lineRule="auto"/>
              <w:rPr>
                <w:rFonts w:ascii="Arial" w:eastAsia="Arial" w:hAnsi="Arial" w:cs="Arial"/>
                <w:color w:val="010000"/>
                <w:sz w:val="20"/>
                <w:szCs w:val="20"/>
              </w:rPr>
            </w:pPr>
          </w:p>
        </w:tc>
        <w:tc>
          <w:tcPr>
            <w:tcW w:w="74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5A3026B" w14:textId="77777777" w:rsidR="004A595A" w:rsidRPr="00821FBD" w:rsidRDefault="004A595A" w:rsidP="00C41F29">
            <w:pPr>
              <w:tabs>
                <w:tab w:val="left" w:pos="426"/>
              </w:tabs>
              <w:spacing w:after="120" w:line="360" w:lineRule="auto"/>
              <w:rPr>
                <w:rFonts w:ascii="Arial" w:eastAsia="Arial" w:hAnsi="Arial" w:cs="Arial"/>
                <w:color w:val="010000"/>
                <w:sz w:val="20"/>
                <w:szCs w:val="20"/>
              </w:rPr>
            </w:pPr>
          </w:p>
        </w:tc>
      </w:tr>
      <w:tr w:rsidR="004A595A" w:rsidRPr="00821FBD" w14:paraId="2C9C617A" w14:textId="77777777" w:rsidTr="00C41F29">
        <w:trPr>
          <w:jc w:val="center"/>
        </w:trPr>
        <w:tc>
          <w:tcPr>
            <w:tcW w:w="237" w:type="pct"/>
            <w:tcBorders>
              <w:top w:val="single" w:sz="4" w:space="0" w:color="000000"/>
              <w:left w:val="single" w:sz="4" w:space="0" w:color="000000"/>
            </w:tcBorders>
            <w:shd w:val="clear" w:color="auto" w:fill="auto"/>
            <w:tcMar>
              <w:top w:w="0" w:type="dxa"/>
              <w:bottom w:w="0" w:type="dxa"/>
            </w:tcMar>
            <w:vAlign w:val="center"/>
          </w:tcPr>
          <w:p w14:paraId="402A74FD" w14:textId="77777777" w:rsidR="004A595A" w:rsidRPr="00821FBD" w:rsidRDefault="004A595A" w:rsidP="00C41F29">
            <w:pPr>
              <w:tabs>
                <w:tab w:val="left" w:pos="426"/>
              </w:tabs>
              <w:spacing w:after="120" w:line="360" w:lineRule="auto"/>
              <w:jc w:val="center"/>
              <w:rPr>
                <w:rFonts w:ascii="Arial" w:eastAsia="Arial" w:hAnsi="Arial" w:cs="Arial"/>
                <w:color w:val="010000"/>
                <w:sz w:val="20"/>
                <w:szCs w:val="20"/>
              </w:rPr>
            </w:pPr>
          </w:p>
        </w:tc>
        <w:tc>
          <w:tcPr>
            <w:tcW w:w="2912" w:type="pct"/>
            <w:gridSpan w:val="2"/>
            <w:tcBorders>
              <w:top w:val="single" w:sz="4" w:space="0" w:color="000000"/>
              <w:left w:val="single" w:sz="4" w:space="0" w:color="000000"/>
            </w:tcBorders>
            <w:shd w:val="clear" w:color="auto" w:fill="auto"/>
            <w:tcMar>
              <w:top w:w="0" w:type="dxa"/>
              <w:bottom w:w="0" w:type="dxa"/>
            </w:tcMar>
            <w:vAlign w:val="center"/>
          </w:tcPr>
          <w:p w14:paraId="37D6F251" w14:textId="77777777" w:rsidR="004A595A" w:rsidRPr="00821FBD" w:rsidRDefault="00F7178E" w:rsidP="00C41F29">
            <w:pPr>
              <w:pStyle w:val="ListParagraph"/>
              <w:numPr>
                <w:ilvl w:val="0"/>
                <w:numId w:val="6"/>
              </w:numPr>
              <w:pBdr>
                <w:top w:val="nil"/>
                <w:left w:val="nil"/>
                <w:bottom w:val="nil"/>
                <w:right w:val="nil"/>
                <w:between w:val="nil"/>
              </w:pBdr>
              <w:tabs>
                <w:tab w:val="left" w:pos="133"/>
                <w:tab w:val="left" w:pos="426"/>
              </w:tabs>
              <w:spacing w:after="120" w:line="360" w:lineRule="auto"/>
              <w:contextualSpacing w:val="0"/>
              <w:rPr>
                <w:rFonts w:ascii="Arial" w:eastAsia="Arial" w:hAnsi="Arial" w:cs="Arial"/>
                <w:color w:val="010000"/>
                <w:sz w:val="20"/>
                <w:szCs w:val="20"/>
              </w:rPr>
            </w:pPr>
            <w:r w:rsidRPr="00821FBD">
              <w:rPr>
                <w:rFonts w:ascii="Arial" w:hAnsi="Arial" w:cs="Arial"/>
                <w:color w:val="010000"/>
                <w:sz w:val="20"/>
              </w:rPr>
              <w:t>Fixed asset/Total assets</w:t>
            </w:r>
          </w:p>
        </w:tc>
        <w:tc>
          <w:tcPr>
            <w:tcW w:w="377" w:type="pct"/>
            <w:gridSpan w:val="2"/>
            <w:tcBorders>
              <w:top w:val="single" w:sz="4" w:space="0" w:color="000000"/>
              <w:left w:val="single" w:sz="4" w:space="0" w:color="000000"/>
            </w:tcBorders>
            <w:shd w:val="clear" w:color="auto" w:fill="auto"/>
            <w:tcMar>
              <w:top w:w="0" w:type="dxa"/>
              <w:bottom w:w="0" w:type="dxa"/>
            </w:tcMar>
            <w:vAlign w:val="center"/>
          </w:tcPr>
          <w:p w14:paraId="4C1AD030" w14:textId="77777777" w:rsidR="004A595A" w:rsidRPr="00821FBD" w:rsidRDefault="00F7178E" w:rsidP="00C41F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21FBD">
              <w:rPr>
                <w:rFonts w:ascii="Arial" w:hAnsi="Arial" w:cs="Arial"/>
                <w:color w:val="010000"/>
                <w:sz w:val="20"/>
              </w:rPr>
              <w:t>%</w:t>
            </w:r>
          </w:p>
        </w:tc>
        <w:tc>
          <w:tcPr>
            <w:tcW w:w="731" w:type="pct"/>
            <w:tcBorders>
              <w:top w:val="single" w:sz="4" w:space="0" w:color="000000"/>
              <w:left w:val="single" w:sz="4" w:space="0" w:color="000000"/>
            </w:tcBorders>
            <w:shd w:val="clear" w:color="auto" w:fill="auto"/>
            <w:tcMar>
              <w:top w:w="0" w:type="dxa"/>
              <w:bottom w:w="0" w:type="dxa"/>
            </w:tcMar>
            <w:vAlign w:val="center"/>
          </w:tcPr>
          <w:p w14:paraId="3BB19535" w14:textId="77777777" w:rsidR="004A595A" w:rsidRPr="00821FBD" w:rsidRDefault="00F7178E" w:rsidP="00C41F29">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821FBD">
              <w:rPr>
                <w:rFonts w:ascii="Arial" w:hAnsi="Arial" w:cs="Arial"/>
                <w:color w:val="010000"/>
                <w:sz w:val="20"/>
              </w:rPr>
              <w:t>3.18</w:t>
            </w:r>
          </w:p>
        </w:tc>
        <w:tc>
          <w:tcPr>
            <w:tcW w:w="74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6B5EEF1" w14:textId="77777777" w:rsidR="004A595A" w:rsidRPr="00821FBD" w:rsidRDefault="00F7178E" w:rsidP="00C41F29">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821FBD">
              <w:rPr>
                <w:rFonts w:ascii="Arial" w:hAnsi="Arial" w:cs="Arial"/>
                <w:color w:val="010000"/>
                <w:sz w:val="20"/>
              </w:rPr>
              <w:t>3.78</w:t>
            </w:r>
          </w:p>
        </w:tc>
      </w:tr>
      <w:tr w:rsidR="004A595A" w:rsidRPr="00821FBD" w14:paraId="21520858" w14:textId="77777777" w:rsidTr="00C41F29">
        <w:trPr>
          <w:jc w:val="center"/>
        </w:trPr>
        <w:tc>
          <w:tcPr>
            <w:tcW w:w="23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6545B91" w14:textId="77777777" w:rsidR="004A595A" w:rsidRPr="00821FBD" w:rsidRDefault="004A595A" w:rsidP="00C41F29">
            <w:pPr>
              <w:tabs>
                <w:tab w:val="left" w:pos="426"/>
              </w:tabs>
              <w:spacing w:after="120" w:line="360" w:lineRule="auto"/>
              <w:jc w:val="center"/>
              <w:rPr>
                <w:rFonts w:ascii="Arial" w:eastAsia="Arial" w:hAnsi="Arial" w:cs="Arial"/>
                <w:color w:val="010000"/>
                <w:sz w:val="20"/>
                <w:szCs w:val="20"/>
              </w:rPr>
            </w:pPr>
          </w:p>
        </w:tc>
        <w:tc>
          <w:tcPr>
            <w:tcW w:w="2912" w:type="pct"/>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D497FC6" w14:textId="77777777" w:rsidR="004A595A" w:rsidRPr="00821FBD" w:rsidRDefault="00F7178E" w:rsidP="00C41F29">
            <w:pPr>
              <w:pStyle w:val="ListParagraph"/>
              <w:numPr>
                <w:ilvl w:val="0"/>
                <w:numId w:val="6"/>
              </w:numPr>
              <w:pBdr>
                <w:top w:val="nil"/>
                <w:left w:val="nil"/>
                <w:bottom w:val="nil"/>
                <w:right w:val="nil"/>
                <w:between w:val="nil"/>
              </w:pBdr>
              <w:tabs>
                <w:tab w:val="left" w:pos="133"/>
                <w:tab w:val="left" w:pos="426"/>
              </w:tabs>
              <w:spacing w:after="120" w:line="360" w:lineRule="auto"/>
              <w:contextualSpacing w:val="0"/>
              <w:rPr>
                <w:rFonts w:ascii="Arial" w:eastAsia="Arial" w:hAnsi="Arial" w:cs="Arial"/>
                <w:color w:val="010000"/>
                <w:sz w:val="20"/>
                <w:szCs w:val="20"/>
              </w:rPr>
            </w:pPr>
            <w:r w:rsidRPr="00821FBD">
              <w:rPr>
                <w:rFonts w:ascii="Arial" w:hAnsi="Arial" w:cs="Arial"/>
                <w:color w:val="010000"/>
                <w:sz w:val="20"/>
              </w:rPr>
              <w:t>Current assets/Total assets</w:t>
            </w:r>
          </w:p>
        </w:tc>
        <w:tc>
          <w:tcPr>
            <w:tcW w:w="377" w:type="pct"/>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7B7AE50" w14:textId="77777777" w:rsidR="004A595A" w:rsidRPr="00821FBD" w:rsidRDefault="00F7178E" w:rsidP="00C41F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21FBD">
              <w:rPr>
                <w:rFonts w:ascii="Arial" w:hAnsi="Arial" w:cs="Arial"/>
                <w:color w:val="010000"/>
                <w:sz w:val="20"/>
              </w:rPr>
              <w:t>%</w:t>
            </w:r>
          </w:p>
        </w:tc>
        <w:tc>
          <w:tcPr>
            <w:tcW w:w="73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CA715BF" w14:textId="77777777" w:rsidR="004A595A" w:rsidRPr="00821FBD" w:rsidRDefault="00F7178E" w:rsidP="00C41F29">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821FBD">
              <w:rPr>
                <w:rFonts w:ascii="Arial" w:hAnsi="Arial" w:cs="Arial"/>
                <w:color w:val="010000"/>
                <w:sz w:val="20"/>
              </w:rPr>
              <w:t>96.34</w:t>
            </w:r>
          </w:p>
        </w:tc>
        <w:tc>
          <w:tcPr>
            <w:tcW w:w="74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0F9FC54" w14:textId="77777777" w:rsidR="004A595A" w:rsidRPr="00821FBD" w:rsidRDefault="00F7178E" w:rsidP="00C41F29">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821FBD">
              <w:rPr>
                <w:rFonts w:ascii="Arial" w:hAnsi="Arial" w:cs="Arial"/>
                <w:color w:val="010000"/>
                <w:sz w:val="20"/>
              </w:rPr>
              <w:t>95.73</w:t>
            </w:r>
          </w:p>
        </w:tc>
      </w:tr>
      <w:tr w:rsidR="004A595A" w:rsidRPr="00821FBD" w14:paraId="36328D08" w14:textId="77777777" w:rsidTr="00C41F29">
        <w:trPr>
          <w:jc w:val="center"/>
        </w:trPr>
        <w:tc>
          <w:tcPr>
            <w:tcW w:w="237" w:type="pct"/>
            <w:tcBorders>
              <w:left w:val="single" w:sz="4" w:space="0" w:color="000000"/>
            </w:tcBorders>
            <w:shd w:val="clear" w:color="auto" w:fill="auto"/>
            <w:tcMar>
              <w:top w:w="0" w:type="dxa"/>
              <w:bottom w:w="0" w:type="dxa"/>
            </w:tcMar>
            <w:vAlign w:val="center"/>
          </w:tcPr>
          <w:p w14:paraId="6316EC09" w14:textId="77777777" w:rsidR="004A595A" w:rsidRPr="00821FBD" w:rsidRDefault="00F7178E" w:rsidP="00C41F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21FBD">
              <w:rPr>
                <w:rFonts w:ascii="Arial" w:hAnsi="Arial" w:cs="Arial"/>
                <w:color w:val="010000"/>
                <w:sz w:val="20"/>
              </w:rPr>
              <w:t>2</w:t>
            </w:r>
          </w:p>
        </w:tc>
        <w:tc>
          <w:tcPr>
            <w:tcW w:w="4020" w:type="pct"/>
            <w:gridSpan w:val="5"/>
            <w:tcBorders>
              <w:top w:val="single" w:sz="4" w:space="0" w:color="000000"/>
              <w:left w:val="single" w:sz="4" w:space="0" w:color="000000"/>
            </w:tcBorders>
            <w:shd w:val="clear" w:color="auto" w:fill="auto"/>
            <w:tcMar>
              <w:top w:w="0" w:type="dxa"/>
              <w:bottom w:w="0" w:type="dxa"/>
            </w:tcMar>
            <w:vAlign w:val="center"/>
          </w:tcPr>
          <w:p w14:paraId="016A0DD5" w14:textId="77777777" w:rsidR="004A595A" w:rsidRPr="00821FBD" w:rsidRDefault="00F7178E" w:rsidP="00C41F29">
            <w:pPr>
              <w:pBdr>
                <w:top w:val="nil"/>
                <w:left w:val="nil"/>
                <w:bottom w:val="nil"/>
                <w:right w:val="nil"/>
                <w:between w:val="nil"/>
              </w:pBdr>
              <w:tabs>
                <w:tab w:val="left" w:pos="133"/>
                <w:tab w:val="left" w:pos="426"/>
              </w:tabs>
              <w:spacing w:after="120" w:line="360" w:lineRule="auto"/>
              <w:rPr>
                <w:rFonts w:ascii="Arial" w:eastAsia="Arial" w:hAnsi="Arial" w:cs="Arial"/>
                <w:color w:val="010000"/>
                <w:sz w:val="20"/>
                <w:szCs w:val="20"/>
              </w:rPr>
            </w:pPr>
            <w:r w:rsidRPr="00821FBD">
              <w:rPr>
                <w:rFonts w:ascii="Arial" w:hAnsi="Arial" w:cs="Arial"/>
                <w:color w:val="010000"/>
                <w:sz w:val="20"/>
              </w:rPr>
              <w:t>Capital Structure</w:t>
            </w:r>
          </w:p>
        </w:tc>
        <w:tc>
          <w:tcPr>
            <w:tcW w:w="74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CA161D2" w14:textId="77777777" w:rsidR="004A595A" w:rsidRPr="00821FBD" w:rsidRDefault="004A595A" w:rsidP="00C41F29">
            <w:pPr>
              <w:tabs>
                <w:tab w:val="left" w:pos="426"/>
              </w:tabs>
              <w:spacing w:after="120" w:line="360" w:lineRule="auto"/>
              <w:rPr>
                <w:rFonts w:ascii="Arial" w:eastAsia="Arial" w:hAnsi="Arial" w:cs="Arial"/>
                <w:color w:val="010000"/>
                <w:sz w:val="20"/>
                <w:szCs w:val="20"/>
              </w:rPr>
            </w:pPr>
          </w:p>
        </w:tc>
      </w:tr>
      <w:tr w:rsidR="004A595A" w:rsidRPr="00821FBD" w14:paraId="020BCAD6" w14:textId="77777777" w:rsidTr="00C41F29">
        <w:trPr>
          <w:jc w:val="center"/>
        </w:trPr>
        <w:tc>
          <w:tcPr>
            <w:tcW w:w="237" w:type="pct"/>
            <w:tcBorders>
              <w:top w:val="single" w:sz="4" w:space="0" w:color="000000"/>
              <w:left w:val="single" w:sz="4" w:space="0" w:color="000000"/>
            </w:tcBorders>
            <w:shd w:val="clear" w:color="auto" w:fill="auto"/>
            <w:tcMar>
              <w:top w:w="0" w:type="dxa"/>
              <w:bottom w:w="0" w:type="dxa"/>
            </w:tcMar>
            <w:vAlign w:val="center"/>
          </w:tcPr>
          <w:p w14:paraId="4C5945BF" w14:textId="77777777" w:rsidR="004A595A" w:rsidRPr="00821FBD" w:rsidRDefault="004A595A" w:rsidP="00C41F29">
            <w:pPr>
              <w:tabs>
                <w:tab w:val="left" w:pos="426"/>
              </w:tabs>
              <w:spacing w:after="120" w:line="360" w:lineRule="auto"/>
              <w:jc w:val="center"/>
              <w:rPr>
                <w:rFonts w:ascii="Arial" w:eastAsia="Arial" w:hAnsi="Arial" w:cs="Arial"/>
                <w:color w:val="010000"/>
                <w:sz w:val="20"/>
                <w:szCs w:val="20"/>
              </w:rPr>
            </w:pPr>
          </w:p>
        </w:tc>
        <w:tc>
          <w:tcPr>
            <w:tcW w:w="2895" w:type="pct"/>
            <w:tcBorders>
              <w:top w:val="single" w:sz="4" w:space="0" w:color="000000"/>
              <w:left w:val="single" w:sz="4" w:space="0" w:color="000000"/>
            </w:tcBorders>
            <w:shd w:val="clear" w:color="auto" w:fill="auto"/>
            <w:tcMar>
              <w:top w:w="0" w:type="dxa"/>
              <w:bottom w:w="0" w:type="dxa"/>
            </w:tcMar>
            <w:vAlign w:val="center"/>
          </w:tcPr>
          <w:p w14:paraId="17D58210" w14:textId="77777777" w:rsidR="004A595A" w:rsidRPr="00821FBD" w:rsidRDefault="00F7178E" w:rsidP="00C41F29">
            <w:pPr>
              <w:pStyle w:val="ListParagraph"/>
              <w:numPr>
                <w:ilvl w:val="0"/>
                <w:numId w:val="6"/>
              </w:numPr>
              <w:pBdr>
                <w:top w:val="nil"/>
                <w:left w:val="nil"/>
                <w:bottom w:val="nil"/>
                <w:right w:val="nil"/>
                <w:between w:val="nil"/>
              </w:pBdr>
              <w:tabs>
                <w:tab w:val="left" w:pos="133"/>
                <w:tab w:val="left" w:pos="426"/>
              </w:tabs>
              <w:spacing w:after="120" w:line="360" w:lineRule="auto"/>
              <w:contextualSpacing w:val="0"/>
              <w:rPr>
                <w:rFonts w:ascii="Arial" w:eastAsia="Arial" w:hAnsi="Arial" w:cs="Arial"/>
                <w:color w:val="010000"/>
                <w:sz w:val="20"/>
                <w:szCs w:val="20"/>
              </w:rPr>
            </w:pPr>
            <w:r w:rsidRPr="00821FBD">
              <w:rPr>
                <w:rFonts w:ascii="Arial" w:hAnsi="Arial" w:cs="Arial"/>
                <w:color w:val="010000"/>
                <w:sz w:val="20"/>
              </w:rPr>
              <w:t>Liabilities/ Total capital</w:t>
            </w:r>
          </w:p>
        </w:tc>
        <w:tc>
          <w:tcPr>
            <w:tcW w:w="379" w:type="pct"/>
            <w:gridSpan w:val="2"/>
            <w:tcBorders>
              <w:top w:val="single" w:sz="4" w:space="0" w:color="000000"/>
              <w:left w:val="single" w:sz="4" w:space="0" w:color="000000"/>
            </w:tcBorders>
            <w:shd w:val="clear" w:color="auto" w:fill="auto"/>
            <w:tcMar>
              <w:top w:w="0" w:type="dxa"/>
              <w:bottom w:w="0" w:type="dxa"/>
            </w:tcMar>
            <w:vAlign w:val="center"/>
          </w:tcPr>
          <w:p w14:paraId="74EB52D6" w14:textId="77777777" w:rsidR="004A595A" w:rsidRPr="00821FBD" w:rsidRDefault="00F7178E" w:rsidP="00C41F29">
            <w:pPr>
              <w:pBdr>
                <w:top w:val="nil"/>
                <w:left w:val="nil"/>
                <w:bottom w:val="nil"/>
                <w:right w:val="nil"/>
                <w:between w:val="nil"/>
              </w:pBdr>
              <w:tabs>
                <w:tab w:val="left" w:pos="133"/>
                <w:tab w:val="left" w:pos="426"/>
              </w:tabs>
              <w:spacing w:after="120" w:line="360" w:lineRule="auto"/>
              <w:rPr>
                <w:rFonts w:ascii="Arial" w:eastAsia="Arial" w:hAnsi="Arial" w:cs="Arial"/>
                <w:color w:val="010000"/>
                <w:sz w:val="20"/>
                <w:szCs w:val="20"/>
              </w:rPr>
            </w:pPr>
            <w:r w:rsidRPr="00821FBD">
              <w:rPr>
                <w:rFonts w:ascii="Arial" w:hAnsi="Arial" w:cs="Arial"/>
                <w:color w:val="010000"/>
                <w:sz w:val="20"/>
              </w:rPr>
              <w:t>%</w:t>
            </w:r>
          </w:p>
        </w:tc>
        <w:tc>
          <w:tcPr>
            <w:tcW w:w="746" w:type="pct"/>
            <w:gridSpan w:val="2"/>
            <w:tcBorders>
              <w:top w:val="single" w:sz="4" w:space="0" w:color="000000"/>
              <w:left w:val="single" w:sz="4" w:space="0" w:color="000000"/>
            </w:tcBorders>
            <w:shd w:val="clear" w:color="auto" w:fill="auto"/>
            <w:tcMar>
              <w:top w:w="0" w:type="dxa"/>
              <w:bottom w:w="0" w:type="dxa"/>
            </w:tcMar>
            <w:vAlign w:val="center"/>
          </w:tcPr>
          <w:p w14:paraId="02D5D056" w14:textId="77777777" w:rsidR="004A595A" w:rsidRPr="00821FBD" w:rsidRDefault="00F7178E" w:rsidP="00271518">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821FBD">
              <w:rPr>
                <w:rFonts w:ascii="Arial" w:hAnsi="Arial" w:cs="Arial"/>
                <w:color w:val="010000"/>
                <w:sz w:val="20"/>
              </w:rPr>
              <w:t>37.56</w:t>
            </w:r>
          </w:p>
        </w:tc>
        <w:tc>
          <w:tcPr>
            <w:tcW w:w="74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FA618A1" w14:textId="77777777" w:rsidR="004A595A" w:rsidRPr="00821FBD" w:rsidRDefault="00F7178E" w:rsidP="00271518">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821FBD">
              <w:rPr>
                <w:rFonts w:ascii="Arial" w:hAnsi="Arial" w:cs="Arial"/>
                <w:color w:val="010000"/>
                <w:sz w:val="20"/>
              </w:rPr>
              <w:t>34.46</w:t>
            </w:r>
          </w:p>
        </w:tc>
      </w:tr>
      <w:tr w:rsidR="004A595A" w:rsidRPr="00821FBD" w14:paraId="74278F7B" w14:textId="77777777" w:rsidTr="00C41F29">
        <w:trPr>
          <w:jc w:val="center"/>
        </w:trPr>
        <w:tc>
          <w:tcPr>
            <w:tcW w:w="237" w:type="pct"/>
            <w:tcBorders>
              <w:top w:val="single" w:sz="4" w:space="0" w:color="000000"/>
              <w:left w:val="single" w:sz="4" w:space="0" w:color="000000"/>
            </w:tcBorders>
            <w:shd w:val="clear" w:color="auto" w:fill="auto"/>
            <w:tcMar>
              <w:top w:w="0" w:type="dxa"/>
              <w:bottom w:w="0" w:type="dxa"/>
            </w:tcMar>
            <w:vAlign w:val="center"/>
          </w:tcPr>
          <w:p w14:paraId="19711EE7" w14:textId="77777777" w:rsidR="004A595A" w:rsidRPr="00821FBD" w:rsidRDefault="004A595A" w:rsidP="00C41F29">
            <w:pPr>
              <w:tabs>
                <w:tab w:val="left" w:pos="426"/>
              </w:tabs>
              <w:spacing w:after="120" w:line="360" w:lineRule="auto"/>
              <w:jc w:val="center"/>
              <w:rPr>
                <w:rFonts w:ascii="Arial" w:eastAsia="Arial" w:hAnsi="Arial" w:cs="Arial"/>
                <w:color w:val="010000"/>
                <w:sz w:val="20"/>
                <w:szCs w:val="20"/>
              </w:rPr>
            </w:pPr>
          </w:p>
        </w:tc>
        <w:tc>
          <w:tcPr>
            <w:tcW w:w="2895" w:type="pct"/>
            <w:tcBorders>
              <w:top w:val="single" w:sz="4" w:space="0" w:color="000000"/>
              <w:left w:val="single" w:sz="4" w:space="0" w:color="000000"/>
            </w:tcBorders>
            <w:shd w:val="clear" w:color="auto" w:fill="auto"/>
            <w:tcMar>
              <w:top w:w="0" w:type="dxa"/>
              <w:bottom w:w="0" w:type="dxa"/>
            </w:tcMar>
            <w:vAlign w:val="center"/>
          </w:tcPr>
          <w:p w14:paraId="23BB4F60" w14:textId="77777777" w:rsidR="004A595A" w:rsidRPr="00821FBD" w:rsidRDefault="00F7178E" w:rsidP="00C41F29">
            <w:pPr>
              <w:pStyle w:val="ListParagraph"/>
              <w:numPr>
                <w:ilvl w:val="0"/>
                <w:numId w:val="6"/>
              </w:numPr>
              <w:pBdr>
                <w:top w:val="nil"/>
                <w:left w:val="nil"/>
                <w:bottom w:val="nil"/>
                <w:right w:val="nil"/>
                <w:between w:val="nil"/>
              </w:pBdr>
              <w:tabs>
                <w:tab w:val="left" w:pos="133"/>
                <w:tab w:val="left" w:pos="426"/>
              </w:tabs>
              <w:spacing w:after="120" w:line="360" w:lineRule="auto"/>
              <w:contextualSpacing w:val="0"/>
              <w:rPr>
                <w:rFonts w:ascii="Arial" w:eastAsia="Arial" w:hAnsi="Arial" w:cs="Arial"/>
                <w:color w:val="010000"/>
                <w:sz w:val="20"/>
                <w:szCs w:val="20"/>
              </w:rPr>
            </w:pPr>
            <w:r w:rsidRPr="00821FBD">
              <w:rPr>
                <w:rFonts w:ascii="Arial" w:hAnsi="Arial" w:cs="Arial"/>
                <w:color w:val="010000"/>
                <w:sz w:val="20"/>
              </w:rPr>
              <w:t>Equity / Total capital</w:t>
            </w:r>
          </w:p>
        </w:tc>
        <w:tc>
          <w:tcPr>
            <w:tcW w:w="379" w:type="pct"/>
            <w:gridSpan w:val="2"/>
            <w:tcBorders>
              <w:top w:val="single" w:sz="4" w:space="0" w:color="000000"/>
              <w:left w:val="single" w:sz="4" w:space="0" w:color="000000"/>
            </w:tcBorders>
            <w:shd w:val="clear" w:color="auto" w:fill="auto"/>
            <w:tcMar>
              <w:top w:w="0" w:type="dxa"/>
              <w:bottom w:w="0" w:type="dxa"/>
            </w:tcMar>
            <w:vAlign w:val="center"/>
          </w:tcPr>
          <w:p w14:paraId="63E0DCFB" w14:textId="77777777" w:rsidR="004A595A" w:rsidRPr="00821FBD" w:rsidRDefault="00F7178E" w:rsidP="00C41F29">
            <w:pPr>
              <w:pBdr>
                <w:top w:val="nil"/>
                <w:left w:val="nil"/>
                <w:bottom w:val="nil"/>
                <w:right w:val="nil"/>
                <w:between w:val="nil"/>
              </w:pBdr>
              <w:tabs>
                <w:tab w:val="left" w:pos="133"/>
                <w:tab w:val="left" w:pos="426"/>
              </w:tabs>
              <w:spacing w:after="120" w:line="360" w:lineRule="auto"/>
              <w:rPr>
                <w:rFonts w:ascii="Arial" w:eastAsia="Arial" w:hAnsi="Arial" w:cs="Arial"/>
                <w:color w:val="010000"/>
                <w:sz w:val="20"/>
                <w:szCs w:val="20"/>
              </w:rPr>
            </w:pPr>
            <w:r w:rsidRPr="00821FBD">
              <w:rPr>
                <w:rFonts w:ascii="Arial" w:hAnsi="Arial" w:cs="Arial"/>
                <w:color w:val="010000"/>
                <w:sz w:val="20"/>
              </w:rPr>
              <w:t>%</w:t>
            </w:r>
          </w:p>
        </w:tc>
        <w:tc>
          <w:tcPr>
            <w:tcW w:w="746" w:type="pct"/>
            <w:gridSpan w:val="2"/>
            <w:tcBorders>
              <w:top w:val="single" w:sz="4" w:space="0" w:color="000000"/>
              <w:left w:val="single" w:sz="4" w:space="0" w:color="000000"/>
            </w:tcBorders>
            <w:shd w:val="clear" w:color="auto" w:fill="auto"/>
            <w:tcMar>
              <w:top w:w="0" w:type="dxa"/>
              <w:bottom w:w="0" w:type="dxa"/>
            </w:tcMar>
            <w:vAlign w:val="center"/>
          </w:tcPr>
          <w:p w14:paraId="448A717C" w14:textId="77777777" w:rsidR="004A595A" w:rsidRPr="00821FBD" w:rsidRDefault="00F7178E" w:rsidP="00271518">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821FBD">
              <w:rPr>
                <w:rFonts w:ascii="Arial" w:hAnsi="Arial" w:cs="Arial"/>
                <w:color w:val="010000"/>
                <w:sz w:val="20"/>
              </w:rPr>
              <w:t>62.44</w:t>
            </w:r>
          </w:p>
        </w:tc>
        <w:tc>
          <w:tcPr>
            <w:tcW w:w="74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E3075E5" w14:textId="77777777" w:rsidR="004A595A" w:rsidRPr="00821FBD" w:rsidRDefault="00F7178E" w:rsidP="00271518">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821FBD">
              <w:rPr>
                <w:rFonts w:ascii="Arial" w:hAnsi="Arial" w:cs="Arial"/>
                <w:color w:val="010000"/>
                <w:sz w:val="20"/>
              </w:rPr>
              <w:t>65.34</w:t>
            </w:r>
          </w:p>
        </w:tc>
      </w:tr>
      <w:tr w:rsidR="004A595A" w:rsidRPr="00821FBD" w14:paraId="5860318C" w14:textId="77777777" w:rsidTr="00C41F29">
        <w:trPr>
          <w:jc w:val="center"/>
        </w:trPr>
        <w:tc>
          <w:tcPr>
            <w:tcW w:w="237" w:type="pct"/>
            <w:tcBorders>
              <w:top w:val="single" w:sz="4" w:space="0" w:color="000000"/>
              <w:left w:val="single" w:sz="4" w:space="0" w:color="000000"/>
            </w:tcBorders>
            <w:shd w:val="clear" w:color="auto" w:fill="auto"/>
            <w:tcMar>
              <w:top w:w="0" w:type="dxa"/>
              <w:bottom w:w="0" w:type="dxa"/>
            </w:tcMar>
            <w:vAlign w:val="center"/>
          </w:tcPr>
          <w:p w14:paraId="2CB851DA" w14:textId="77777777" w:rsidR="004A595A" w:rsidRPr="00821FBD" w:rsidRDefault="00F7178E" w:rsidP="00C41F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21FBD">
              <w:rPr>
                <w:rFonts w:ascii="Arial" w:hAnsi="Arial" w:cs="Arial"/>
                <w:color w:val="010000"/>
                <w:sz w:val="20"/>
              </w:rPr>
              <w:t>3</w:t>
            </w:r>
          </w:p>
        </w:tc>
        <w:tc>
          <w:tcPr>
            <w:tcW w:w="2895" w:type="pct"/>
            <w:tcBorders>
              <w:top w:val="single" w:sz="4" w:space="0" w:color="000000"/>
              <w:left w:val="single" w:sz="4" w:space="0" w:color="000000"/>
            </w:tcBorders>
            <w:shd w:val="clear" w:color="auto" w:fill="auto"/>
            <w:tcMar>
              <w:top w:w="0" w:type="dxa"/>
              <w:bottom w:w="0" w:type="dxa"/>
            </w:tcMar>
            <w:vAlign w:val="center"/>
          </w:tcPr>
          <w:p w14:paraId="3628EEE3" w14:textId="77777777" w:rsidR="004A595A" w:rsidRPr="00821FBD" w:rsidRDefault="00F7178E" w:rsidP="00C41F29">
            <w:pPr>
              <w:pBdr>
                <w:top w:val="nil"/>
                <w:left w:val="nil"/>
                <w:bottom w:val="nil"/>
                <w:right w:val="nil"/>
                <w:between w:val="nil"/>
              </w:pBdr>
              <w:tabs>
                <w:tab w:val="left" w:pos="133"/>
                <w:tab w:val="left" w:pos="426"/>
              </w:tabs>
              <w:spacing w:after="120" w:line="360" w:lineRule="auto"/>
              <w:rPr>
                <w:rFonts w:ascii="Arial" w:eastAsia="Arial" w:hAnsi="Arial" w:cs="Arial"/>
                <w:color w:val="010000"/>
                <w:sz w:val="20"/>
                <w:szCs w:val="20"/>
              </w:rPr>
            </w:pPr>
            <w:r w:rsidRPr="00821FBD">
              <w:rPr>
                <w:rFonts w:ascii="Arial" w:hAnsi="Arial" w:cs="Arial"/>
                <w:color w:val="010000"/>
                <w:sz w:val="20"/>
              </w:rPr>
              <w:t>Solvency</w:t>
            </w:r>
          </w:p>
        </w:tc>
        <w:tc>
          <w:tcPr>
            <w:tcW w:w="379" w:type="pct"/>
            <w:gridSpan w:val="2"/>
            <w:tcBorders>
              <w:top w:val="single" w:sz="4" w:space="0" w:color="000000"/>
              <w:left w:val="single" w:sz="4" w:space="0" w:color="000000"/>
            </w:tcBorders>
            <w:shd w:val="clear" w:color="auto" w:fill="auto"/>
            <w:tcMar>
              <w:top w:w="0" w:type="dxa"/>
              <w:bottom w:w="0" w:type="dxa"/>
            </w:tcMar>
            <w:vAlign w:val="center"/>
          </w:tcPr>
          <w:p w14:paraId="5B615A5F" w14:textId="77777777" w:rsidR="004A595A" w:rsidRPr="00821FBD" w:rsidRDefault="004A595A" w:rsidP="00C41F29">
            <w:pPr>
              <w:tabs>
                <w:tab w:val="left" w:pos="133"/>
                <w:tab w:val="left" w:pos="426"/>
              </w:tabs>
              <w:spacing w:after="120" w:line="360" w:lineRule="auto"/>
              <w:rPr>
                <w:rFonts w:ascii="Arial" w:eastAsia="Arial" w:hAnsi="Arial" w:cs="Arial"/>
                <w:color w:val="010000"/>
                <w:sz w:val="20"/>
                <w:szCs w:val="20"/>
              </w:rPr>
            </w:pPr>
          </w:p>
        </w:tc>
        <w:tc>
          <w:tcPr>
            <w:tcW w:w="746" w:type="pct"/>
            <w:gridSpan w:val="2"/>
            <w:tcBorders>
              <w:top w:val="single" w:sz="4" w:space="0" w:color="000000"/>
              <w:left w:val="single" w:sz="4" w:space="0" w:color="000000"/>
            </w:tcBorders>
            <w:shd w:val="clear" w:color="auto" w:fill="auto"/>
            <w:tcMar>
              <w:top w:w="0" w:type="dxa"/>
              <w:bottom w:w="0" w:type="dxa"/>
            </w:tcMar>
            <w:vAlign w:val="center"/>
          </w:tcPr>
          <w:p w14:paraId="40D4DB88" w14:textId="77777777" w:rsidR="004A595A" w:rsidRPr="00821FBD" w:rsidRDefault="004A595A" w:rsidP="00271518">
            <w:pPr>
              <w:tabs>
                <w:tab w:val="left" w:pos="426"/>
              </w:tabs>
              <w:spacing w:after="120" w:line="360" w:lineRule="auto"/>
              <w:jc w:val="right"/>
              <w:rPr>
                <w:rFonts w:ascii="Arial" w:eastAsia="Arial" w:hAnsi="Arial" w:cs="Arial"/>
                <w:color w:val="010000"/>
                <w:sz w:val="20"/>
                <w:szCs w:val="20"/>
              </w:rPr>
            </w:pPr>
          </w:p>
        </w:tc>
        <w:tc>
          <w:tcPr>
            <w:tcW w:w="74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0F6D543" w14:textId="77777777" w:rsidR="004A595A" w:rsidRPr="00821FBD" w:rsidRDefault="004A595A" w:rsidP="00271518">
            <w:pPr>
              <w:tabs>
                <w:tab w:val="left" w:pos="426"/>
              </w:tabs>
              <w:spacing w:after="120" w:line="360" w:lineRule="auto"/>
              <w:jc w:val="right"/>
              <w:rPr>
                <w:rFonts w:ascii="Arial" w:eastAsia="Arial" w:hAnsi="Arial" w:cs="Arial"/>
                <w:color w:val="010000"/>
                <w:sz w:val="20"/>
                <w:szCs w:val="20"/>
              </w:rPr>
            </w:pPr>
          </w:p>
        </w:tc>
      </w:tr>
      <w:tr w:rsidR="004A595A" w:rsidRPr="00821FBD" w14:paraId="18AB3B5E" w14:textId="77777777" w:rsidTr="00C41F29">
        <w:trPr>
          <w:jc w:val="center"/>
        </w:trPr>
        <w:tc>
          <w:tcPr>
            <w:tcW w:w="237" w:type="pct"/>
            <w:tcBorders>
              <w:top w:val="single" w:sz="4" w:space="0" w:color="000000"/>
              <w:left w:val="single" w:sz="4" w:space="0" w:color="000000"/>
            </w:tcBorders>
            <w:shd w:val="clear" w:color="auto" w:fill="auto"/>
            <w:tcMar>
              <w:top w:w="0" w:type="dxa"/>
              <w:bottom w:w="0" w:type="dxa"/>
            </w:tcMar>
            <w:vAlign w:val="center"/>
          </w:tcPr>
          <w:p w14:paraId="7D59A943" w14:textId="77777777" w:rsidR="004A595A" w:rsidRPr="00821FBD" w:rsidRDefault="004A595A" w:rsidP="00C41F29">
            <w:pPr>
              <w:tabs>
                <w:tab w:val="left" w:pos="426"/>
              </w:tabs>
              <w:spacing w:after="120" w:line="360" w:lineRule="auto"/>
              <w:jc w:val="center"/>
              <w:rPr>
                <w:rFonts w:ascii="Arial" w:eastAsia="Arial" w:hAnsi="Arial" w:cs="Arial"/>
                <w:color w:val="010000"/>
                <w:sz w:val="20"/>
                <w:szCs w:val="20"/>
              </w:rPr>
            </w:pPr>
          </w:p>
        </w:tc>
        <w:tc>
          <w:tcPr>
            <w:tcW w:w="2895" w:type="pct"/>
            <w:tcBorders>
              <w:top w:val="single" w:sz="4" w:space="0" w:color="000000"/>
              <w:left w:val="single" w:sz="4" w:space="0" w:color="000000"/>
            </w:tcBorders>
            <w:shd w:val="clear" w:color="auto" w:fill="auto"/>
            <w:tcMar>
              <w:top w:w="0" w:type="dxa"/>
              <w:bottom w:w="0" w:type="dxa"/>
            </w:tcMar>
            <w:vAlign w:val="center"/>
          </w:tcPr>
          <w:p w14:paraId="73BF74A2" w14:textId="77777777" w:rsidR="004A595A" w:rsidRPr="00821FBD" w:rsidRDefault="00F7178E" w:rsidP="00C41F29">
            <w:pPr>
              <w:pStyle w:val="ListParagraph"/>
              <w:numPr>
                <w:ilvl w:val="0"/>
                <w:numId w:val="6"/>
              </w:numPr>
              <w:pBdr>
                <w:top w:val="nil"/>
                <w:left w:val="nil"/>
                <w:bottom w:val="nil"/>
                <w:right w:val="nil"/>
                <w:between w:val="nil"/>
              </w:pBdr>
              <w:tabs>
                <w:tab w:val="left" w:pos="133"/>
                <w:tab w:val="left" w:pos="426"/>
              </w:tabs>
              <w:spacing w:after="120" w:line="360" w:lineRule="auto"/>
              <w:contextualSpacing w:val="0"/>
              <w:rPr>
                <w:rFonts w:ascii="Arial" w:eastAsia="Arial" w:hAnsi="Arial" w:cs="Arial"/>
                <w:color w:val="010000"/>
                <w:sz w:val="20"/>
                <w:szCs w:val="20"/>
              </w:rPr>
            </w:pPr>
            <w:r w:rsidRPr="00821FBD">
              <w:rPr>
                <w:rFonts w:ascii="Arial" w:hAnsi="Arial" w:cs="Arial"/>
                <w:color w:val="010000"/>
                <w:sz w:val="20"/>
              </w:rPr>
              <w:t>Quick solvency</w:t>
            </w:r>
          </w:p>
        </w:tc>
        <w:tc>
          <w:tcPr>
            <w:tcW w:w="379" w:type="pct"/>
            <w:gridSpan w:val="2"/>
            <w:tcBorders>
              <w:top w:val="single" w:sz="4" w:space="0" w:color="000000"/>
              <w:left w:val="single" w:sz="4" w:space="0" w:color="000000"/>
            </w:tcBorders>
            <w:shd w:val="clear" w:color="auto" w:fill="auto"/>
            <w:tcMar>
              <w:top w:w="0" w:type="dxa"/>
              <w:bottom w:w="0" w:type="dxa"/>
            </w:tcMar>
            <w:vAlign w:val="center"/>
          </w:tcPr>
          <w:p w14:paraId="12EA7074" w14:textId="77777777" w:rsidR="004A595A" w:rsidRPr="00821FBD" w:rsidRDefault="00F7178E" w:rsidP="00C41F29">
            <w:pPr>
              <w:pBdr>
                <w:top w:val="nil"/>
                <w:left w:val="nil"/>
                <w:bottom w:val="nil"/>
                <w:right w:val="nil"/>
                <w:between w:val="nil"/>
              </w:pBdr>
              <w:tabs>
                <w:tab w:val="left" w:pos="133"/>
                <w:tab w:val="left" w:pos="426"/>
              </w:tabs>
              <w:spacing w:after="120" w:line="360" w:lineRule="auto"/>
              <w:jc w:val="center"/>
              <w:rPr>
                <w:rFonts w:ascii="Arial" w:eastAsia="Arial" w:hAnsi="Arial" w:cs="Arial"/>
                <w:color w:val="010000"/>
                <w:sz w:val="20"/>
                <w:szCs w:val="20"/>
              </w:rPr>
            </w:pPr>
            <w:r w:rsidRPr="00821FBD">
              <w:rPr>
                <w:rFonts w:ascii="Arial" w:hAnsi="Arial" w:cs="Arial"/>
                <w:color w:val="010000"/>
                <w:sz w:val="20"/>
              </w:rPr>
              <w:t>Times</w:t>
            </w:r>
          </w:p>
        </w:tc>
        <w:tc>
          <w:tcPr>
            <w:tcW w:w="746" w:type="pct"/>
            <w:gridSpan w:val="2"/>
            <w:tcBorders>
              <w:top w:val="single" w:sz="4" w:space="0" w:color="000000"/>
              <w:left w:val="single" w:sz="4" w:space="0" w:color="000000"/>
            </w:tcBorders>
            <w:shd w:val="clear" w:color="auto" w:fill="auto"/>
            <w:tcMar>
              <w:top w:w="0" w:type="dxa"/>
              <w:bottom w:w="0" w:type="dxa"/>
            </w:tcMar>
            <w:vAlign w:val="center"/>
          </w:tcPr>
          <w:p w14:paraId="46E8C085" w14:textId="77777777" w:rsidR="004A595A" w:rsidRPr="00821FBD" w:rsidRDefault="00F7178E" w:rsidP="00271518">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821FBD">
              <w:rPr>
                <w:rFonts w:ascii="Arial" w:hAnsi="Arial" w:cs="Arial"/>
                <w:color w:val="010000"/>
                <w:sz w:val="20"/>
              </w:rPr>
              <w:t>1.884</w:t>
            </w:r>
          </w:p>
        </w:tc>
        <w:tc>
          <w:tcPr>
            <w:tcW w:w="74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A2E98DD" w14:textId="77777777" w:rsidR="004A595A" w:rsidRPr="00821FBD" w:rsidRDefault="00F7178E" w:rsidP="00271518">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821FBD">
              <w:rPr>
                <w:rFonts w:ascii="Arial" w:hAnsi="Arial" w:cs="Arial"/>
                <w:color w:val="010000"/>
                <w:sz w:val="20"/>
              </w:rPr>
              <w:t>2.028</w:t>
            </w:r>
          </w:p>
        </w:tc>
      </w:tr>
      <w:tr w:rsidR="004A595A" w:rsidRPr="00821FBD" w14:paraId="4DB9A2BE" w14:textId="77777777" w:rsidTr="00C41F29">
        <w:trPr>
          <w:jc w:val="center"/>
        </w:trPr>
        <w:tc>
          <w:tcPr>
            <w:tcW w:w="237" w:type="pct"/>
            <w:tcBorders>
              <w:top w:val="single" w:sz="4" w:space="0" w:color="000000"/>
              <w:left w:val="single" w:sz="4" w:space="0" w:color="000000"/>
            </w:tcBorders>
            <w:shd w:val="clear" w:color="auto" w:fill="auto"/>
            <w:tcMar>
              <w:top w:w="0" w:type="dxa"/>
              <w:bottom w:w="0" w:type="dxa"/>
            </w:tcMar>
            <w:vAlign w:val="center"/>
          </w:tcPr>
          <w:p w14:paraId="7C1139E5" w14:textId="77777777" w:rsidR="004A595A" w:rsidRPr="00821FBD" w:rsidRDefault="004A595A" w:rsidP="00C41F29">
            <w:pPr>
              <w:tabs>
                <w:tab w:val="left" w:pos="426"/>
              </w:tabs>
              <w:spacing w:after="120" w:line="360" w:lineRule="auto"/>
              <w:jc w:val="center"/>
              <w:rPr>
                <w:rFonts w:ascii="Arial" w:eastAsia="Arial" w:hAnsi="Arial" w:cs="Arial"/>
                <w:color w:val="010000"/>
                <w:sz w:val="20"/>
                <w:szCs w:val="20"/>
              </w:rPr>
            </w:pPr>
          </w:p>
        </w:tc>
        <w:tc>
          <w:tcPr>
            <w:tcW w:w="2895" w:type="pct"/>
            <w:tcBorders>
              <w:top w:val="single" w:sz="4" w:space="0" w:color="000000"/>
              <w:left w:val="single" w:sz="4" w:space="0" w:color="000000"/>
            </w:tcBorders>
            <w:shd w:val="clear" w:color="auto" w:fill="auto"/>
            <w:tcMar>
              <w:top w:w="0" w:type="dxa"/>
              <w:bottom w:w="0" w:type="dxa"/>
            </w:tcMar>
            <w:vAlign w:val="center"/>
          </w:tcPr>
          <w:p w14:paraId="3BE70199" w14:textId="77777777" w:rsidR="004A595A" w:rsidRPr="00821FBD" w:rsidRDefault="00F7178E" w:rsidP="00C41F29">
            <w:pPr>
              <w:pStyle w:val="ListParagraph"/>
              <w:numPr>
                <w:ilvl w:val="0"/>
                <w:numId w:val="6"/>
              </w:numPr>
              <w:pBdr>
                <w:top w:val="nil"/>
                <w:left w:val="nil"/>
                <w:bottom w:val="nil"/>
                <w:right w:val="nil"/>
                <w:between w:val="nil"/>
              </w:pBdr>
              <w:tabs>
                <w:tab w:val="left" w:pos="133"/>
                <w:tab w:val="left" w:pos="426"/>
              </w:tabs>
              <w:spacing w:after="120" w:line="360" w:lineRule="auto"/>
              <w:contextualSpacing w:val="0"/>
              <w:rPr>
                <w:rFonts w:ascii="Arial" w:eastAsia="Arial" w:hAnsi="Arial" w:cs="Arial"/>
                <w:color w:val="010000"/>
                <w:sz w:val="20"/>
                <w:szCs w:val="20"/>
              </w:rPr>
            </w:pPr>
            <w:r w:rsidRPr="00821FBD">
              <w:rPr>
                <w:rFonts w:ascii="Arial" w:hAnsi="Arial" w:cs="Arial"/>
                <w:color w:val="010000"/>
                <w:sz w:val="20"/>
              </w:rPr>
              <w:t>Current solvency</w:t>
            </w:r>
          </w:p>
        </w:tc>
        <w:tc>
          <w:tcPr>
            <w:tcW w:w="379" w:type="pct"/>
            <w:gridSpan w:val="2"/>
            <w:tcBorders>
              <w:top w:val="single" w:sz="4" w:space="0" w:color="000000"/>
              <w:left w:val="single" w:sz="4" w:space="0" w:color="000000"/>
            </w:tcBorders>
            <w:shd w:val="clear" w:color="auto" w:fill="auto"/>
            <w:tcMar>
              <w:top w:w="0" w:type="dxa"/>
              <w:bottom w:w="0" w:type="dxa"/>
            </w:tcMar>
            <w:vAlign w:val="center"/>
          </w:tcPr>
          <w:p w14:paraId="28352AB8" w14:textId="77777777" w:rsidR="004A595A" w:rsidRPr="00821FBD" w:rsidRDefault="00F7178E" w:rsidP="00C41F29">
            <w:pPr>
              <w:pBdr>
                <w:top w:val="nil"/>
                <w:left w:val="nil"/>
                <w:bottom w:val="nil"/>
                <w:right w:val="nil"/>
                <w:between w:val="nil"/>
              </w:pBdr>
              <w:tabs>
                <w:tab w:val="left" w:pos="133"/>
                <w:tab w:val="left" w:pos="426"/>
              </w:tabs>
              <w:spacing w:after="120" w:line="360" w:lineRule="auto"/>
              <w:jc w:val="center"/>
              <w:rPr>
                <w:rFonts w:ascii="Arial" w:eastAsia="Arial" w:hAnsi="Arial" w:cs="Arial"/>
                <w:color w:val="010000"/>
                <w:sz w:val="20"/>
                <w:szCs w:val="20"/>
              </w:rPr>
            </w:pPr>
            <w:r w:rsidRPr="00821FBD">
              <w:rPr>
                <w:rFonts w:ascii="Arial" w:hAnsi="Arial" w:cs="Arial"/>
                <w:color w:val="010000"/>
                <w:sz w:val="20"/>
              </w:rPr>
              <w:t>Times</w:t>
            </w:r>
          </w:p>
        </w:tc>
        <w:tc>
          <w:tcPr>
            <w:tcW w:w="746" w:type="pct"/>
            <w:gridSpan w:val="2"/>
            <w:tcBorders>
              <w:top w:val="single" w:sz="4" w:space="0" w:color="000000"/>
              <w:left w:val="single" w:sz="4" w:space="0" w:color="000000"/>
            </w:tcBorders>
            <w:shd w:val="clear" w:color="auto" w:fill="auto"/>
            <w:tcMar>
              <w:top w:w="0" w:type="dxa"/>
              <w:bottom w:w="0" w:type="dxa"/>
            </w:tcMar>
            <w:vAlign w:val="center"/>
          </w:tcPr>
          <w:p w14:paraId="1AB48A0C" w14:textId="77777777" w:rsidR="004A595A" w:rsidRPr="00821FBD" w:rsidRDefault="00F7178E" w:rsidP="00271518">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821FBD">
              <w:rPr>
                <w:rFonts w:ascii="Arial" w:hAnsi="Arial" w:cs="Arial"/>
                <w:color w:val="010000"/>
                <w:sz w:val="20"/>
              </w:rPr>
              <w:t>2.565</w:t>
            </w:r>
          </w:p>
        </w:tc>
        <w:tc>
          <w:tcPr>
            <w:tcW w:w="74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B20A07D" w14:textId="77777777" w:rsidR="004A595A" w:rsidRPr="00821FBD" w:rsidRDefault="00F7178E" w:rsidP="00271518">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821FBD">
              <w:rPr>
                <w:rFonts w:ascii="Arial" w:hAnsi="Arial" w:cs="Arial"/>
                <w:color w:val="010000"/>
                <w:sz w:val="20"/>
              </w:rPr>
              <w:t>2.762</w:t>
            </w:r>
          </w:p>
        </w:tc>
      </w:tr>
      <w:tr w:rsidR="004A595A" w:rsidRPr="00821FBD" w14:paraId="0F745559" w14:textId="77777777" w:rsidTr="00C41F29">
        <w:trPr>
          <w:jc w:val="center"/>
        </w:trPr>
        <w:tc>
          <w:tcPr>
            <w:tcW w:w="237" w:type="pct"/>
            <w:tcBorders>
              <w:top w:val="single" w:sz="4" w:space="0" w:color="000000"/>
              <w:left w:val="single" w:sz="4" w:space="0" w:color="000000"/>
            </w:tcBorders>
            <w:shd w:val="clear" w:color="auto" w:fill="auto"/>
            <w:tcMar>
              <w:top w:w="0" w:type="dxa"/>
              <w:bottom w:w="0" w:type="dxa"/>
            </w:tcMar>
            <w:vAlign w:val="center"/>
          </w:tcPr>
          <w:p w14:paraId="65A529DD" w14:textId="77777777" w:rsidR="004A595A" w:rsidRPr="00821FBD" w:rsidRDefault="00F7178E" w:rsidP="00C41F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21FBD">
              <w:rPr>
                <w:rFonts w:ascii="Arial" w:hAnsi="Arial" w:cs="Arial"/>
                <w:color w:val="010000"/>
                <w:sz w:val="20"/>
              </w:rPr>
              <w:t>4</w:t>
            </w:r>
          </w:p>
        </w:tc>
        <w:tc>
          <w:tcPr>
            <w:tcW w:w="2895" w:type="pct"/>
            <w:tcBorders>
              <w:top w:val="single" w:sz="4" w:space="0" w:color="000000"/>
              <w:left w:val="single" w:sz="4" w:space="0" w:color="000000"/>
            </w:tcBorders>
            <w:shd w:val="clear" w:color="auto" w:fill="auto"/>
            <w:tcMar>
              <w:top w:w="0" w:type="dxa"/>
              <w:bottom w:w="0" w:type="dxa"/>
            </w:tcMar>
            <w:vAlign w:val="center"/>
          </w:tcPr>
          <w:p w14:paraId="0C43F122" w14:textId="77777777" w:rsidR="004A595A" w:rsidRPr="00821FBD" w:rsidRDefault="00F7178E" w:rsidP="00C41F29">
            <w:pPr>
              <w:pBdr>
                <w:top w:val="nil"/>
                <w:left w:val="nil"/>
                <w:bottom w:val="nil"/>
                <w:right w:val="nil"/>
                <w:between w:val="nil"/>
              </w:pBdr>
              <w:tabs>
                <w:tab w:val="left" w:pos="133"/>
                <w:tab w:val="left" w:pos="426"/>
              </w:tabs>
              <w:spacing w:after="120" w:line="360" w:lineRule="auto"/>
              <w:rPr>
                <w:rFonts w:ascii="Arial" w:eastAsia="Arial" w:hAnsi="Arial" w:cs="Arial"/>
                <w:color w:val="010000"/>
                <w:sz w:val="20"/>
                <w:szCs w:val="20"/>
              </w:rPr>
            </w:pPr>
            <w:r w:rsidRPr="00821FBD">
              <w:rPr>
                <w:rFonts w:ascii="Arial" w:hAnsi="Arial" w:cs="Arial"/>
                <w:color w:val="010000"/>
                <w:sz w:val="20"/>
              </w:rPr>
              <w:t>return on assets</w:t>
            </w:r>
          </w:p>
        </w:tc>
        <w:tc>
          <w:tcPr>
            <w:tcW w:w="379" w:type="pct"/>
            <w:gridSpan w:val="2"/>
            <w:tcBorders>
              <w:top w:val="single" w:sz="4" w:space="0" w:color="000000"/>
              <w:left w:val="single" w:sz="4" w:space="0" w:color="000000"/>
            </w:tcBorders>
            <w:shd w:val="clear" w:color="auto" w:fill="auto"/>
            <w:tcMar>
              <w:top w:w="0" w:type="dxa"/>
              <w:bottom w:w="0" w:type="dxa"/>
            </w:tcMar>
            <w:vAlign w:val="center"/>
          </w:tcPr>
          <w:p w14:paraId="258663C5" w14:textId="77777777" w:rsidR="004A595A" w:rsidRPr="00821FBD" w:rsidRDefault="004A595A" w:rsidP="00C41F29">
            <w:pPr>
              <w:tabs>
                <w:tab w:val="left" w:pos="133"/>
                <w:tab w:val="left" w:pos="426"/>
              </w:tabs>
              <w:spacing w:after="120" w:line="360" w:lineRule="auto"/>
              <w:rPr>
                <w:rFonts w:ascii="Arial" w:eastAsia="Arial" w:hAnsi="Arial" w:cs="Arial"/>
                <w:color w:val="010000"/>
                <w:sz w:val="20"/>
                <w:szCs w:val="20"/>
              </w:rPr>
            </w:pPr>
          </w:p>
        </w:tc>
        <w:tc>
          <w:tcPr>
            <w:tcW w:w="746" w:type="pct"/>
            <w:gridSpan w:val="2"/>
            <w:tcBorders>
              <w:top w:val="single" w:sz="4" w:space="0" w:color="000000"/>
              <w:left w:val="single" w:sz="4" w:space="0" w:color="000000"/>
            </w:tcBorders>
            <w:shd w:val="clear" w:color="auto" w:fill="auto"/>
            <w:tcMar>
              <w:top w:w="0" w:type="dxa"/>
              <w:bottom w:w="0" w:type="dxa"/>
            </w:tcMar>
            <w:vAlign w:val="center"/>
          </w:tcPr>
          <w:p w14:paraId="2FAE3BCF" w14:textId="77777777" w:rsidR="004A595A" w:rsidRPr="00821FBD" w:rsidRDefault="004A595A" w:rsidP="00C41F29">
            <w:pPr>
              <w:tabs>
                <w:tab w:val="left" w:pos="426"/>
              </w:tabs>
              <w:spacing w:after="120" w:line="360" w:lineRule="auto"/>
              <w:rPr>
                <w:rFonts w:ascii="Arial" w:eastAsia="Arial" w:hAnsi="Arial" w:cs="Arial"/>
                <w:color w:val="010000"/>
                <w:sz w:val="20"/>
                <w:szCs w:val="20"/>
              </w:rPr>
            </w:pPr>
          </w:p>
        </w:tc>
        <w:tc>
          <w:tcPr>
            <w:tcW w:w="74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A39335D" w14:textId="77777777" w:rsidR="004A595A" w:rsidRPr="00821FBD" w:rsidRDefault="004A595A" w:rsidP="00C41F29">
            <w:pPr>
              <w:tabs>
                <w:tab w:val="left" w:pos="426"/>
              </w:tabs>
              <w:spacing w:after="120" w:line="360" w:lineRule="auto"/>
              <w:rPr>
                <w:rFonts w:ascii="Arial" w:eastAsia="Arial" w:hAnsi="Arial" w:cs="Arial"/>
                <w:color w:val="010000"/>
                <w:sz w:val="20"/>
                <w:szCs w:val="20"/>
              </w:rPr>
            </w:pPr>
          </w:p>
        </w:tc>
      </w:tr>
      <w:tr w:rsidR="004A595A" w:rsidRPr="00821FBD" w14:paraId="5CEC319A" w14:textId="77777777" w:rsidTr="00C41F29">
        <w:trPr>
          <w:jc w:val="center"/>
        </w:trPr>
        <w:tc>
          <w:tcPr>
            <w:tcW w:w="237" w:type="pct"/>
            <w:tcBorders>
              <w:top w:val="single" w:sz="4" w:space="0" w:color="000000"/>
              <w:left w:val="single" w:sz="4" w:space="0" w:color="000000"/>
            </w:tcBorders>
            <w:shd w:val="clear" w:color="auto" w:fill="auto"/>
            <w:tcMar>
              <w:top w:w="0" w:type="dxa"/>
              <w:bottom w:w="0" w:type="dxa"/>
            </w:tcMar>
            <w:vAlign w:val="center"/>
          </w:tcPr>
          <w:p w14:paraId="7CFAF3A5" w14:textId="77777777" w:rsidR="004A595A" w:rsidRPr="00821FBD" w:rsidRDefault="004A595A" w:rsidP="00C41F29">
            <w:pPr>
              <w:tabs>
                <w:tab w:val="left" w:pos="426"/>
              </w:tabs>
              <w:spacing w:after="120" w:line="360" w:lineRule="auto"/>
              <w:jc w:val="center"/>
              <w:rPr>
                <w:rFonts w:ascii="Arial" w:eastAsia="Arial" w:hAnsi="Arial" w:cs="Arial"/>
                <w:color w:val="010000"/>
                <w:sz w:val="20"/>
                <w:szCs w:val="20"/>
              </w:rPr>
            </w:pPr>
          </w:p>
        </w:tc>
        <w:tc>
          <w:tcPr>
            <w:tcW w:w="2895" w:type="pct"/>
            <w:tcBorders>
              <w:top w:val="single" w:sz="4" w:space="0" w:color="000000"/>
              <w:left w:val="single" w:sz="4" w:space="0" w:color="000000"/>
            </w:tcBorders>
            <w:shd w:val="clear" w:color="auto" w:fill="auto"/>
            <w:tcMar>
              <w:top w:w="0" w:type="dxa"/>
              <w:bottom w:w="0" w:type="dxa"/>
            </w:tcMar>
            <w:vAlign w:val="center"/>
          </w:tcPr>
          <w:p w14:paraId="4262099C" w14:textId="77777777" w:rsidR="004A595A" w:rsidRPr="00821FBD" w:rsidRDefault="00F7178E" w:rsidP="00C41F29">
            <w:pPr>
              <w:pStyle w:val="ListParagraph"/>
              <w:numPr>
                <w:ilvl w:val="0"/>
                <w:numId w:val="6"/>
              </w:numPr>
              <w:pBdr>
                <w:top w:val="nil"/>
                <w:left w:val="nil"/>
                <w:bottom w:val="nil"/>
                <w:right w:val="nil"/>
                <w:between w:val="nil"/>
              </w:pBdr>
              <w:tabs>
                <w:tab w:val="left" w:pos="133"/>
                <w:tab w:val="left" w:pos="426"/>
              </w:tabs>
              <w:spacing w:after="120" w:line="360" w:lineRule="auto"/>
              <w:contextualSpacing w:val="0"/>
              <w:rPr>
                <w:rFonts w:ascii="Arial" w:eastAsia="Arial" w:hAnsi="Arial" w:cs="Arial"/>
                <w:color w:val="010000"/>
                <w:sz w:val="20"/>
                <w:szCs w:val="20"/>
              </w:rPr>
            </w:pPr>
            <w:r w:rsidRPr="00821FBD">
              <w:rPr>
                <w:rFonts w:ascii="Arial" w:hAnsi="Arial" w:cs="Arial"/>
                <w:color w:val="010000"/>
                <w:sz w:val="20"/>
              </w:rPr>
              <w:t>Profit after tax/Average total assets</w:t>
            </w:r>
          </w:p>
        </w:tc>
        <w:tc>
          <w:tcPr>
            <w:tcW w:w="379" w:type="pct"/>
            <w:gridSpan w:val="2"/>
            <w:tcBorders>
              <w:top w:val="single" w:sz="4" w:space="0" w:color="000000"/>
              <w:left w:val="single" w:sz="4" w:space="0" w:color="000000"/>
            </w:tcBorders>
            <w:shd w:val="clear" w:color="auto" w:fill="auto"/>
            <w:tcMar>
              <w:top w:w="0" w:type="dxa"/>
              <w:bottom w:w="0" w:type="dxa"/>
            </w:tcMar>
            <w:vAlign w:val="center"/>
          </w:tcPr>
          <w:p w14:paraId="46178B80" w14:textId="77777777" w:rsidR="004A595A" w:rsidRPr="00821FBD" w:rsidRDefault="00F7178E" w:rsidP="00C41F29">
            <w:pPr>
              <w:pBdr>
                <w:top w:val="nil"/>
                <w:left w:val="nil"/>
                <w:bottom w:val="nil"/>
                <w:right w:val="nil"/>
                <w:between w:val="nil"/>
              </w:pBdr>
              <w:tabs>
                <w:tab w:val="left" w:pos="133"/>
                <w:tab w:val="left" w:pos="426"/>
              </w:tabs>
              <w:spacing w:after="120" w:line="360" w:lineRule="auto"/>
              <w:jc w:val="center"/>
              <w:rPr>
                <w:rFonts w:ascii="Arial" w:eastAsia="Arial" w:hAnsi="Arial" w:cs="Arial"/>
                <w:color w:val="010000"/>
                <w:sz w:val="20"/>
                <w:szCs w:val="20"/>
              </w:rPr>
            </w:pPr>
            <w:r w:rsidRPr="00821FBD">
              <w:rPr>
                <w:rFonts w:ascii="Arial" w:hAnsi="Arial" w:cs="Arial"/>
                <w:color w:val="010000"/>
                <w:sz w:val="20"/>
              </w:rPr>
              <w:t>%</w:t>
            </w:r>
          </w:p>
        </w:tc>
        <w:tc>
          <w:tcPr>
            <w:tcW w:w="746" w:type="pct"/>
            <w:gridSpan w:val="2"/>
            <w:tcBorders>
              <w:top w:val="single" w:sz="4" w:space="0" w:color="000000"/>
              <w:left w:val="single" w:sz="4" w:space="0" w:color="000000"/>
            </w:tcBorders>
            <w:shd w:val="clear" w:color="auto" w:fill="auto"/>
            <w:tcMar>
              <w:top w:w="0" w:type="dxa"/>
              <w:bottom w:w="0" w:type="dxa"/>
            </w:tcMar>
            <w:vAlign w:val="center"/>
          </w:tcPr>
          <w:p w14:paraId="104F8193" w14:textId="77777777" w:rsidR="004A595A" w:rsidRPr="00821FBD" w:rsidRDefault="00F7178E" w:rsidP="00271518">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821FBD">
              <w:rPr>
                <w:rFonts w:ascii="Arial" w:hAnsi="Arial" w:cs="Arial"/>
                <w:color w:val="010000"/>
                <w:sz w:val="20"/>
              </w:rPr>
              <w:t>6.08</w:t>
            </w:r>
          </w:p>
        </w:tc>
        <w:tc>
          <w:tcPr>
            <w:tcW w:w="74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52A903C" w14:textId="77777777" w:rsidR="004A595A" w:rsidRPr="00821FBD" w:rsidRDefault="00F7178E" w:rsidP="00271518">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821FBD">
              <w:rPr>
                <w:rFonts w:ascii="Arial" w:hAnsi="Arial" w:cs="Arial"/>
                <w:color w:val="010000"/>
                <w:sz w:val="20"/>
              </w:rPr>
              <w:t>5.22</w:t>
            </w:r>
          </w:p>
        </w:tc>
      </w:tr>
      <w:tr w:rsidR="004A595A" w:rsidRPr="00821FBD" w14:paraId="1326CC1E" w14:textId="77777777" w:rsidTr="00C41F29">
        <w:trPr>
          <w:jc w:val="center"/>
        </w:trPr>
        <w:tc>
          <w:tcPr>
            <w:tcW w:w="237" w:type="pct"/>
            <w:tcBorders>
              <w:top w:val="single" w:sz="4" w:space="0" w:color="000000"/>
              <w:left w:val="single" w:sz="4" w:space="0" w:color="000000"/>
            </w:tcBorders>
            <w:shd w:val="clear" w:color="auto" w:fill="auto"/>
            <w:tcMar>
              <w:top w:w="0" w:type="dxa"/>
              <w:bottom w:w="0" w:type="dxa"/>
            </w:tcMar>
            <w:vAlign w:val="center"/>
          </w:tcPr>
          <w:p w14:paraId="6C37B8AF" w14:textId="77777777" w:rsidR="004A595A" w:rsidRPr="00821FBD" w:rsidRDefault="004A595A" w:rsidP="00C41F29">
            <w:pPr>
              <w:tabs>
                <w:tab w:val="left" w:pos="426"/>
              </w:tabs>
              <w:spacing w:after="120" w:line="360" w:lineRule="auto"/>
              <w:jc w:val="center"/>
              <w:rPr>
                <w:rFonts w:ascii="Arial" w:eastAsia="Arial" w:hAnsi="Arial" w:cs="Arial"/>
                <w:color w:val="010000"/>
                <w:sz w:val="20"/>
                <w:szCs w:val="20"/>
              </w:rPr>
            </w:pPr>
          </w:p>
        </w:tc>
        <w:tc>
          <w:tcPr>
            <w:tcW w:w="2895" w:type="pct"/>
            <w:tcBorders>
              <w:top w:val="single" w:sz="4" w:space="0" w:color="000000"/>
              <w:left w:val="single" w:sz="4" w:space="0" w:color="000000"/>
            </w:tcBorders>
            <w:shd w:val="clear" w:color="auto" w:fill="auto"/>
            <w:tcMar>
              <w:top w:w="0" w:type="dxa"/>
              <w:bottom w:w="0" w:type="dxa"/>
            </w:tcMar>
            <w:vAlign w:val="center"/>
          </w:tcPr>
          <w:p w14:paraId="30B50650" w14:textId="77777777" w:rsidR="004A595A" w:rsidRPr="00821FBD" w:rsidRDefault="00F7178E" w:rsidP="00C41F29">
            <w:pPr>
              <w:pStyle w:val="ListParagraph"/>
              <w:numPr>
                <w:ilvl w:val="0"/>
                <w:numId w:val="6"/>
              </w:numPr>
              <w:pBdr>
                <w:top w:val="nil"/>
                <w:left w:val="nil"/>
                <w:bottom w:val="nil"/>
                <w:right w:val="nil"/>
                <w:between w:val="nil"/>
              </w:pBdr>
              <w:tabs>
                <w:tab w:val="left" w:pos="133"/>
                <w:tab w:val="left" w:pos="426"/>
              </w:tabs>
              <w:spacing w:after="120" w:line="360" w:lineRule="auto"/>
              <w:contextualSpacing w:val="0"/>
              <w:rPr>
                <w:rFonts w:ascii="Arial" w:eastAsia="Arial" w:hAnsi="Arial" w:cs="Arial"/>
                <w:color w:val="010000"/>
                <w:sz w:val="20"/>
                <w:szCs w:val="20"/>
              </w:rPr>
            </w:pPr>
            <w:r w:rsidRPr="00821FBD">
              <w:rPr>
                <w:rFonts w:ascii="Arial" w:hAnsi="Arial" w:cs="Arial"/>
                <w:color w:val="010000"/>
                <w:sz w:val="20"/>
              </w:rPr>
              <w:t>Profit after tax/Net revenue rate</w:t>
            </w:r>
          </w:p>
        </w:tc>
        <w:tc>
          <w:tcPr>
            <w:tcW w:w="379" w:type="pct"/>
            <w:gridSpan w:val="2"/>
            <w:tcBorders>
              <w:top w:val="single" w:sz="4" w:space="0" w:color="000000"/>
              <w:left w:val="single" w:sz="4" w:space="0" w:color="000000"/>
            </w:tcBorders>
            <w:shd w:val="clear" w:color="auto" w:fill="auto"/>
            <w:tcMar>
              <w:top w:w="0" w:type="dxa"/>
              <w:bottom w:w="0" w:type="dxa"/>
            </w:tcMar>
            <w:vAlign w:val="center"/>
          </w:tcPr>
          <w:p w14:paraId="2BC004E7" w14:textId="77777777" w:rsidR="004A595A" w:rsidRPr="00821FBD" w:rsidRDefault="00F7178E" w:rsidP="00C41F29">
            <w:pPr>
              <w:pBdr>
                <w:top w:val="nil"/>
                <w:left w:val="nil"/>
                <w:bottom w:val="nil"/>
                <w:right w:val="nil"/>
                <w:between w:val="nil"/>
              </w:pBdr>
              <w:tabs>
                <w:tab w:val="left" w:pos="133"/>
                <w:tab w:val="left" w:pos="426"/>
              </w:tabs>
              <w:spacing w:after="120" w:line="360" w:lineRule="auto"/>
              <w:jc w:val="center"/>
              <w:rPr>
                <w:rFonts w:ascii="Arial" w:eastAsia="Arial" w:hAnsi="Arial" w:cs="Arial"/>
                <w:color w:val="010000"/>
                <w:sz w:val="20"/>
                <w:szCs w:val="20"/>
              </w:rPr>
            </w:pPr>
            <w:r w:rsidRPr="00821FBD">
              <w:rPr>
                <w:rFonts w:ascii="Arial" w:hAnsi="Arial" w:cs="Arial"/>
                <w:color w:val="010000"/>
                <w:sz w:val="20"/>
              </w:rPr>
              <w:t>%</w:t>
            </w:r>
          </w:p>
        </w:tc>
        <w:tc>
          <w:tcPr>
            <w:tcW w:w="746" w:type="pct"/>
            <w:gridSpan w:val="2"/>
            <w:tcBorders>
              <w:top w:val="single" w:sz="4" w:space="0" w:color="000000"/>
              <w:left w:val="single" w:sz="4" w:space="0" w:color="000000"/>
            </w:tcBorders>
            <w:shd w:val="clear" w:color="auto" w:fill="auto"/>
            <w:tcMar>
              <w:top w:w="0" w:type="dxa"/>
              <w:bottom w:w="0" w:type="dxa"/>
            </w:tcMar>
            <w:vAlign w:val="center"/>
          </w:tcPr>
          <w:p w14:paraId="0088E398" w14:textId="77777777" w:rsidR="004A595A" w:rsidRPr="00821FBD" w:rsidRDefault="00F7178E" w:rsidP="00271518">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821FBD">
              <w:rPr>
                <w:rFonts w:ascii="Arial" w:hAnsi="Arial" w:cs="Arial"/>
                <w:color w:val="010000"/>
                <w:sz w:val="20"/>
              </w:rPr>
              <w:t>2.45</w:t>
            </w:r>
          </w:p>
        </w:tc>
        <w:tc>
          <w:tcPr>
            <w:tcW w:w="74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E8FF13F" w14:textId="77777777" w:rsidR="004A595A" w:rsidRPr="00821FBD" w:rsidRDefault="00F7178E" w:rsidP="00271518">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821FBD">
              <w:rPr>
                <w:rFonts w:ascii="Arial" w:hAnsi="Arial" w:cs="Arial"/>
                <w:color w:val="010000"/>
                <w:sz w:val="20"/>
              </w:rPr>
              <w:t>2.38</w:t>
            </w:r>
          </w:p>
        </w:tc>
      </w:tr>
      <w:tr w:rsidR="004A595A" w:rsidRPr="00821FBD" w14:paraId="07A1D783" w14:textId="77777777" w:rsidTr="00C41F29">
        <w:trPr>
          <w:jc w:val="center"/>
        </w:trPr>
        <w:tc>
          <w:tcPr>
            <w:tcW w:w="23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2714BCA" w14:textId="77777777" w:rsidR="004A595A" w:rsidRPr="00821FBD" w:rsidRDefault="004A595A" w:rsidP="00C41F29">
            <w:pPr>
              <w:tabs>
                <w:tab w:val="left" w:pos="426"/>
              </w:tabs>
              <w:spacing w:after="120" w:line="360" w:lineRule="auto"/>
              <w:jc w:val="center"/>
              <w:rPr>
                <w:rFonts w:ascii="Arial" w:eastAsia="Arial" w:hAnsi="Arial" w:cs="Arial"/>
                <w:color w:val="010000"/>
                <w:sz w:val="20"/>
                <w:szCs w:val="20"/>
              </w:rPr>
            </w:pPr>
          </w:p>
        </w:tc>
        <w:tc>
          <w:tcPr>
            <w:tcW w:w="289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F755F02" w14:textId="77777777" w:rsidR="004A595A" w:rsidRPr="00821FBD" w:rsidRDefault="00F7178E" w:rsidP="00C41F29">
            <w:pPr>
              <w:pStyle w:val="ListParagraph"/>
              <w:numPr>
                <w:ilvl w:val="0"/>
                <w:numId w:val="6"/>
              </w:numPr>
              <w:pBdr>
                <w:top w:val="nil"/>
                <w:left w:val="nil"/>
                <w:bottom w:val="nil"/>
                <w:right w:val="nil"/>
                <w:between w:val="nil"/>
              </w:pBdr>
              <w:tabs>
                <w:tab w:val="left" w:pos="133"/>
                <w:tab w:val="left" w:pos="426"/>
              </w:tabs>
              <w:spacing w:after="120" w:line="360" w:lineRule="auto"/>
              <w:contextualSpacing w:val="0"/>
              <w:rPr>
                <w:rFonts w:ascii="Arial" w:eastAsia="Arial" w:hAnsi="Arial" w:cs="Arial"/>
                <w:color w:val="010000"/>
                <w:sz w:val="20"/>
                <w:szCs w:val="20"/>
              </w:rPr>
            </w:pPr>
            <w:r w:rsidRPr="00821FBD">
              <w:rPr>
                <w:rFonts w:ascii="Arial" w:hAnsi="Arial" w:cs="Arial"/>
                <w:color w:val="010000"/>
                <w:sz w:val="20"/>
              </w:rPr>
              <w:t>Profit after tax/ Average equity</w:t>
            </w:r>
          </w:p>
        </w:tc>
        <w:tc>
          <w:tcPr>
            <w:tcW w:w="379" w:type="pct"/>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4CAB0FC" w14:textId="77777777" w:rsidR="004A595A" w:rsidRPr="00821FBD" w:rsidRDefault="00F7178E" w:rsidP="00C41F29">
            <w:pPr>
              <w:pBdr>
                <w:top w:val="nil"/>
                <w:left w:val="nil"/>
                <w:bottom w:val="nil"/>
                <w:right w:val="nil"/>
                <w:between w:val="nil"/>
              </w:pBdr>
              <w:tabs>
                <w:tab w:val="left" w:pos="133"/>
                <w:tab w:val="left" w:pos="426"/>
              </w:tabs>
              <w:spacing w:after="120" w:line="360" w:lineRule="auto"/>
              <w:rPr>
                <w:rFonts w:ascii="Arial" w:eastAsia="Arial" w:hAnsi="Arial" w:cs="Arial"/>
                <w:color w:val="010000"/>
                <w:sz w:val="20"/>
                <w:szCs w:val="20"/>
              </w:rPr>
            </w:pPr>
            <w:r w:rsidRPr="00821FBD">
              <w:rPr>
                <w:rFonts w:ascii="Arial" w:hAnsi="Arial" w:cs="Arial"/>
                <w:color w:val="010000"/>
                <w:sz w:val="20"/>
              </w:rPr>
              <w:t>%</w:t>
            </w:r>
          </w:p>
        </w:tc>
        <w:tc>
          <w:tcPr>
            <w:tcW w:w="746" w:type="pct"/>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EF4848B" w14:textId="77777777" w:rsidR="004A595A" w:rsidRPr="00821FBD" w:rsidRDefault="00F7178E" w:rsidP="00271518">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821FBD">
              <w:rPr>
                <w:rFonts w:ascii="Arial" w:hAnsi="Arial" w:cs="Arial"/>
                <w:color w:val="010000"/>
                <w:sz w:val="20"/>
              </w:rPr>
              <w:t>9.39</w:t>
            </w:r>
          </w:p>
        </w:tc>
        <w:tc>
          <w:tcPr>
            <w:tcW w:w="74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58DAFE5" w14:textId="77777777" w:rsidR="004A595A" w:rsidRPr="00821FBD" w:rsidRDefault="00F7178E" w:rsidP="00271518">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821FBD">
              <w:rPr>
                <w:rFonts w:ascii="Arial" w:hAnsi="Arial" w:cs="Arial"/>
                <w:color w:val="010000"/>
                <w:sz w:val="20"/>
              </w:rPr>
              <w:t>8.18</w:t>
            </w:r>
          </w:p>
        </w:tc>
      </w:tr>
    </w:tbl>
    <w:p w14:paraId="66D55E9B" w14:textId="77777777" w:rsidR="004A595A" w:rsidRPr="00821FBD" w:rsidRDefault="00F7178E" w:rsidP="00C41F29">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821FBD">
        <w:rPr>
          <w:rFonts w:ascii="Arial" w:hAnsi="Arial" w:cs="Arial"/>
          <w:color w:val="010000"/>
          <w:sz w:val="20"/>
        </w:rPr>
        <w:t>Article 5: Approve the Proposal on the selection of audit company for the 2024 Financial Statement.</w:t>
      </w:r>
    </w:p>
    <w:p w14:paraId="229B4BFC" w14:textId="77777777" w:rsidR="004A595A" w:rsidRPr="00821FBD" w:rsidRDefault="00F7178E" w:rsidP="00C41F29">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821FBD">
        <w:rPr>
          <w:rFonts w:ascii="Arial" w:hAnsi="Arial" w:cs="Arial"/>
          <w:color w:val="010000"/>
          <w:sz w:val="20"/>
        </w:rPr>
        <w:lastRenderedPageBreak/>
        <w:t>Article 6: Approve the Proposal on the plan for distribution and use of profits in 2023 and the expected distribution and use of profits in 2024:</w:t>
      </w:r>
    </w:p>
    <w:p w14:paraId="3ABEB6B3" w14:textId="77777777" w:rsidR="004A595A" w:rsidRPr="00821FBD" w:rsidRDefault="00F7178E" w:rsidP="00C41F29">
      <w:pPr>
        <w:numPr>
          <w:ilvl w:val="0"/>
          <w:numId w:val="1"/>
        </w:numPr>
        <w:pBdr>
          <w:top w:val="nil"/>
          <w:left w:val="nil"/>
          <w:bottom w:val="nil"/>
          <w:right w:val="nil"/>
          <w:between w:val="nil"/>
        </w:pBdr>
        <w:tabs>
          <w:tab w:val="left" w:pos="180"/>
          <w:tab w:val="left" w:pos="426"/>
        </w:tabs>
        <w:spacing w:after="120" w:line="360" w:lineRule="auto"/>
        <w:rPr>
          <w:rFonts w:ascii="Arial" w:eastAsia="Arial" w:hAnsi="Arial" w:cs="Arial"/>
          <w:color w:val="010000"/>
          <w:sz w:val="20"/>
          <w:szCs w:val="20"/>
        </w:rPr>
      </w:pPr>
      <w:r w:rsidRPr="00821FBD">
        <w:rPr>
          <w:rFonts w:ascii="Arial" w:hAnsi="Arial" w:cs="Arial"/>
          <w:color w:val="010000"/>
          <w:sz w:val="20"/>
        </w:rPr>
        <w:t xml:space="preserve">Profit distribution and usage Plan in 2023: </w:t>
      </w:r>
    </w:p>
    <w:p w14:paraId="4173B4B0" w14:textId="77777777" w:rsidR="00F766F3" w:rsidRPr="00821FBD" w:rsidRDefault="00F7178E" w:rsidP="00C41F29">
      <w:pPr>
        <w:pStyle w:val="ListParagraph"/>
        <w:numPr>
          <w:ilvl w:val="0"/>
          <w:numId w:val="10"/>
        </w:numPr>
        <w:tabs>
          <w:tab w:val="left" w:pos="426"/>
        </w:tabs>
        <w:spacing w:after="120" w:line="360" w:lineRule="auto"/>
        <w:ind w:left="0" w:firstLine="0"/>
        <w:contextualSpacing w:val="0"/>
        <w:textDirection w:val="btLr"/>
        <w:rPr>
          <w:rFonts w:ascii="Arial" w:hAnsi="Arial" w:cs="Arial"/>
          <w:sz w:val="20"/>
        </w:rPr>
      </w:pPr>
      <w:r w:rsidRPr="00821FBD">
        <w:rPr>
          <w:rFonts w:ascii="Arial" w:hAnsi="Arial" w:cs="Arial"/>
          <w:color w:val="010000"/>
          <w:sz w:val="20"/>
        </w:rPr>
        <w:t xml:space="preserve">Dividend payment (17% /charter capital) </w:t>
      </w:r>
      <w:r w:rsidRPr="00821FBD">
        <w:rPr>
          <w:rFonts w:ascii="Arial" w:hAnsi="Arial" w:cs="Arial"/>
          <w:sz w:val="20"/>
        </w:rPr>
        <w:t>VND 3,300,692,800.</w:t>
      </w:r>
    </w:p>
    <w:p w14:paraId="0EE79E9B" w14:textId="77777777" w:rsidR="00F766F3" w:rsidRPr="00821FBD" w:rsidRDefault="00F7178E" w:rsidP="00C41F29">
      <w:pPr>
        <w:pStyle w:val="ListParagraph"/>
        <w:numPr>
          <w:ilvl w:val="0"/>
          <w:numId w:val="10"/>
        </w:numPr>
        <w:tabs>
          <w:tab w:val="left" w:pos="426"/>
        </w:tabs>
        <w:spacing w:after="120" w:line="360" w:lineRule="auto"/>
        <w:ind w:left="0" w:firstLine="0"/>
        <w:contextualSpacing w:val="0"/>
        <w:textDirection w:val="btLr"/>
        <w:rPr>
          <w:rFonts w:ascii="Arial" w:hAnsi="Arial" w:cs="Arial"/>
          <w:sz w:val="20"/>
        </w:rPr>
      </w:pPr>
      <w:r w:rsidRPr="00821FBD">
        <w:rPr>
          <w:rFonts w:ascii="Arial" w:hAnsi="Arial" w:cs="Arial"/>
          <w:color w:val="010000"/>
          <w:sz w:val="20"/>
        </w:rPr>
        <w:t>Remuneration for the Board of Directors and the Supervisory Board:</w:t>
      </w:r>
      <w:r w:rsidRPr="00821FBD">
        <w:rPr>
          <w:rFonts w:ascii="Arial" w:hAnsi="Arial" w:cs="Arial"/>
          <w:sz w:val="20"/>
        </w:rPr>
        <w:t xml:space="preserve"> VND 450,000,000.</w:t>
      </w:r>
    </w:p>
    <w:p w14:paraId="66BC4B8A" w14:textId="77777777" w:rsidR="004A595A" w:rsidRPr="00821FBD" w:rsidRDefault="00F7178E" w:rsidP="00C41F29">
      <w:pPr>
        <w:pBdr>
          <w:top w:val="nil"/>
          <w:left w:val="nil"/>
          <w:bottom w:val="nil"/>
          <w:right w:val="nil"/>
          <w:between w:val="nil"/>
        </w:pBdr>
        <w:tabs>
          <w:tab w:val="left" w:pos="180"/>
          <w:tab w:val="left" w:pos="426"/>
        </w:tabs>
        <w:spacing w:after="120" w:line="360" w:lineRule="auto"/>
        <w:jc w:val="both"/>
        <w:rPr>
          <w:rFonts w:ascii="Arial" w:eastAsia="Arial" w:hAnsi="Arial" w:cs="Arial"/>
          <w:color w:val="010000"/>
          <w:sz w:val="20"/>
          <w:szCs w:val="20"/>
        </w:rPr>
      </w:pPr>
      <w:r w:rsidRPr="00821FBD">
        <w:rPr>
          <w:rFonts w:ascii="Arial" w:hAnsi="Arial" w:cs="Arial"/>
          <w:color w:val="010000"/>
          <w:sz w:val="20"/>
        </w:rPr>
        <w:t>(Included in expenses before corporate income tax)</w:t>
      </w:r>
    </w:p>
    <w:p w14:paraId="60AAE5EA" w14:textId="77777777" w:rsidR="00F766F3" w:rsidRPr="00821FBD" w:rsidRDefault="00F7178E" w:rsidP="00C41F29">
      <w:pPr>
        <w:pStyle w:val="ListParagraph"/>
        <w:numPr>
          <w:ilvl w:val="0"/>
          <w:numId w:val="10"/>
        </w:numPr>
        <w:tabs>
          <w:tab w:val="left" w:pos="426"/>
        </w:tabs>
        <w:spacing w:after="120" w:line="360" w:lineRule="auto"/>
        <w:ind w:left="0" w:firstLine="0"/>
        <w:contextualSpacing w:val="0"/>
        <w:textDirection w:val="btLr"/>
        <w:rPr>
          <w:rFonts w:ascii="Arial" w:hAnsi="Arial" w:cs="Arial"/>
          <w:sz w:val="20"/>
        </w:rPr>
      </w:pPr>
      <w:r w:rsidRPr="00821FBD">
        <w:rPr>
          <w:rFonts w:ascii="Arial" w:hAnsi="Arial" w:cs="Arial"/>
          <w:color w:val="010000"/>
          <w:sz w:val="20"/>
        </w:rPr>
        <w:t>Appropriation for Funds:</w:t>
      </w:r>
      <w:r w:rsidRPr="00821FBD">
        <w:rPr>
          <w:rFonts w:ascii="Arial" w:hAnsi="Arial" w:cs="Arial"/>
          <w:sz w:val="20"/>
        </w:rPr>
        <w:t xml:space="preserve"> </w:t>
      </w:r>
    </w:p>
    <w:p w14:paraId="17433AB8" w14:textId="77777777" w:rsidR="00F766F3" w:rsidRPr="00821FBD" w:rsidRDefault="00F7178E" w:rsidP="00C41F29">
      <w:pPr>
        <w:pStyle w:val="ListParagraph"/>
        <w:numPr>
          <w:ilvl w:val="0"/>
          <w:numId w:val="12"/>
        </w:numPr>
        <w:pBdr>
          <w:top w:val="nil"/>
          <w:left w:val="nil"/>
          <w:bottom w:val="nil"/>
          <w:right w:val="nil"/>
          <w:between w:val="nil"/>
        </w:pBdr>
        <w:tabs>
          <w:tab w:val="left" w:pos="426"/>
          <w:tab w:val="left" w:pos="567"/>
          <w:tab w:val="left" w:pos="815"/>
        </w:tabs>
        <w:spacing w:after="120" w:line="360" w:lineRule="auto"/>
        <w:ind w:left="0" w:firstLine="0"/>
        <w:contextualSpacing w:val="0"/>
        <w:rPr>
          <w:rFonts w:ascii="Arial" w:eastAsia="Arial" w:hAnsi="Arial" w:cs="Arial"/>
          <w:color w:val="010000"/>
          <w:sz w:val="20"/>
          <w:szCs w:val="20"/>
        </w:rPr>
      </w:pPr>
      <w:r w:rsidRPr="00821FBD">
        <w:rPr>
          <w:rFonts w:ascii="Arial" w:hAnsi="Arial" w:cs="Arial"/>
          <w:color w:val="010000"/>
          <w:sz w:val="20"/>
        </w:rPr>
        <w:t xml:space="preserve">Bonus and welfare fund: </w:t>
      </w:r>
      <w:r w:rsidRPr="00821FBD">
        <w:rPr>
          <w:rFonts w:ascii="Arial" w:hAnsi="Arial" w:cs="Arial"/>
          <w:sz w:val="20"/>
        </w:rPr>
        <w:t>VND 1,100,000,000.</w:t>
      </w:r>
    </w:p>
    <w:p w14:paraId="0930703A" w14:textId="77777777" w:rsidR="00F766F3" w:rsidRPr="00821FBD" w:rsidRDefault="00F7178E" w:rsidP="00C41F29">
      <w:pPr>
        <w:pStyle w:val="ListParagraph"/>
        <w:numPr>
          <w:ilvl w:val="0"/>
          <w:numId w:val="12"/>
        </w:numPr>
        <w:pBdr>
          <w:top w:val="nil"/>
          <w:left w:val="nil"/>
          <w:bottom w:val="nil"/>
          <w:right w:val="nil"/>
          <w:between w:val="nil"/>
        </w:pBdr>
        <w:tabs>
          <w:tab w:val="left" w:pos="426"/>
          <w:tab w:val="left" w:pos="567"/>
          <w:tab w:val="left" w:pos="815"/>
        </w:tabs>
        <w:spacing w:after="120" w:line="360" w:lineRule="auto"/>
        <w:ind w:left="0" w:firstLine="0"/>
        <w:contextualSpacing w:val="0"/>
        <w:rPr>
          <w:rFonts w:ascii="Arial" w:eastAsia="Arial" w:hAnsi="Arial" w:cs="Arial"/>
          <w:color w:val="010000"/>
          <w:sz w:val="20"/>
          <w:szCs w:val="20"/>
        </w:rPr>
      </w:pPr>
      <w:r w:rsidRPr="00821FBD">
        <w:rPr>
          <w:rFonts w:ascii="Arial" w:hAnsi="Arial" w:cs="Arial"/>
          <w:color w:val="010000"/>
          <w:sz w:val="20"/>
        </w:rPr>
        <w:t xml:space="preserve">Investment and development fund: </w:t>
      </w:r>
      <w:r w:rsidRPr="00821FBD">
        <w:rPr>
          <w:rFonts w:ascii="Arial" w:hAnsi="Arial" w:cs="Arial"/>
          <w:sz w:val="20"/>
        </w:rPr>
        <w:t>VND 270,000,000.</w:t>
      </w:r>
    </w:p>
    <w:p w14:paraId="224E0A35" w14:textId="13C59FB9" w:rsidR="004A595A" w:rsidRPr="00821FBD" w:rsidRDefault="00271518" w:rsidP="00C41F29">
      <w:pPr>
        <w:pStyle w:val="ListParagraph"/>
        <w:numPr>
          <w:ilvl w:val="0"/>
          <w:numId w:val="10"/>
        </w:numPr>
        <w:pBdr>
          <w:top w:val="nil"/>
          <w:left w:val="nil"/>
          <w:bottom w:val="nil"/>
          <w:right w:val="nil"/>
          <w:between w:val="nil"/>
        </w:pBdr>
        <w:tabs>
          <w:tab w:val="left" w:pos="180"/>
          <w:tab w:val="left" w:pos="426"/>
        </w:tabs>
        <w:spacing w:after="120" w:line="360" w:lineRule="auto"/>
        <w:ind w:left="0" w:firstLine="0"/>
        <w:contextualSpacing w:val="0"/>
        <w:jc w:val="both"/>
        <w:rPr>
          <w:rFonts w:ascii="Arial" w:eastAsia="Arial" w:hAnsi="Arial" w:cs="Arial"/>
          <w:color w:val="010000"/>
          <w:sz w:val="20"/>
          <w:szCs w:val="20"/>
        </w:rPr>
      </w:pPr>
      <w:r>
        <w:rPr>
          <w:rFonts w:ascii="Arial" w:hAnsi="Arial" w:cs="Arial"/>
          <w:color w:val="010000"/>
          <w:sz w:val="20"/>
        </w:rPr>
        <w:t xml:space="preserve">     </w:t>
      </w:r>
      <w:bookmarkStart w:id="0" w:name="_GoBack"/>
      <w:bookmarkEnd w:id="0"/>
      <w:r w:rsidR="00F7178E" w:rsidRPr="00821FBD">
        <w:rPr>
          <w:rFonts w:ascii="Arial" w:hAnsi="Arial" w:cs="Arial"/>
          <w:color w:val="010000"/>
          <w:sz w:val="20"/>
        </w:rPr>
        <w:t xml:space="preserve">Undistributed profit: </w:t>
      </w:r>
      <w:r w:rsidR="00F7178E" w:rsidRPr="00821FBD">
        <w:rPr>
          <w:rFonts w:ascii="Arial" w:hAnsi="Arial" w:cs="Arial"/>
          <w:sz w:val="20"/>
        </w:rPr>
        <w:t>VND 947,819,027.</w:t>
      </w:r>
    </w:p>
    <w:p w14:paraId="26EA6261" w14:textId="77777777" w:rsidR="004A595A" w:rsidRPr="00821FBD" w:rsidRDefault="00F7178E" w:rsidP="00C41F29">
      <w:pPr>
        <w:pStyle w:val="ListParagraph"/>
        <w:numPr>
          <w:ilvl w:val="0"/>
          <w:numId w:val="1"/>
        </w:numPr>
        <w:pBdr>
          <w:top w:val="nil"/>
          <w:left w:val="nil"/>
          <w:bottom w:val="nil"/>
          <w:right w:val="nil"/>
          <w:between w:val="nil"/>
        </w:pBdr>
        <w:tabs>
          <w:tab w:val="left" w:pos="180"/>
          <w:tab w:val="left" w:pos="426"/>
        </w:tabs>
        <w:spacing w:after="120" w:line="360" w:lineRule="auto"/>
        <w:contextualSpacing w:val="0"/>
        <w:rPr>
          <w:rFonts w:ascii="Arial" w:eastAsia="Arial" w:hAnsi="Arial" w:cs="Arial"/>
          <w:color w:val="010000"/>
          <w:sz w:val="20"/>
          <w:szCs w:val="20"/>
        </w:rPr>
      </w:pPr>
      <w:r w:rsidRPr="00821FBD">
        <w:rPr>
          <w:rFonts w:ascii="Arial" w:hAnsi="Arial" w:cs="Arial"/>
          <w:color w:val="010000"/>
          <w:sz w:val="20"/>
        </w:rPr>
        <w:t>Expected distribution and use of profits in 2024:</w:t>
      </w:r>
    </w:p>
    <w:p w14:paraId="08CCF5E3" w14:textId="77777777" w:rsidR="004A595A" w:rsidRPr="00821FBD" w:rsidRDefault="00F7178E" w:rsidP="00C41F29">
      <w:pPr>
        <w:numPr>
          <w:ilvl w:val="0"/>
          <w:numId w:val="3"/>
        </w:numPr>
        <w:pBdr>
          <w:top w:val="nil"/>
          <w:left w:val="nil"/>
          <w:bottom w:val="nil"/>
          <w:right w:val="nil"/>
          <w:between w:val="nil"/>
        </w:pBdr>
        <w:tabs>
          <w:tab w:val="left" w:pos="426"/>
          <w:tab w:val="left" w:pos="567"/>
          <w:tab w:val="left" w:pos="804"/>
        </w:tabs>
        <w:spacing w:after="120" w:line="360" w:lineRule="auto"/>
        <w:jc w:val="both"/>
        <w:rPr>
          <w:rFonts w:ascii="Arial" w:eastAsia="Arial" w:hAnsi="Arial" w:cs="Arial"/>
          <w:color w:val="010000"/>
          <w:sz w:val="20"/>
          <w:szCs w:val="20"/>
        </w:rPr>
      </w:pPr>
      <w:r w:rsidRPr="00821FBD">
        <w:rPr>
          <w:rFonts w:ascii="Arial" w:hAnsi="Arial" w:cs="Arial"/>
          <w:color w:val="010000"/>
          <w:sz w:val="20"/>
        </w:rPr>
        <w:t>Dividend payment:</w:t>
      </w:r>
      <w:r w:rsidRPr="00821FBD">
        <w:rPr>
          <w:rFonts w:ascii="Arial" w:hAnsi="Arial" w:cs="Arial"/>
          <w:sz w:val="20"/>
        </w:rPr>
        <w:t xml:space="preserve"> 17%/Charter Capital</w:t>
      </w:r>
    </w:p>
    <w:p w14:paraId="3A01C65A" w14:textId="77777777" w:rsidR="004A595A" w:rsidRPr="00821FBD" w:rsidRDefault="00F7178E" w:rsidP="00C41F29">
      <w:pPr>
        <w:numPr>
          <w:ilvl w:val="0"/>
          <w:numId w:val="3"/>
        </w:numPr>
        <w:pBdr>
          <w:top w:val="nil"/>
          <w:left w:val="nil"/>
          <w:bottom w:val="nil"/>
          <w:right w:val="nil"/>
          <w:between w:val="nil"/>
        </w:pBdr>
        <w:tabs>
          <w:tab w:val="left" w:pos="426"/>
          <w:tab w:val="left" w:pos="567"/>
          <w:tab w:val="left" w:pos="815"/>
        </w:tabs>
        <w:spacing w:after="120" w:line="360" w:lineRule="auto"/>
        <w:rPr>
          <w:rFonts w:ascii="Arial" w:eastAsia="Arial" w:hAnsi="Arial" w:cs="Arial"/>
          <w:color w:val="010000"/>
          <w:sz w:val="20"/>
          <w:szCs w:val="20"/>
        </w:rPr>
      </w:pPr>
      <w:r w:rsidRPr="00821FBD">
        <w:rPr>
          <w:rFonts w:ascii="Arial" w:hAnsi="Arial" w:cs="Arial"/>
          <w:color w:val="010000"/>
          <w:sz w:val="20"/>
        </w:rPr>
        <w:t>Remuneration for the Board of Directors and the Supervisory Board:</w:t>
      </w:r>
      <w:r w:rsidRPr="00821FBD">
        <w:rPr>
          <w:rFonts w:ascii="Arial" w:hAnsi="Arial" w:cs="Arial"/>
          <w:sz w:val="20"/>
        </w:rPr>
        <w:t xml:space="preserve"> VND 450,000,000.</w:t>
      </w:r>
    </w:p>
    <w:p w14:paraId="71235012" w14:textId="77777777" w:rsidR="004A595A" w:rsidRPr="00821FBD" w:rsidRDefault="00F7178E" w:rsidP="00C41F29">
      <w:pPr>
        <w:pBdr>
          <w:top w:val="nil"/>
          <w:left w:val="nil"/>
          <w:bottom w:val="nil"/>
          <w:right w:val="nil"/>
          <w:between w:val="nil"/>
        </w:pBdr>
        <w:tabs>
          <w:tab w:val="left" w:pos="426"/>
          <w:tab w:val="left" w:pos="567"/>
        </w:tabs>
        <w:spacing w:after="120" w:line="360" w:lineRule="auto"/>
        <w:jc w:val="both"/>
        <w:rPr>
          <w:rFonts w:ascii="Arial" w:eastAsia="Arial" w:hAnsi="Arial" w:cs="Arial"/>
          <w:color w:val="010000"/>
          <w:sz w:val="20"/>
          <w:szCs w:val="20"/>
        </w:rPr>
      </w:pPr>
      <w:r w:rsidRPr="00821FBD">
        <w:rPr>
          <w:rFonts w:ascii="Arial" w:hAnsi="Arial" w:cs="Arial"/>
          <w:color w:val="010000"/>
          <w:sz w:val="20"/>
        </w:rPr>
        <w:t>(Included in expenses before corporate income tax)</w:t>
      </w:r>
    </w:p>
    <w:p w14:paraId="72C3B986" w14:textId="77777777" w:rsidR="004A595A" w:rsidRPr="00821FBD" w:rsidRDefault="00F7178E" w:rsidP="00C41F29">
      <w:pPr>
        <w:numPr>
          <w:ilvl w:val="0"/>
          <w:numId w:val="3"/>
        </w:numPr>
        <w:pBdr>
          <w:top w:val="nil"/>
          <w:left w:val="nil"/>
          <w:bottom w:val="nil"/>
          <w:right w:val="nil"/>
          <w:between w:val="nil"/>
        </w:pBdr>
        <w:tabs>
          <w:tab w:val="left" w:pos="426"/>
          <w:tab w:val="left" w:pos="567"/>
          <w:tab w:val="left" w:pos="815"/>
        </w:tabs>
        <w:spacing w:after="120" w:line="360" w:lineRule="auto"/>
        <w:rPr>
          <w:rFonts w:ascii="Arial" w:eastAsia="Arial" w:hAnsi="Arial" w:cs="Arial"/>
          <w:color w:val="010000"/>
          <w:sz w:val="20"/>
          <w:szCs w:val="20"/>
        </w:rPr>
      </w:pPr>
      <w:r w:rsidRPr="00821FBD">
        <w:rPr>
          <w:rFonts w:ascii="Arial" w:hAnsi="Arial" w:cs="Arial"/>
          <w:color w:val="010000"/>
          <w:sz w:val="20"/>
        </w:rPr>
        <w:t>Appropriation for Funds:</w:t>
      </w:r>
    </w:p>
    <w:p w14:paraId="59B1349A" w14:textId="77777777" w:rsidR="004A595A" w:rsidRPr="00821FBD" w:rsidRDefault="00F7178E" w:rsidP="00C41F29">
      <w:pPr>
        <w:pStyle w:val="ListParagraph"/>
        <w:numPr>
          <w:ilvl w:val="0"/>
          <w:numId w:val="11"/>
        </w:numPr>
        <w:pBdr>
          <w:top w:val="nil"/>
          <w:left w:val="nil"/>
          <w:bottom w:val="nil"/>
          <w:right w:val="nil"/>
          <w:between w:val="nil"/>
        </w:pBdr>
        <w:tabs>
          <w:tab w:val="left" w:pos="426"/>
        </w:tabs>
        <w:spacing w:after="120" w:line="360" w:lineRule="auto"/>
        <w:ind w:left="0" w:firstLine="0"/>
        <w:contextualSpacing w:val="0"/>
        <w:jc w:val="both"/>
        <w:rPr>
          <w:rFonts w:ascii="Arial" w:eastAsia="Arial" w:hAnsi="Arial" w:cs="Arial"/>
          <w:color w:val="010000"/>
          <w:sz w:val="20"/>
          <w:szCs w:val="20"/>
        </w:rPr>
      </w:pPr>
      <w:r w:rsidRPr="00821FBD">
        <w:rPr>
          <w:rFonts w:ascii="Arial" w:hAnsi="Arial" w:cs="Arial"/>
          <w:color w:val="010000"/>
          <w:sz w:val="20"/>
        </w:rPr>
        <w:t xml:space="preserve">Bonus fund for the Executive Management Board </w:t>
      </w:r>
      <w:r w:rsidRPr="00821FBD">
        <w:rPr>
          <w:rFonts w:ascii="Arial" w:hAnsi="Arial" w:cs="Arial"/>
          <w:sz w:val="20"/>
        </w:rPr>
        <w:t>5%/Profit after tax</w:t>
      </w:r>
    </w:p>
    <w:p w14:paraId="7E3BD993" w14:textId="77777777" w:rsidR="004A595A" w:rsidRPr="00821FBD" w:rsidRDefault="00F7178E" w:rsidP="00C41F29">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821FBD">
        <w:rPr>
          <w:rFonts w:ascii="Arial" w:hAnsi="Arial" w:cs="Arial"/>
          <w:color w:val="010000"/>
          <w:sz w:val="20"/>
        </w:rPr>
        <w:t>(When completing the targets of the General Meeting of Shareholders in 2024)</w:t>
      </w:r>
    </w:p>
    <w:p w14:paraId="5916D03E" w14:textId="77777777" w:rsidR="004A595A" w:rsidRPr="00821FBD" w:rsidRDefault="00F7178E" w:rsidP="00C41F29">
      <w:pPr>
        <w:pStyle w:val="ListParagraph"/>
        <w:numPr>
          <w:ilvl w:val="0"/>
          <w:numId w:val="11"/>
        </w:numPr>
        <w:pBdr>
          <w:top w:val="nil"/>
          <w:left w:val="nil"/>
          <w:bottom w:val="nil"/>
          <w:right w:val="nil"/>
          <w:between w:val="nil"/>
        </w:pBdr>
        <w:tabs>
          <w:tab w:val="left" w:pos="426"/>
        </w:tabs>
        <w:spacing w:after="120" w:line="360" w:lineRule="auto"/>
        <w:ind w:left="0" w:firstLine="0"/>
        <w:contextualSpacing w:val="0"/>
        <w:jc w:val="both"/>
        <w:rPr>
          <w:rFonts w:ascii="Arial" w:eastAsia="Arial" w:hAnsi="Arial" w:cs="Arial"/>
          <w:color w:val="010000"/>
          <w:sz w:val="20"/>
          <w:szCs w:val="20"/>
        </w:rPr>
      </w:pPr>
      <w:r w:rsidRPr="00821FBD">
        <w:rPr>
          <w:rFonts w:ascii="Arial" w:hAnsi="Arial" w:cs="Arial"/>
          <w:color w:val="010000"/>
          <w:sz w:val="20"/>
        </w:rPr>
        <w:t>Bonus and welfare fund and the distribution and use of the retained profit after tax will be consulted by the General Meeting of Shareholders 2025.</w:t>
      </w:r>
    </w:p>
    <w:p w14:paraId="5B3FAD78" w14:textId="77777777" w:rsidR="004A595A" w:rsidRPr="00821FBD" w:rsidRDefault="00F7178E" w:rsidP="00C41F29">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821FBD">
        <w:rPr>
          <w:rFonts w:ascii="Arial" w:hAnsi="Arial" w:cs="Arial"/>
          <w:color w:val="010000"/>
          <w:sz w:val="20"/>
        </w:rPr>
        <w:t xml:space="preserve">Article 7: Approve the Report on authorizing the Board of Directors to approve and implement the contract with </w:t>
      </w:r>
      <w:proofErr w:type="spellStart"/>
      <w:r w:rsidRPr="00821FBD">
        <w:rPr>
          <w:rFonts w:ascii="Arial" w:hAnsi="Arial" w:cs="Arial"/>
          <w:color w:val="010000"/>
          <w:sz w:val="20"/>
        </w:rPr>
        <w:t>Traphaco</w:t>
      </w:r>
      <w:proofErr w:type="spellEnd"/>
      <w:r w:rsidRPr="00821FBD">
        <w:rPr>
          <w:rFonts w:ascii="Arial" w:hAnsi="Arial" w:cs="Arial"/>
          <w:color w:val="010000"/>
          <w:sz w:val="20"/>
        </w:rPr>
        <w:t xml:space="preserve"> Joint Stock Company in 2024.</w:t>
      </w:r>
    </w:p>
    <w:p w14:paraId="34EEB15B" w14:textId="77777777" w:rsidR="004A595A" w:rsidRPr="00821FBD" w:rsidRDefault="00F7178E" w:rsidP="00C41F29">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821FBD">
        <w:rPr>
          <w:rFonts w:ascii="Arial" w:hAnsi="Arial" w:cs="Arial"/>
          <w:color w:val="010000"/>
          <w:sz w:val="20"/>
        </w:rPr>
        <w:t>Article 8: Approve the Proposal on business lines supplement.</w:t>
      </w:r>
    </w:p>
    <w:p w14:paraId="4416C4F4" w14:textId="77777777" w:rsidR="004A595A" w:rsidRPr="00821FBD" w:rsidRDefault="00F7178E" w:rsidP="00C41F29">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821FBD">
        <w:rPr>
          <w:rFonts w:ascii="Arial" w:hAnsi="Arial" w:cs="Arial"/>
          <w:color w:val="010000"/>
          <w:sz w:val="20"/>
        </w:rPr>
        <w:t>Article 9: Terms of enforcement</w:t>
      </w:r>
    </w:p>
    <w:p w14:paraId="388E96C3" w14:textId="77777777" w:rsidR="004A595A" w:rsidRPr="00821FBD" w:rsidRDefault="00F7178E" w:rsidP="00C41F29">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821FBD">
        <w:rPr>
          <w:rFonts w:ascii="Arial" w:hAnsi="Arial" w:cs="Arial"/>
          <w:color w:val="010000"/>
          <w:sz w:val="20"/>
        </w:rPr>
        <w:t>This General Mandate takes effect from April 22, 2024.</w:t>
      </w:r>
    </w:p>
    <w:p w14:paraId="513A93AD" w14:textId="77777777" w:rsidR="004A595A" w:rsidRPr="00821FBD" w:rsidRDefault="00F7178E" w:rsidP="00C41F29">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821FBD">
        <w:rPr>
          <w:rFonts w:ascii="Arial" w:hAnsi="Arial" w:cs="Arial"/>
          <w:color w:val="010000"/>
          <w:sz w:val="20"/>
        </w:rPr>
        <w:t>The Annual General Meeting of Shareholders 2024 approves on assigning the Board of Directors and the Supervisory Board to implement the contents of the General Mandate in accordance with the regulations.</w:t>
      </w:r>
    </w:p>
    <w:p w14:paraId="4F402FB6" w14:textId="77777777" w:rsidR="004A595A" w:rsidRPr="00C41F29" w:rsidRDefault="00F7178E" w:rsidP="00C41F29">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sectPr w:rsidR="004A595A" w:rsidRPr="00C41F29" w:rsidSect="00C41F29">
          <w:pgSz w:w="11900" w:h="16840"/>
          <w:pgMar w:top="1440" w:right="1440" w:bottom="1440" w:left="1440" w:header="0" w:footer="3" w:gutter="0"/>
          <w:pgNumType w:start="1"/>
          <w:cols w:space="720"/>
          <w:docGrid w:linePitch="326"/>
        </w:sectPr>
      </w:pPr>
      <w:r w:rsidRPr="00821FBD">
        <w:rPr>
          <w:rFonts w:ascii="Arial" w:hAnsi="Arial" w:cs="Arial"/>
          <w:color w:val="010000"/>
          <w:sz w:val="20"/>
        </w:rPr>
        <w:t>The General Mandate was approved by the Meeting at 10:30 a.m. on the same day.</w:t>
      </w:r>
      <w:r w:rsidRPr="00C41F29">
        <w:rPr>
          <w:rFonts w:ascii="Arial" w:hAnsi="Arial" w:cs="Arial"/>
          <w:color w:val="010000"/>
          <w:sz w:val="20"/>
        </w:rPr>
        <w:t xml:space="preserve"> </w:t>
      </w:r>
    </w:p>
    <w:p w14:paraId="6C73271D" w14:textId="77777777" w:rsidR="004A595A" w:rsidRPr="00C41F29" w:rsidRDefault="004A595A" w:rsidP="00C41F29">
      <w:pPr>
        <w:tabs>
          <w:tab w:val="left" w:pos="426"/>
        </w:tabs>
        <w:spacing w:after="120" w:line="360" w:lineRule="auto"/>
        <w:rPr>
          <w:rFonts w:ascii="Arial" w:eastAsia="Arial" w:hAnsi="Arial" w:cs="Arial"/>
          <w:color w:val="010000"/>
          <w:sz w:val="20"/>
          <w:szCs w:val="20"/>
        </w:rPr>
      </w:pPr>
    </w:p>
    <w:sectPr w:rsidR="004A595A" w:rsidRPr="00C41F29" w:rsidSect="00C41F29">
      <w:type w:val="continuous"/>
      <w:pgSz w:w="11900" w:h="16840"/>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27846"/>
    <w:multiLevelType w:val="multilevel"/>
    <w:tmpl w:val="59988A8A"/>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9457549"/>
    <w:multiLevelType w:val="hybridMultilevel"/>
    <w:tmpl w:val="B0B20906"/>
    <w:lvl w:ilvl="0" w:tplc="D7B0F4CE">
      <w:start w:val="1"/>
      <w:numFmt w:val="decimal"/>
      <w:lvlText w:val="%1."/>
      <w:lvlJc w:val="left"/>
      <w:pPr>
        <w:ind w:left="720" w:hanging="360"/>
      </w:pPr>
      <w:rPr>
        <w:rFonts w:hint="default"/>
        <w:b w:val="0"/>
        <w:i w:val="0"/>
        <w:sz w:val="20"/>
      </w:rPr>
    </w:lvl>
    <w:lvl w:ilvl="1" w:tplc="165E628A" w:tentative="1">
      <w:start w:val="1"/>
      <w:numFmt w:val="lowerLetter"/>
      <w:lvlText w:val="%2."/>
      <w:lvlJc w:val="left"/>
      <w:pPr>
        <w:ind w:left="1440" w:hanging="360"/>
      </w:pPr>
      <w:rPr>
        <w:b w:val="0"/>
        <w:i w:val="0"/>
        <w:sz w:val="20"/>
      </w:rPr>
    </w:lvl>
    <w:lvl w:ilvl="2" w:tplc="789C928A"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A435A4"/>
    <w:multiLevelType w:val="hybridMultilevel"/>
    <w:tmpl w:val="15689946"/>
    <w:lvl w:ilvl="0" w:tplc="AED6DC16">
      <w:start w:val="1"/>
      <w:numFmt w:val="bullet"/>
      <w:lvlText w:val="+"/>
      <w:lvlJc w:val="left"/>
      <w:pPr>
        <w:ind w:left="720" w:hanging="360"/>
      </w:pPr>
      <w:rPr>
        <w:rFonts w:ascii="Arial" w:hAnsi="Arial" w:hint="default"/>
        <w:b w:val="0"/>
        <w:i w:val="0"/>
        <w:sz w:val="20"/>
      </w:rPr>
    </w:lvl>
    <w:lvl w:ilvl="1" w:tplc="3F0C3CCE" w:tentative="1">
      <w:start w:val="1"/>
      <w:numFmt w:val="bullet"/>
      <w:lvlText w:val="o"/>
      <w:lvlJc w:val="left"/>
      <w:pPr>
        <w:ind w:left="1440" w:hanging="360"/>
      </w:pPr>
      <w:rPr>
        <w:rFonts w:ascii="Courier New" w:hAnsi="Courier New" w:cs="Courier New" w:hint="default"/>
        <w:b w:val="0"/>
        <w:i w:val="0"/>
        <w:sz w:val="20"/>
      </w:rPr>
    </w:lvl>
    <w:lvl w:ilvl="2" w:tplc="805CE91E"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970E9"/>
    <w:multiLevelType w:val="hybridMultilevel"/>
    <w:tmpl w:val="30FCC006"/>
    <w:lvl w:ilvl="0" w:tplc="CDAA8B38">
      <w:start w:val="1"/>
      <w:numFmt w:val="bullet"/>
      <w:lvlText w:val="+"/>
      <w:lvlJc w:val="left"/>
      <w:pPr>
        <w:ind w:left="720" w:hanging="360"/>
      </w:pPr>
      <w:rPr>
        <w:rFonts w:ascii="Arial" w:hAnsi="Arial" w:hint="default"/>
        <w:b w:val="0"/>
        <w:i w:val="0"/>
        <w:sz w:val="20"/>
      </w:rPr>
    </w:lvl>
    <w:lvl w:ilvl="1" w:tplc="13D6709E" w:tentative="1">
      <w:start w:val="1"/>
      <w:numFmt w:val="bullet"/>
      <w:lvlText w:val="o"/>
      <w:lvlJc w:val="left"/>
      <w:pPr>
        <w:ind w:left="1440" w:hanging="360"/>
      </w:pPr>
      <w:rPr>
        <w:rFonts w:ascii="Courier New" w:hAnsi="Courier New" w:cs="Courier New" w:hint="default"/>
        <w:b w:val="0"/>
        <w:i w:val="0"/>
        <w:sz w:val="20"/>
      </w:rPr>
    </w:lvl>
    <w:lvl w:ilvl="2" w:tplc="41000C18"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DB79DD"/>
    <w:multiLevelType w:val="multilevel"/>
    <w:tmpl w:val="CA4EBB0A"/>
    <w:lvl w:ilvl="0">
      <w:start w:val="1"/>
      <w:numFmt w:val="lowerLetter"/>
      <w:lvlText w:val="%1."/>
      <w:lvlJc w:val="left"/>
      <w:pPr>
        <w:ind w:left="0" w:firstLine="0"/>
      </w:pPr>
      <w:rPr>
        <w:b w:val="0"/>
        <w:i w:val="0"/>
        <w:sz w:val="20"/>
        <w:u w:val="none"/>
      </w:rPr>
    </w:lvl>
    <w:lvl w:ilvl="1">
      <w:start w:val="1"/>
      <w:numFmt w:val="lowerRoman"/>
      <w:lvlText w:val="%2."/>
      <w:lvlJc w:val="right"/>
      <w:pPr>
        <w:ind w:left="1440" w:hanging="360"/>
      </w:pPr>
      <w:rPr>
        <w:b w:val="0"/>
        <w:i w:val="0"/>
        <w:sz w:val="20"/>
        <w:u w:val="none"/>
      </w:rPr>
    </w:lvl>
    <w:lvl w:ilvl="2">
      <w:start w:val="1"/>
      <w:numFmt w:val="decimal"/>
      <w:lvlText w:val="%3."/>
      <w:lvlJc w:val="left"/>
      <w:pPr>
        <w:ind w:left="2160" w:hanging="360"/>
      </w:pPr>
      <w:rPr>
        <w:b w:val="0"/>
        <w:i w:val="0"/>
        <w:sz w:val="20"/>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554E6624"/>
    <w:multiLevelType w:val="multilevel"/>
    <w:tmpl w:val="E3CEE94E"/>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600B44CD"/>
    <w:multiLevelType w:val="multilevel"/>
    <w:tmpl w:val="6A6405A0"/>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60F2669B"/>
    <w:multiLevelType w:val="hybridMultilevel"/>
    <w:tmpl w:val="CE728BB6"/>
    <w:lvl w:ilvl="0" w:tplc="340E8150">
      <w:start w:val="1"/>
      <w:numFmt w:val="lowerLetter"/>
      <w:lvlText w:val="%1."/>
      <w:lvlJc w:val="left"/>
      <w:pPr>
        <w:ind w:left="720" w:hanging="360"/>
      </w:pPr>
      <w:rPr>
        <w:rFonts w:ascii="Arial" w:hAnsi="Arial" w:cs="Arial" w:hint="default"/>
        <w:b w:val="0"/>
        <w:i w:val="0"/>
        <w:sz w:val="20"/>
        <w:szCs w:val="20"/>
      </w:rPr>
    </w:lvl>
    <w:lvl w:ilvl="1" w:tplc="F3EA1CDC" w:tentative="1">
      <w:start w:val="1"/>
      <w:numFmt w:val="lowerLetter"/>
      <w:lvlText w:val="%2."/>
      <w:lvlJc w:val="left"/>
      <w:pPr>
        <w:ind w:left="1440" w:hanging="360"/>
      </w:pPr>
      <w:rPr>
        <w:b w:val="0"/>
        <w:i w:val="0"/>
        <w:sz w:val="20"/>
      </w:rPr>
    </w:lvl>
    <w:lvl w:ilvl="2" w:tplc="4CF6DB2A"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5833BC"/>
    <w:multiLevelType w:val="hybridMultilevel"/>
    <w:tmpl w:val="33AE2B5A"/>
    <w:lvl w:ilvl="0" w:tplc="84CE3282">
      <w:start w:val="1"/>
      <w:numFmt w:val="bullet"/>
      <w:lvlText w:val=""/>
      <w:lvlJc w:val="left"/>
      <w:pPr>
        <w:ind w:left="720" w:hanging="360"/>
      </w:pPr>
      <w:rPr>
        <w:rFonts w:ascii="Symbol" w:hAnsi="Symbol" w:hint="default"/>
        <w:b w:val="0"/>
        <w:i w:val="0"/>
        <w:sz w:val="20"/>
      </w:rPr>
    </w:lvl>
    <w:lvl w:ilvl="1" w:tplc="47864610" w:tentative="1">
      <w:start w:val="1"/>
      <w:numFmt w:val="bullet"/>
      <w:lvlText w:val="o"/>
      <w:lvlJc w:val="left"/>
      <w:pPr>
        <w:ind w:left="1440" w:hanging="360"/>
      </w:pPr>
      <w:rPr>
        <w:rFonts w:ascii="Courier New" w:hAnsi="Courier New" w:cs="Courier New" w:hint="default"/>
        <w:b w:val="0"/>
        <w:i w:val="0"/>
        <w:sz w:val="20"/>
      </w:rPr>
    </w:lvl>
    <w:lvl w:ilvl="2" w:tplc="62EC63DA"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016957"/>
    <w:multiLevelType w:val="hybridMultilevel"/>
    <w:tmpl w:val="97C29786"/>
    <w:lvl w:ilvl="0" w:tplc="AED6DC16">
      <w:start w:val="1"/>
      <w:numFmt w:val="bullet"/>
      <w:lvlText w:val="+"/>
      <w:lvlJc w:val="left"/>
      <w:pPr>
        <w:ind w:left="720" w:hanging="360"/>
      </w:pPr>
      <w:rPr>
        <w:rFonts w:ascii="Arial" w:hAnsi="Arial" w:hint="default"/>
        <w:b w:val="0"/>
        <w:i w:val="0"/>
        <w:sz w:val="20"/>
      </w:rPr>
    </w:lvl>
    <w:lvl w:ilvl="1" w:tplc="3DEE51EC" w:tentative="1">
      <w:start w:val="1"/>
      <w:numFmt w:val="bullet"/>
      <w:lvlText w:val="o"/>
      <w:lvlJc w:val="left"/>
      <w:pPr>
        <w:ind w:left="1440" w:hanging="360"/>
      </w:pPr>
      <w:rPr>
        <w:rFonts w:ascii="Courier New" w:hAnsi="Courier New" w:cs="Courier New" w:hint="default"/>
        <w:b w:val="0"/>
        <w:i w:val="0"/>
        <w:sz w:val="20"/>
      </w:rPr>
    </w:lvl>
    <w:lvl w:ilvl="2" w:tplc="86F4CA7C"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015781"/>
    <w:multiLevelType w:val="multilevel"/>
    <w:tmpl w:val="6BAAF138"/>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7FDB578E"/>
    <w:multiLevelType w:val="multilevel"/>
    <w:tmpl w:val="5A76C29C"/>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5"/>
  </w:num>
  <w:num w:numId="3">
    <w:abstractNumId w:val="10"/>
  </w:num>
  <w:num w:numId="4">
    <w:abstractNumId w:val="4"/>
  </w:num>
  <w:num w:numId="5">
    <w:abstractNumId w:val="11"/>
  </w:num>
  <w:num w:numId="6">
    <w:abstractNumId w:val="0"/>
  </w:num>
  <w:num w:numId="7">
    <w:abstractNumId w:val="3"/>
  </w:num>
  <w:num w:numId="8">
    <w:abstractNumId w:val="1"/>
  </w:num>
  <w:num w:numId="9">
    <w:abstractNumId w:val="8"/>
  </w:num>
  <w:num w:numId="10">
    <w:abstractNumId w:val="7"/>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95A"/>
    <w:rsid w:val="00271518"/>
    <w:rsid w:val="004A595A"/>
    <w:rsid w:val="00821FBD"/>
    <w:rsid w:val="00C41F29"/>
    <w:rsid w:val="00F7178E"/>
    <w:rsid w:val="00F76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3C1583"/>
  <w15:docId w15:val="{8CE2DED4-ED59-4501-8FF6-D44038067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4">
    <w:name w:val="Body text (4)_"/>
    <w:basedOn w:val="DefaultParagraphFont"/>
    <w:link w:val="Bodytext40"/>
    <w:rPr>
      <w:rFonts w:ascii="Arial" w:eastAsia="Arial" w:hAnsi="Arial" w:cs="Arial"/>
      <w:b/>
      <w:bCs/>
      <w:i w:val="0"/>
      <w:iCs w:val="0"/>
      <w:smallCaps w:val="0"/>
      <w:strike w:val="0"/>
      <w:color w:val="439773"/>
      <w:sz w:val="52"/>
      <w:szCs w:val="5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4"/>
      <w:szCs w:val="34"/>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Bodytext3">
    <w:name w:val="Body text (3)_"/>
    <w:basedOn w:val="DefaultParagraphFont"/>
    <w:link w:val="Bodytext30"/>
    <w:rPr>
      <w:rFonts w:ascii="Tahoma" w:eastAsia="Tahoma" w:hAnsi="Tahoma" w:cs="Tahoma"/>
      <w:b w:val="0"/>
      <w:bCs w:val="0"/>
      <w:i w:val="0"/>
      <w:iCs w:val="0"/>
      <w:smallCaps w:val="0"/>
      <w:strike w:val="0"/>
      <w:color w:val="C82F4F"/>
      <w:sz w:val="22"/>
      <w:szCs w:val="22"/>
      <w:u w:val="none"/>
      <w:shd w:val="clear" w:color="auto" w:fill="auto"/>
    </w:rPr>
  </w:style>
  <w:style w:type="paragraph" w:customStyle="1" w:styleId="Bodytext40">
    <w:name w:val="Body text (4)"/>
    <w:basedOn w:val="Normal"/>
    <w:link w:val="Bodytext4"/>
    <w:rPr>
      <w:rFonts w:ascii="Arial" w:eastAsia="Arial" w:hAnsi="Arial" w:cs="Arial"/>
      <w:b/>
      <w:bCs/>
      <w:color w:val="439773"/>
      <w:sz w:val="52"/>
      <w:szCs w:val="52"/>
    </w:rPr>
  </w:style>
  <w:style w:type="paragraph" w:styleId="BodyText">
    <w:name w:val="Body Text"/>
    <w:basedOn w:val="Normal"/>
    <w:link w:val="BodyTextChar"/>
    <w:qFormat/>
    <w:pPr>
      <w:spacing w:after="50" w:line="288" w:lineRule="auto"/>
      <w:ind w:firstLine="40"/>
    </w:pPr>
    <w:rPr>
      <w:rFonts w:ascii="Times New Roman" w:eastAsia="Times New Roman" w:hAnsi="Times New Roman" w:cs="Times New Roman"/>
    </w:rPr>
  </w:style>
  <w:style w:type="paragraph" w:customStyle="1" w:styleId="Heading11">
    <w:name w:val="Heading #1"/>
    <w:basedOn w:val="Normal"/>
    <w:link w:val="Heading10"/>
    <w:pPr>
      <w:spacing w:after="40"/>
      <w:jc w:val="center"/>
      <w:outlineLvl w:val="0"/>
    </w:pPr>
    <w:rPr>
      <w:rFonts w:ascii="Times New Roman" w:eastAsia="Times New Roman" w:hAnsi="Times New Roman" w:cs="Times New Roman"/>
      <w:b/>
      <w:bCs/>
      <w:sz w:val="34"/>
      <w:szCs w:val="34"/>
    </w:rPr>
  </w:style>
  <w:style w:type="paragraph" w:customStyle="1" w:styleId="Heading21">
    <w:name w:val="Heading #2"/>
    <w:basedOn w:val="Normal"/>
    <w:link w:val="Heading20"/>
    <w:pPr>
      <w:spacing w:after="160"/>
      <w:jc w:val="center"/>
      <w:outlineLvl w:val="1"/>
    </w:pPr>
    <w:rPr>
      <w:rFonts w:ascii="Times New Roman" w:eastAsia="Times New Roman" w:hAnsi="Times New Roman" w:cs="Times New Roman"/>
      <w:b/>
      <w:bCs/>
      <w:sz w:val="30"/>
      <w:szCs w:val="30"/>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Other0">
    <w:name w:val="Other"/>
    <w:basedOn w:val="Normal"/>
    <w:link w:val="Other"/>
    <w:pPr>
      <w:spacing w:after="50" w:line="288" w:lineRule="auto"/>
      <w:ind w:firstLine="40"/>
    </w:pPr>
    <w:rPr>
      <w:rFonts w:ascii="Times New Roman" w:eastAsia="Times New Roman" w:hAnsi="Times New Roman" w:cs="Times New Roman"/>
    </w:rPr>
  </w:style>
  <w:style w:type="paragraph" w:customStyle="1" w:styleId="Bodytext20">
    <w:name w:val="Body text (2)"/>
    <w:basedOn w:val="Normal"/>
    <w:link w:val="Bodytext2"/>
    <w:pPr>
      <w:spacing w:after="40"/>
    </w:pPr>
    <w:rPr>
      <w:rFonts w:ascii="Times New Roman" w:eastAsia="Times New Roman" w:hAnsi="Times New Roman" w:cs="Times New Roman"/>
      <w:i/>
      <w:iCs/>
      <w:sz w:val="20"/>
      <w:szCs w:val="20"/>
    </w:rPr>
  </w:style>
  <w:style w:type="paragraph" w:customStyle="1" w:styleId="Bodytext30">
    <w:name w:val="Body text (3)"/>
    <w:basedOn w:val="Normal"/>
    <w:link w:val="Bodytext3"/>
    <w:pPr>
      <w:spacing w:line="266" w:lineRule="auto"/>
    </w:pPr>
    <w:rPr>
      <w:rFonts w:ascii="Tahoma" w:eastAsia="Tahoma" w:hAnsi="Tahoma" w:cs="Tahoma"/>
      <w:color w:val="C82F4F"/>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F766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pqpxuXDvZK4s0wcvyHDXwA1u+A==">CgMxLjA4AHIhMWlBRHA1dDRMNFUxWEQxU0J4NlBPdjFaVnFyUXFDSEp2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Trinh Ha Phuong</cp:lastModifiedBy>
  <cp:revision>5</cp:revision>
  <dcterms:created xsi:type="dcterms:W3CDTF">2024-04-25T01:35:00Z</dcterms:created>
  <dcterms:modified xsi:type="dcterms:W3CDTF">2024-04-26T10:36:00Z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6ebcb95f76cbb3f478c8e5334721f6903b480787fa6bc8504ad49f89473b9e2b</vt:lpwstr>
  </property>
</Properties>
</file>