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2D29"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b/>
          <w:sz w:val="20"/>
          <w:szCs w:val="20"/>
        </w:rPr>
      </w:pPr>
      <w:bookmarkStart w:id="0" w:name="_heading=h.gjdgxs"/>
      <w:bookmarkEnd w:id="0"/>
      <w:r w:rsidRPr="001D23F2">
        <w:rPr>
          <w:rFonts w:ascii="Arial" w:hAnsi="Arial" w:cs="Arial"/>
          <w:b/>
          <w:bCs/>
          <w:sz w:val="20"/>
        </w:rPr>
        <w:t>M10:</w:t>
      </w:r>
      <w:r w:rsidRPr="001D23F2">
        <w:rPr>
          <w:rFonts w:ascii="Arial" w:hAnsi="Arial" w:cs="Arial"/>
          <w:b/>
          <w:sz w:val="20"/>
        </w:rPr>
        <w:t xml:space="preserve"> Annual General Mandate 2024</w:t>
      </w:r>
    </w:p>
    <w:p w14:paraId="720633EA"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On April 20, 2024, Garment 10 Corporation - Joint Stock Company announced General Mandate No. 383/NQ-DHDCD as follows”</w:t>
      </w:r>
    </w:p>
    <w:p w14:paraId="730296C9"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Article 1: Approve report on production and business activities 2023, tasks and orientations for 2024 with the following main contents: </w:t>
      </w:r>
    </w:p>
    <w:p w14:paraId="455F83BF" w14:textId="506401BE" w:rsidR="005E04C4" w:rsidRPr="001D23F2" w:rsidRDefault="0064747B" w:rsidP="001D23F2">
      <w:pPr>
        <w:numPr>
          <w:ilvl w:val="0"/>
          <w:numId w:val="5"/>
        </w:numPr>
        <w:pBdr>
          <w:top w:val="nil"/>
          <w:left w:val="nil"/>
          <w:bottom w:val="nil"/>
          <w:right w:val="nil"/>
          <w:between w:val="nil"/>
        </w:pBdr>
        <w:tabs>
          <w:tab w:val="left" w:pos="567"/>
          <w:tab w:val="left" w:pos="720"/>
          <w:tab w:val="left" w:pos="1980"/>
        </w:tabs>
        <w:spacing w:after="120" w:line="360" w:lineRule="auto"/>
        <w:rPr>
          <w:rFonts w:ascii="Arial" w:eastAsia="Arial" w:hAnsi="Arial" w:cs="Arial"/>
          <w:sz w:val="20"/>
          <w:szCs w:val="20"/>
        </w:rPr>
      </w:pPr>
      <w:r w:rsidRPr="001D23F2">
        <w:rPr>
          <w:rFonts w:ascii="Arial" w:hAnsi="Arial" w:cs="Arial"/>
          <w:sz w:val="20"/>
        </w:rPr>
        <w:t xml:space="preserve">Results </w:t>
      </w:r>
      <w:r w:rsidR="00C5186A" w:rsidRPr="001D23F2">
        <w:rPr>
          <w:rFonts w:ascii="Arial" w:hAnsi="Arial" w:cs="Arial"/>
          <w:sz w:val="20"/>
        </w:rPr>
        <w:t xml:space="preserve">2023 </w:t>
      </w:r>
      <w:r w:rsidRPr="001D23F2">
        <w:rPr>
          <w:rFonts w:ascii="Arial" w:hAnsi="Arial" w:cs="Arial"/>
          <w:sz w:val="20"/>
        </w:rPr>
        <w:t>and Plan</w:t>
      </w:r>
      <w:r w:rsidR="00C5186A" w:rsidRPr="001D23F2">
        <w:rPr>
          <w:rFonts w:ascii="Arial" w:hAnsi="Arial" w:cs="Arial"/>
          <w:sz w:val="20"/>
        </w:rPr>
        <w:t>2024</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2"/>
        <w:gridCol w:w="3020"/>
        <w:gridCol w:w="1479"/>
        <w:gridCol w:w="1991"/>
        <w:gridCol w:w="1858"/>
      </w:tblGrid>
      <w:tr w:rsidR="005E04C4" w:rsidRPr="001D23F2" w14:paraId="13F4619D" w14:textId="77777777" w:rsidTr="0064747B">
        <w:trPr>
          <w:jc w:val="center"/>
        </w:trPr>
        <w:tc>
          <w:tcPr>
            <w:tcW w:w="367" w:type="pct"/>
            <w:shd w:val="clear" w:color="auto" w:fill="auto"/>
            <w:tcMar>
              <w:top w:w="0" w:type="dxa"/>
              <w:bottom w:w="0" w:type="dxa"/>
            </w:tcMar>
            <w:vAlign w:val="center"/>
          </w:tcPr>
          <w:p w14:paraId="7C4E116C"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No.</w:t>
            </w:r>
          </w:p>
        </w:tc>
        <w:tc>
          <w:tcPr>
            <w:tcW w:w="1676" w:type="pct"/>
            <w:shd w:val="clear" w:color="auto" w:fill="auto"/>
            <w:tcMar>
              <w:top w:w="0" w:type="dxa"/>
              <w:bottom w:w="0" w:type="dxa"/>
            </w:tcMar>
            <w:vAlign w:val="center"/>
          </w:tcPr>
          <w:p w14:paraId="59FF50AC"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Targets</w:t>
            </w:r>
          </w:p>
        </w:tc>
        <w:tc>
          <w:tcPr>
            <w:tcW w:w="821" w:type="pct"/>
            <w:shd w:val="clear" w:color="auto" w:fill="auto"/>
            <w:tcMar>
              <w:top w:w="0" w:type="dxa"/>
              <w:bottom w:w="0" w:type="dxa"/>
            </w:tcMar>
            <w:vAlign w:val="center"/>
          </w:tcPr>
          <w:p w14:paraId="32C6BAD1"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Units</w:t>
            </w:r>
          </w:p>
        </w:tc>
        <w:tc>
          <w:tcPr>
            <w:tcW w:w="1105" w:type="pct"/>
            <w:shd w:val="clear" w:color="auto" w:fill="auto"/>
            <w:tcMar>
              <w:top w:w="0" w:type="dxa"/>
              <w:bottom w:w="0" w:type="dxa"/>
            </w:tcMar>
            <w:vAlign w:val="center"/>
          </w:tcPr>
          <w:p w14:paraId="0CF99FB9" w14:textId="3BCED49C"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Results</w:t>
            </w:r>
            <w:r w:rsidR="00C5186A" w:rsidRPr="001D23F2">
              <w:rPr>
                <w:rFonts w:ascii="Arial" w:hAnsi="Arial" w:cs="Arial"/>
                <w:sz w:val="20"/>
              </w:rPr>
              <w:t xml:space="preserve"> 2023</w:t>
            </w:r>
          </w:p>
        </w:tc>
        <w:tc>
          <w:tcPr>
            <w:tcW w:w="1031" w:type="pct"/>
            <w:shd w:val="clear" w:color="auto" w:fill="auto"/>
            <w:tcMar>
              <w:top w:w="0" w:type="dxa"/>
              <w:bottom w:w="0" w:type="dxa"/>
            </w:tcMar>
            <w:vAlign w:val="center"/>
          </w:tcPr>
          <w:p w14:paraId="5F712DBC" w14:textId="43B09F92"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 xml:space="preserve">Plan </w:t>
            </w:r>
            <w:r w:rsidR="00C5186A" w:rsidRPr="001D23F2">
              <w:rPr>
                <w:rFonts w:ascii="Arial" w:hAnsi="Arial" w:cs="Arial"/>
                <w:sz w:val="20"/>
              </w:rPr>
              <w:t>2024</w:t>
            </w:r>
          </w:p>
        </w:tc>
      </w:tr>
      <w:tr w:rsidR="005E04C4" w:rsidRPr="001D23F2" w14:paraId="5AD887C2" w14:textId="77777777" w:rsidTr="0064747B">
        <w:trPr>
          <w:jc w:val="center"/>
        </w:trPr>
        <w:tc>
          <w:tcPr>
            <w:tcW w:w="367" w:type="pct"/>
            <w:shd w:val="clear" w:color="auto" w:fill="auto"/>
            <w:tcMar>
              <w:top w:w="0" w:type="dxa"/>
              <w:bottom w:w="0" w:type="dxa"/>
            </w:tcMar>
            <w:vAlign w:val="center"/>
          </w:tcPr>
          <w:p w14:paraId="21516F1F"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1</w:t>
            </w:r>
          </w:p>
        </w:tc>
        <w:tc>
          <w:tcPr>
            <w:tcW w:w="1676" w:type="pct"/>
            <w:shd w:val="clear" w:color="auto" w:fill="auto"/>
            <w:tcMar>
              <w:top w:w="0" w:type="dxa"/>
              <w:bottom w:w="0" w:type="dxa"/>
            </w:tcMar>
            <w:vAlign w:val="center"/>
          </w:tcPr>
          <w:p w14:paraId="4C20BCBF"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Revenue</w:t>
            </w:r>
          </w:p>
        </w:tc>
        <w:tc>
          <w:tcPr>
            <w:tcW w:w="821" w:type="pct"/>
            <w:shd w:val="clear" w:color="auto" w:fill="auto"/>
            <w:tcMar>
              <w:top w:w="0" w:type="dxa"/>
              <w:bottom w:w="0" w:type="dxa"/>
            </w:tcMar>
            <w:vAlign w:val="center"/>
          </w:tcPr>
          <w:p w14:paraId="1EF5C5FA"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Billion VND</w:t>
            </w:r>
          </w:p>
        </w:tc>
        <w:tc>
          <w:tcPr>
            <w:tcW w:w="1105" w:type="pct"/>
            <w:shd w:val="clear" w:color="auto" w:fill="auto"/>
            <w:tcMar>
              <w:top w:w="0" w:type="dxa"/>
              <w:bottom w:w="0" w:type="dxa"/>
            </w:tcMar>
            <w:vAlign w:val="center"/>
          </w:tcPr>
          <w:p w14:paraId="55B8D273" w14:textId="77777777" w:rsidR="005E04C4" w:rsidRPr="001D23F2" w:rsidRDefault="0064747B" w:rsidP="001D23F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4,257.32</w:t>
            </w:r>
          </w:p>
        </w:tc>
        <w:tc>
          <w:tcPr>
            <w:tcW w:w="1031" w:type="pct"/>
            <w:shd w:val="clear" w:color="auto" w:fill="auto"/>
            <w:tcMar>
              <w:top w:w="0" w:type="dxa"/>
              <w:bottom w:w="0" w:type="dxa"/>
            </w:tcMar>
            <w:vAlign w:val="center"/>
          </w:tcPr>
          <w:p w14:paraId="2E6E5C52"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4,250</w:t>
            </w:r>
          </w:p>
        </w:tc>
      </w:tr>
      <w:tr w:rsidR="005E04C4" w:rsidRPr="001D23F2" w14:paraId="6ECE0EBF" w14:textId="77777777" w:rsidTr="0064747B">
        <w:trPr>
          <w:jc w:val="center"/>
        </w:trPr>
        <w:tc>
          <w:tcPr>
            <w:tcW w:w="367" w:type="pct"/>
            <w:shd w:val="clear" w:color="auto" w:fill="auto"/>
            <w:tcMar>
              <w:top w:w="0" w:type="dxa"/>
              <w:bottom w:w="0" w:type="dxa"/>
            </w:tcMar>
            <w:vAlign w:val="center"/>
          </w:tcPr>
          <w:p w14:paraId="3FDD12BD"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2</w:t>
            </w:r>
          </w:p>
        </w:tc>
        <w:tc>
          <w:tcPr>
            <w:tcW w:w="1676" w:type="pct"/>
            <w:shd w:val="clear" w:color="auto" w:fill="auto"/>
            <w:tcMar>
              <w:top w:w="0" w:type="dxa"/>
              <w:bottom w:w="0" w:type="dxa"/>
            </w:tcMar>
            <w:vAlign w:val="center"/>
          </w:tcPr>
          <w:p w14:paraId="1F24C0C4"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Profit before tax</w:t>
            </w:r>
          </w:p>
        </w:tc>
        <w:tc>
          <w:tcPr>
            <w:tcW w:w="821" w:type="pct"/>
            <w:shd w:val="clear" w:color="auto" w:fill="auto"/>
            <w:tcMar>
              <w:top w:w="0" w:type="dxa"/>
              <w:bottom w:w="0" w:type="dxa"/>
            </w:tcMar>
            <w:vAlign w:val="center"/>
          </w:tcPr>
          <w:p w14:paraId="6003EC74"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Billion VND</w:t>
            </w:r>
          </w:p>
        </w:tc>
        <w:tc>
          <w:tcPr>
            <w:tcW w:w="1105" w:type="pct"/>
            <w:shd w:val="clear" w:color="auto" w:fill="auto"/>
            <w:tcMar>
              <w:top w:w="0" w:type="dxa"/>
              <w:bottom w:w="0" w:type="dxa"/>
            </w:tcMar>
            <w:vAlign w:val="center"/>
          </w:tcPr>
          <w:p w14:paraId="11930266" w14:textId="77777777" w:rsidR="005E04C4" w:rsidRPr="001D23F2" w:rsidRDefault="0064747B" w:rsidP="001D23F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123.43</w:t>
            </w:r>
          </w:p>
        </w:tc>
        <w:tc>
          <w:tcPr>
            <w:tcW w:w="1031" w:type="pct"/>
            <w:shd w:val="clear" w:color="auto" w:fill="auto"/>
            <w:tcMar>
              <w:top w:w="0" w:type="dxa"/>
              <w:bottom w:w="0" w:type="dxa"/>
            </w:tcMar>
            <w:vAlign w:val="center"/>
          </w:tcPr>
          <w:p w14:paraId="4FCFB7E1"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115</w:t>
            </w:r>
          </w:p>
        </w:tc>
      </w:tr>
      <w:tr w:rsidR="005E04C4" w:rsidRPr="001D23F2" w14:paraId="5C556EC0" w14:textId="77777777" w:rsidTr="0064747B">
        <w:trPr>
          <w:jc w:val="center"/>
        </w:trPr>
        <w:tc>
          <w:tcPr>
            <w:tcW w:w="367" w:type="pct"/>
            <w:shd w:val="clear" w:color="auto" w:fill="auto"/>
            <w:tcMar>
              <w:top w:w="0" w:type="dxa"/>
              <w:bottom w:w="0" w:type="dxa"/>
            </w:tcMar>
            <w:vAlign w:val="center"/>
          </w:tcPr>
          <w:p w14:paraId="7218B7AF"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3</w:t>
            </w:r>
          </w:p>
        </w:tc>
        <w:tc>
          <w:tcPr>
            <w:tcW w:w="1676" w:type="pct"/>
            <w:shd w:val="clear" w:color="auto" w:fill="auto"/>
            <w:tcMar>
              <w:top w:w="0" w:type="dxa"/>
              <w:bottom w:w="0" w:type="dxa"/>
            </w:tcMar>
            <w:vAlign w:val="center"/>
          </w:tcPr>
          <w:p w14:paraId="394BAFFB"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Average labor</w:t>
            </w:r>
          </w:p>
        </w:tc>
        <w:tc>
          <w:tcPr>
            <w:tcW w:w="821" w:type="pct"/>
            <w:shd w:val="clear" w:color="auto" w:fill="auto"/>
            <w:tcMar>
              <w:top w:w="0" w:type="dxa"/>
              <w:bottom w:w="0" w:type="dxa"/>
            </w:tcMar>
            <w:vAlign w:val="center"/>
          </w:tcPr>
          <w:p w14:paraId="27AB1052"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Person</w:t>
            </w:r>
          </w:p>
        </w:tc>
        <w:tc>
          <w:tcPr>
            <w:tcW w:w="1105" w:type="pct"/>
            <w:shd w:val="clear" w:color="auto" w:fill="auto"/>
            <w:tcMar>
              <w:top w:w="0" w:type="dxa"/>
              <w:bottom w:w="0" w:type="dxa"/>
            </w:tcMar>
            <w:vAlign w:val="center"/>
          </w:tcPr>
          <w:p w14:paraId="689DCEFC" w14:textId="77777777" w:rsidR="005E04C4" w:rsidRPr="001D23F2" w:rsidRDefault="0064747B" w:rsidP="001D23F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7,261</w:t>
            </w:r>
          </w:p>
        </w:tc>
        <w:tc>
          <w:tcPr>
            <w:tcW w:w="1031" w:type="pct"/>
            <w:shd w:val="clear" w:color="auto" w:fill="auto"/>
            <w:tcMar>
              <w:top w:w="0" w:type="dxa"/>
              <w:bottom w:w="0" w:type="dxa"/>
            </w:tcMar>
            <w:vAlign w:val="center"/>
          </w:tcPr>
          <w:p w14:paraId="091A9867"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7,500</w:t>
            </w:r>
          </w:p>
        </w:tc>
      </w:tr>
      <w:tr w:rsidR="005E04C4" w:rsidRPr="001D23F2" w14:paraId="2776E19E" w14:textId="77777777" w:rsidTr="0064747B">
        <w:trPr>
          <w:jc w:val="center"/>
        </w:trPr>
        <w:tc>
          <w:tcPr>
            <w:tcW w:w="367" w:type="pct"/>
            <w:shd w:val="clear" w:color="auto" w:fill="auto"/>
            <w:tcMar>
              <w:top w:w="0" w:type="dxa"/>
              <w:bottom w:w="0" w:type="dxa"/>
            </w:tcMar>
            <w:vAlign w:val="center"/>
          </w:tcPr>
          <w:p w14:paraId="54869297"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4</w:t>
            </w:r>
          </w:p>
        </w:tc>
        <w:tc>
          <w:tcPr>
            <w:tcW w:w="1676" w:type="pct"/>
            <w:shd w:val="clear" w:color="auto" w:fill="auto"/>
            <w:tcMar>
              <w:top w:w="0" w:type="dxa"/>
              <w:bottom w:w="0" w:type="dxa"/>
            </w:tcMar>
            <w:vAlign w:val="center"/>
          </w:tcPr>
          <w:p w14:paraId="49B298B3"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Average income</w:t>
            </w:r>
          </w:p>
        </w:tc>
        <w:tc>
          <w:tcPr>
            <w:tcW w:w="821" w:type="pct"/>
            <w:shd w:val="clear" w:color="auto" w:fill="auto"/>
            <w:tcMar>
              <w:top w:w="0" w:type="dxa"/>
              <w:bottom w:w="0" w:type="dxa"/>
            </w:tcMar>
            <w:vAlign w:val="center"/>
          </w:tcPr>
          <w:p w14:paraId="6398EFCE" w14:textId="7A70667B" w:rsidR="005E04C4" w:rsidRPr="001D23F2" w:rsidRDefault="00C5186A"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 xml:space="preserve">Thousand </w:t>
            </w:r>
            <w:r w:rsidR="0064747B" w:rsidRPr="001D23F2">
              <w:rPr>
                <w:rFonts w:ascii="Arial" w:hAnsi="Arial" w:cs="Arial"/>
                <w:sz w:val="20"/>
              </w:rPr>
              <w:t xml:space="preserve">VND </w:t>
            </w:r>
          </w:p>
        </w:tc>
        <w:tc>
          <w:tcPr>
            <w:tcW w:w="1105" w:type="pct"/>
            <w:shd w:val="clear" w:color="auto" w:fill="auto"/>
            <w:tcMar>
              <w:top w:w="0" w:type="dxa"/>
              <w:bottom w:w="0" w:type="dxa"/>
            </w:tcMar>
            <w:vAlign w:val="center"/>
          </w:tcPr>
          <w:p w14:paraId="7D34976F" w14:textId="77777777" w:rsidR="005E04C4" w:rsidRPr="001D23F2" w:rsidRDefault="0064747B" w:rsidP="001D23F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9,300</w:t>
            </w:r>
          </w:p>
        </w:tc>
        <w:tc>
          <w:tcPr>
            <w:tcW w:w="1031" w:type="pct"/>
            <w:shd w:val="clear" w:color="auto" w:fill="auto"/>
            <w:tcMar>
              <w:top w:w="0" w:type="dxa"/>
              <w:bottom w:w="0" w:type="dxa"/>
            </w:tcMar>
            <w:vAlign w:val="center"/>
          </w:tcPr>
          <w:p w14:paraId="65A28937"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9,500</w:t>
            </w:r>
          </w:p>
        </w:tc>
      </w:tr>
      <w:tr w:rsidR="005E04C4" w:rsidRPr="001D23F2" w14:paraId="702342A3" w14:textId="77777777" w:rsidTr="0064747B">
        <w:trPr>
          <w:jc w:val="center"/>
        </w:trPr>
        <w:tc>
          <w:tcPr>
            <w:tcW w:w="367" w:type="pct"/>
            <w:shd w:val="clear" w:color="auto" w:fill="auto"/>
            <w:tcMar>
              <w:top w:w="0" w:type="dxa"/>
              <w:bottom w:w="0" w:type="dxa"/>
            </w:tcMar>
            <w:vAlign w:val="center"/>
          </w:tcPr>
          <w:p w14:paraId="16BA2DB0"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5</w:t>
            </w:r>
          </w:p>
        </w:tc>
        <w:tc>
          <w:tcPr>
            <w:tcW w:w="1676" w:type="pct"/>
            <w:shd w:val="clear" w:color="auto" w:fill="auto"/>
            <w:tcMar>
              <w:top w:w="0" w:type="dxa"/>
              <w:bottom w:w="0" w:type="dxa"/>
            </w:tcMar>
            <w:vAlign w:val="center"/>
          </w:tcPr>
          <w:p w14:paraId="7F7770C1" w14:textId="73D9D2D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Dividend/Charter capital</w:t>
            </w:r>
          </w:p>
        </w:tc>
        <w:tc>
          <w:tcPr>
            <w:tcW w:w="821" w:type="pct"/>
            <w:shd w:val="clear" w:color="auto" w:fill="auto"/>
            <w:tcMar>
              <w:top w:w="0" w:type="dxa"/>
              <w:bottom w:w="0" w:type="dxa"/>
            </w:tcMar>
            <w:vAlign w:val="center"/>
          </w:tcPr>
          <w:p w14:paraId="242DA8AE"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w:t>
            </w:r>
          </w:p>
        </w:tc>
        <w:tc>
          <w:tcPr>
            <w:tcW w:w="1105" w:type="pct"/>
            <w:shd w:val="clear" w:color="auto" w:fill="auto"/>
            <w:tcMar>
              <w:top w:w="0" w:type="dxa"/>
              <w:bottom w:w="0" w:type="dxa"/>
            </w:tcMar>
            <w:vAlign w:val="center"/>
          </w:tcPr>
          <w:p w14:paraId="06ACEBC3" w14:textId="77777777" w:rsidR="005E04C4" w:rsidRPr="001D23F2" w:rsidRDefault="0064747B" w:rsidP="001D23F2">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15</w:t>
            </w:r>
          </w:p>
        </w:tc>
        <w:tc>
          <w:tcPr>
            <w:tcW w:w="1031" w:type="pct"/>
            <w:shd w:val="clear" w:color="auto" w:fill="auto"/>
            <w:tcMar>
              <w:top w:w="0" w:type="dxa"/>
              <w:bottom w:w="0" w:type="dxa"/>
            </w:tcMar>
            <w:vAlign w:val="center"/>
          </w:tcPr>
          <w:p w14:paraId="32DD556F"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15</w:t>
            </w:r>
          </w:p>
        </w:tc>
      </w:tr>
    </w:tbl>
    <w:p w14:paraId="13C053B7"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Notes: Total revenue includes revenue from production and business activities, revenue from financial activities and other income.</w:t>
      </w:r>
    </w:p>
    <w:p w14:paraId="5458478E" w14:textId="77777777" w:rsidR="005E04C4" w:rsidRPr="001D23F2" w:rsidRDefault="0064747B" w:rsidP="001D23F2">
      <w:pPr>
        <w:numPr>
          <w:ilvl w:val="0"/>
          <w:numId w:val="5"/>
        </w:numPr>
        <w:pBdr>
          <w:top w:val="nil"/>
          <w:left w:val="nil"/>
          <w:bottom w:val="nil"/>
          <w:right w:val="nil"/>
          <w:between w:val="nil"/>
        </w:pBdr>
        <w:tabs>
          <w:tab w:val="left" w:pos="567"/>
          <w:tab w:val="left" w:pos="720"/>
        </w:tabs>
        <w:spacing w:after="120" w:line="360" w:lineRule="auto"/>
        <w:rPr>
          <w:rFonts w:ascii="Arial" w:eastAsia="Arial" w:hAnsi="Arial" w:cs="Arial"/>
          <w:sz w:val="20"/>
          <w:szCs w:val="20"/>
        </w:rPr>
      </w:pPr>
      <w:r w:rsidRPr="001D23F2">
        <w:rPr>
          <w:rFonts w:ascii="Arial" w:hAnsi="Arial" w:cs="Arial"/>
          <w:sz w:val="20"/>
        </w:rPr>
        <w:t>Investment projects are expected to be executed in 2024.</w:t>
      </w:r>
    </w:p>
    <w:p w14:paraId="59BDF5A4"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Total investment amount for 2024 is VND 333.63 billion, including the main investment items: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0"/>
        <w:gridCol w:w="6608"/>
        <w:gridCol w:w="1872"/>
      </w:tblGrid>
      <w:tr w:rsidR="005E04C4" w:rsidRPr="001D23F2" w14:paraId="79E9A912" w14:textId="77777777" w:rsidTr="0064747B">
        <w:trPr>
          <w:jc w:val="center"/>
        </w:trPr>
        <w:tc>
          <w:tcPr>
            <w:tcW w:w="294" w:type="pct"/>
            <w:shd w:val="clear" w:color="auto" w:fill="auto"/>
            <w:tcMar>
              <w:top w:w="0" w:type="dxa"/>
              <w:bottom w:w="0" w:type="dxa"/>
            </w:tcMar>
            <w:vAlign w:val="center"/>
          </w:tcPr>
          <w:p w14:paraId="6785735C"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No.</w:t>
            </w:r>
          </w:p>
        </w:tc>
        <w:tc>
          <w:tcPr>
            <w:tcW w:w="3667" w:type="pct"/>
            <w:shd w:val="clear" w:color="auto" w:fill="auto"/>
            <w:tcMar>
              <w:top w:w="0" w:type="dxa"/>
              <w:bottom w:w="0" w:type="dxa"/>
            </w:tcMar>
            <w:vAlign w:val="center"/>
          </w:tcPr>
          <w:p w14:paraId="05A78803"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Project content:</w:t>
            </w:r>
          </w:p>
        </w:tc>
        <w:tc>
          <w:tcPr>
            <w:tcW w:w="1039" w:type="pct"/>
            <w:shd w:val="clear" w:color="auto" w:fill="auto"/>
            <w:tcMar>
              <w:top w:w="0" w:type="dxa"/>
              <w:bottom w:w="0" w:type="dxa"/>
            </w:tcMar>
            <w:vAlign w:val="center"/>
          </w:tcPr>
          <w:p w14:paraId="07198AAC"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Value (Billion VND)</w:t>
            </w:r>
          </w:p>
        </w:tc>
      </w:tr>
      <w:tr w:rsidR="005E04C4" w:rsidRPr="001D23F2" w14:paraId="25C64000" w14:textId="77777777" w:rsidTr="0064747B">
        <w:trPr>
          <w:jc w:val="center"/>
        </w:trPr>
        <w:tc>
          <w:tcPr>
            <w:tcW w:w="294" w:type="pct"/>
            <w:shd w:val="clear" w:color="auto" w:fill="auto"/>
            <w:tcMar>
              <w:top w:w="0" w:type="dxa"/>
              <w:bottom w:w="0" w:type="dxa"/>
            </w:tcMar>
            <w:vAlign w:val="center"/>
          </w:tcPr>
          <w:p w14:paraId="14080769"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1</w:t>
            </w:r>
          </w:p>
        </w:tc>
        <w:tc>
          <w:tcPr>
            <w:tcW w:w="3667" w:type="pct"/>
            <w:shd w:val="clear" w:color="auto" w:fill="auto"/>
            <w:tcMar>
              <w:top w:w="0" w:type="dxa"/>
              <w:bottom w:w="0" w:type="dxa"/>
            </w:tcMar>
            <w:vAlign w:val="center"/>
          </w:tcPr>
          <w:p w14:paraId="131101F7"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Invest in new construction of branch of Garment 10 Corporation - Joint Stock Company - Thai Ha Garment Enterprise Joint Stock Company (In Gia Le Industrial Area - Thai </w:t>
            </w:r>
            <w:proofErr w:type="spellStart"/>
            <w:r w:rsidRPr="001D23F2">
              <w:rPr>
                <w:rFonts w:ascii="Arial" w:hAnsi="Arial" w:cs="Arial"/>
                <w:sz w:val="20"/>
              </w:rPr>
              <w:t>Binh</w:t>
            </w:r>
            <w:proofErr w:type="spellEnd"/>
            <w:r w:rsidRPr="001D23F2">
              <w:rPr>
                <w:rFonts w:ascii="Arial" w:hAnsi="Arial" w:cs="Arial"/>
                <w:sz w:val="20"/>
              </w:rPr>
              <w:t>)</w:t>
            </w:r>
          </w:p>
        </w:tc>
        <w:tc>
          <w:tcPr>
            <w:tcW w:w="1039" w:type="pct"/>
            <w:shd w:val="clear" w:color="auto" w:fill="auto"/>
            <w:tcMar>
              <w:top w:w="0" w:type="dxa"/>
              <w:bottom w:w="0" w:type="dxa"/>
            </w:tcMar>
            <w:vAlign w:val="center"/>
          </w:tcPr>
          <w:p w14:paraId="0E852AC3"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134.72</w:t>
            </w:r>
          </w:p>
        </w:tc>
      </w:tr>
      <w:tr w:rsidR="005E04C4" w:rsidRPr="001D23F2" w14:paraId="5AA940E9" w14:textId="77777777" w:rsidTr="0064747B">
        <w:trPr>
          <w:jc w:val="center"/>
        </w:trPr>
        <w:tc>
          <w:tcPr>
            <w:tcW w:w="294" w:type="pct"/>
            <w:shd w:val="clear" w:color="auto" w:fill="auto"/>
            <w:tcMar>
              <w:top w:w="0" w:type="dxa"/>
              <w:bottom w:w="0" w:type="dxa"/>
            </w:tcMar>
            <w:vAlign w:val="center"/>
          </w:tcPr>
          <w:p w14:paraId="41920C94"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2</w:t>
            </w:r>
          </w:p>
        </w:tc>
        <w:tc>
          <w:tcPr>
            <w:tcW w:w="3667" w:type="pct"/>
            <w:shd w:val="clear" w:color="auto" w:fill="auto"/>
            <w:tcMar>
              <w:top w:w="0" w:type="dxa"/>
              <w:bottom w:w="0" w:type="dxa"/>
            </w:tcMar>
            <w:vAlign w:val="center"/>
          </w:tcPr>
          <w:p w14:paraId="1AF955AC"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Invest in technology equipment and regular equipment, informatics devices and software.</w:t>
            </w:r>
          </w:p>
        </w:tc>
        <w:tc>
          <w:tcPr>
            <w:tcW w:w="1039" w:type="pct"/>
            <w:shd w:val="clear" w:color="auto" w:fill="auto"/>
            <w:tcMar>
              <w:top w:w="0" w:type="dxa"/>
              <w:bottom w:w="0" w:type="dxa"/>
            </w:tcMar>
            <w:vAlign w:val="center"/>
          </w:tcPr>
          <w:p w14:paraId="6A585B08"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59.83</w:t>
            </w:r>
          </w:p>
        </w:tc>
      </w:tr>
      <w:tr w:rsidR="005E04C4" w:rsidRPr="001D23F2" w14:paraId="458F15A7" w14:textId="77777777" w:rsidTr="0064747B">
        <w:trPr>
          <w:jc w:val="center"/>
        </w:trPr>
        <w:tc>
          <w:tcPr>
            <w:tcW w:w="294" w:type="pct"/>
            <w:shd w:val="clear" w:color="auto" w:fill="auto"/>
            <w:tcMar>
              <w:top w:w="0" w:type="dxa"/>
              <w:bottom w:w="0" w:type="dxa"/>
            </w:tcMar>
            <w:vAlign w:val="center"/>
          </w:tcPr>
          <w:p w14:paraId="2A2BFFEA"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3</w:t>
            </w:r>
          </w:p>
        </w:tc>
        <w:tc>
          <w:tcPr>
            <w:tcW w:w="3667" w:type="pct"/>
            <w:shd w:val="clear" w:color="auto" w:fill="auto"/>
            <w:tcMar>
              <w:top w:w="0" w:type="dxa"/>
              <w:bottom w:w="0" w:type="dxa"/>
            </w:tcMar>
            <w:vAlign w:val="center"/>
          </w:tcPr>
          <w:p w14:paraId="7505829B"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Invest in construction of Van Thanh Service Trading Production Center (preparing for the relocation of Vi Hoang Enterprise)</w:t>
            </w:r>
          </w:p>
        </w:tc>
        <w:tc>
          <w:tcPr>
            <w:tcW w:w="1039" w:type="pct"/>
            <w:shd w:val="clear" w:color="auto" w:fill="auto"/>
            <w:tcMar>
              <w:top w:w="0" w:type="dxa"/>
              <w:bottom w:w="0" w:type="dxa"/>
            </w:tcMar>
            <w:vAlign w:val="center"/>
          </w:tcPr>
          <w:p w14:paraId="6F7062E6"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38.69</w:t>
            </w:r>
          </w:p>
        </w:tc>
      </w:tr>
      <w:tr w:rsidR="005E04C4" w:rsidRPr="001D23F2" w14:paraId="1F7EEB7A" w14:textId="77777777" w:rsidTr="0064747B">
        <w:trPr>
          <w:jc w:val="center"/>
        </w:trPr>
        <w:tc>
          <w:tcPr>
            <w:tcW w:w="294" w:type="pct"/>
            <w:shd w:val="clear" w:color="auto" w:fill="auto"/>
            <w:tcMar>
              <w:top w:w="0" w:type="dxa"/>
              <w:bottom w:w="0" w:type="dxa"/>
            </w:tcMar>
            <w:vAlign w:val="center"/>
          </w:tcPr>
          <w:p w14:paraId="1D3E8A80"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4</w:t>
            </w:r>
          </w:p>
        </w:tc>
        <w:tc>
          <w:tcPr>
            <w:tcW w:w="3667" w:type="pct"/>
            <w:shd w:val="clear" w:color="auto" w:fill="auto"/>
            <w:tcMar>
              <w:top w:w="0" w:type="dxa"/>
              <w:bottom w:w="0" w:type="dxa"/>
            </w:tcMar>
            <w:vAlign w:val="center"/>
          </w:tcPr>
          <w:p w14:paraId="03541A62"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Renovate the old </w:t>
            </w:r>
            <w:proofErr w:type="spellStart"/>
            <w:r w:rsidRPr="001D23F2">
              <w:rPr>
                <w:rFonts w:ascii="Arial" w:hAnsi="Arial" w:cs="Arial"/>
                <w:sz w:val="20"/>
              </w:rPr>
              <w:t>Bim</w:t>
            </w:r>
            <w:proofErr w:type="spellEnd"/>
            <w:r w:rsidRPr="001D23F2">
              <w:rPr>
                <w:rFonts w:ascii="Arial" w:hAnsi="Arial" w:cs="Arial"/>
                <w:sz w:val="20"/>
              </w:rPr>
              <w:t xml:space="preserve"> Son Garment Enterprise into a fashion model development center</w:t>
            </w:r>
          </w:p>
        </w:tc>
        <w:tc>
          <w:tcPr>
            <w:tcW w:w="1039" w:type="pct"/>
            <w:shd w:val="clear" w:color="auto" w:fill="auto"/>
            <w:tcMar>
              <w:top w:w="0" w:type="dxa"/>
              <w:bottom w:w="0" w:type="dxa"/>
            </w:tcMar>
            <w:vAlign w:val="center"/>
          </w:tcPr>
          <w:p w14:paraId="4C84D8D3"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24.35</w:t>
            </w:r>
          </w:p>
        </w:tc>
      </w:tr>
      <w:tr w:rsidR="005E04C4" w:rsidRPr="001D23F2" w14:paraId="40E52818" w14:textId="77777777" w:rsidTr="0064747B">
        <w:trPr>
          <w:jc w:val="center"/>
        </w:trPr>
        <w:tc>
          <w:tcPr>
            <w:tcW w:w="294" w:type="pct"/>
            <w:shd w:val="clear" w:color="auto" w:fill="auto"/>
            <w:tcMar>
              <w:top w:w="0" w:type="dxa"/>
              <w:bottom w:w="0" w:type="dxa"/>
            </w:tcMar>
            <w:vAlign w:val="center"/>
          </w:tcPr>
          <w:p w14:paraId="631C631C"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5</w:t>
            </w:r>
          </w:p>
        </w:tc>
        <w:tc>
          <w:tcPr>
            <w:tcW w:w="3667" w:type="pct"/>
            <w:shd w:val="clear" w:color="auto" w:fill="auto"/>
            <w:tcMar>
              <w:top w:w="0" w:type="dxa"/>
              <w:bottom w:w="0" w:type="dxa"/>
            </w:tcMar>
            <w:vAlign w:val="center"/>
          </w:tcPr>
          <w:p w14:paraId="5313276D"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Renovate, upgrade May 10 Kindergarten</w:t>
            </w:r>
          </w:p>
        </w:tc>
        <w:tc>
          <w:tcPr>
            <w:tcW w:w="1039" w:type="pct"/>
            <w:shd w:val="clear" w:color="auto" w:fill="auto"/>
            <w:tcMar>
              <w:top w:w="0" w:type="dxa"/>
              <w:bottom w:w="0" w:type="dxa"/>
            </w:tcMar>
            <w:vAlign w:val="center"/>
          </w:tcPr>
          <w:p w14:paraId="20DC5CE9"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19.94</w:t>
            </w:r>
          </w:p>
        </w:tc>
      </w:tr>
      <w:tr w:rsidR="005E04C4" w:rsidRPr="001D23F2" w14:paraId="59148E9A" w14:textId="77777777" w:rsidTr="0064747B">
        <w:trPr>
          <w:jc w:val="center"/>
        </w:trPr>
        <w:tc>
          <w:tcPr>
            <w:tcW w:w="294" w:type="pct"/>
            <w:shd w:val="clear" w:color="auto" w:fill="auto"/>
            <w:tcMar>
              <w:top w:w="0" w:type="dxa"/>
              <w:bottom w:w="0" w:type="dxa"/>
            </w:tcMar>
            <w:vAlign w:val="center"/>
          </w:tcPr>
          <w:p w14:paraId="323FE534"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6</w:t>
            </w:r>
          </w:p>
        </w:tc>
        <w:tc>
          <w:tcPr>
            <w:tcW w:w="3667" w:type="pct"/>
            <w:shd w:val="clear" w:color="auto" w:fill="auto"/>
            <w:tcMar>
              <w:top w:w="0" w:type="dxa"/>
              <w:bottom w:w="0" w:type="dxa"/>
            </w:tcMar>
            <w:vAlign w:val="center"/>
          </w:tcPr>
          <w:p w14:paraId="5848D67A"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Refresh the store system to sell and introduce products</w:t>
            </w:r>
          </w:p>
        </w:tc>
        <w:tc>
          <w:tcPr>
            <w:tcW w:w="1039" w:type="pct"/>
            <w:shd w:val="clear" w:color="auto" w:fill="auto"/>
            <w:tcMar>
              <w:top w:w="0" w:type="dxa"/>
              <w:bottom w:w="0" w:type="dxa"/>
            </w:tcMar>
            <w:vAlign w:val="center"/>
          </w:tcPr>
          <w:p w14:paraId="7D58F74F"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13.10</w:t>
            </w:r>
          </w:p>
        </w:tc>
      </w:tr>
      <w:tr w:rsidR="005E04C4" w:rsidRPr="001D23F2" w14:paraId="58DAA941" w14:textId="77777777" w:rsidTr="0064747B">
        <w:trPr>
          <w:jc w:val="center"/>
        </w:trPr>
        <w:tc>
          <w:tcPr>
            <w:tcW w:w="294" w:type="pct"/>
            <w:shd w:val="clear" w:color="auto" w:fill="auto"/>
            <w:tcMar>
              <w:top w:w="0" w:type="dxa"/>
              <w:bottom w:w="0" w:type="dxa"/>
            </w:tcMar>
            <w:vAlign w:val="center"/>
          </w:tcPr>
          <w:p w14:paraId="04AFA25C"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7</w:t>
            </w:r>
          </w:p>
        </w:tc>
        <w:tc>
          <w:tcPr>
            <w:tcW w:w="3667" w:type="pct"/>
            <w:shd w:val="clear" w:color="auto" w:fill="auto"/>
            <w:tcMar>
              <w:top w:w="0" w:type="dxa"/>
              <w:bottom w:w="0" w:type="dxa"/>
            </w:tcMar>
            <w:vAlign w:val="center"/>
          </w:tcPr>
          <w:p w14:paraId="60F452ED"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Invest in Product Introduction Center and Fashion Design Office</w:t>
            </w:r>
          </w:p>
        </w:tc>
        <w:tc>
          <w:tcPr>
            <w:tcW w:w="1039" w:type="pct"/>
            <w:shd w:val="clear" w:color="auto" w:fill="auto"/>
            <w:tcMar>
              <w:top w:w="0" w:type="dxa"/>
              <w:bottom w:w="0" w:type="dxa"/>
            </w:tcMar>
            <w:vAlign w:val="center"/>
          </w:tcPr>
          <w:p w14:paraId="181E2E15"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12.45</w:t>
            </w:r>
          </w:p>
        </w:tc>
      </w:tr>
      <w:tr w:rsidR="005E04C4" w:rsidRPr="001D23F2" w14:paraId="1C7C9C86" w14:textId="77777777" w:rsidTr="0064747B">
        <w:trPr>
          <w:jc w:val="center"/>
        </w:trPr>
        <w:tc>
          <w:tcPr>
            <w:tcW w:w="294" w:type="pct"/>
            <w:shd w:val="clear" w:color="auto" w:fill="auto"/>
            <w:tcMar>
              <w:top w:w="0" w:type="dxa"/>
              <w:bottom w:w="0" w:type="dxa"/>
            </w:tcMar>
            <w:vAlign w:val="center"/>
          </w:tcPr>
          <w:p w14:paraId="579C0358"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8</w:t>
            </w:r>
          </w:p>
        </w:tc>
        <w:tc>
          <w:tcPr>
            <w:tcW w:w="3667" w:type="pct"/>
            <w:shd w:val="clear" w:color="auto" w:fill="auto"/>
            <w:tcMar>
              <w:top w:w="0" w:type="dxa"/>
              <w:bottom w:w="0" w:type="dxa"/>
            </w:tcMar>
            <w:vAlign w:val="center"/>
          </w:tcPr>
          <w:p w14:paraId="173933EB"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Consult on granting certificates of Green Factory (LEED) at Garment 10 Corporation, Hung Ha Garment Enterprise, Thai Ha Garment Enterprise, Ha </w:t>
            </w:r>
            <w:proofErr w:type="spellStart"/>
            <w:r w:rsidRPr="001D23F2">
              <w:rPr>
                <w:rFonts w:ascii="Arial" w:hAnsi="Arial" w:cs="Arial"/>
                <w:sz w:val="20"/>
              </w:rPr>
              <w:t>Quang</w:t>
            </w:r>
            <w:proofErr w:type="spellEnd"/>
            <w:r w:rsidRPr="001D23F2">
              <w:rPr>
                <w:rFonts w:ascii="Arial" w:hAnsi="Arial" w:cs="Arial"/>
                <w:sz w:val="20"/>
              </w:rPr>
              <w:t xml:space="preserve"> Garment Enterprise, </w:t>
            </w:r>
            <w:proofErr w:type="spellStart"/>
            <w:r w:rsidRPr="001D23F2">
              <w:rPr>
                <w:rFonts w:ascii="Arial" w:hAnsi="Arial" w:cs="Arial"/>
                <w:sz w:val="20"/>
              </w:rPr>
              <w:t>Bim</w:t>
            </w:r>
            <w:proofErr w:type="spellEnd"/>
            <w:r w:rsidRPr="001D23F2">
              <w:rPr>
                <w:rFonts w:ascii="Arial" w:hAnsi="Arial" w:cs="Arial"/>
                <w:sz w:val="20"/>
              </w:rPr>
              <w:t xml:space="preserve"> Son Garment Enterprise</w:t>
            </w:r>
          </w:p>
        </w:tc>
        <w:tc>
          <w:tcPr>
            <w:tcW w:w="1039" w:type="pct"/>
            <w:shd w:val="clear" w:color="auto" w:fill="auto"/>
            <w:tcMar>
              <w:top w:w="0" w:type="dxa"/>
              <w:bottom w:w="0" w:type="dxa"/>
            </w:tcMar>
            <w:vAlign w:val="center"/>
          </w:tcPr>
          <w:p w14:paraId="088975E6"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7.79</w:t>
            </w:r>
          </w:p>
        </w:tc>
      </w:tr>
      <w:tr w:rsidR="005E04C4" w:rsidRPr="001D23F2" w14:paraId="744B9396" w14:textId="77777777" w:rsidTr="0064747B">
        <w:trPr>
          <w:jc w:val="center"/>
        </w:trPr>
        <w:tc>
          <w:tcPr>
            <w:tcW w:w="294" w:type="pct"/>
            <w:shd w:val="clear" w:color="auto" w:fill="auto"/>
            <w:tcMar>
              <w:top w:w="0" w:type="dxa"/>
              <w:bottom w:w="0" w:type="dxa"/>
            </w:tcMar>
            <w:vAlign w:val="center"/>
          </w:tcPr>
          <w:p w14:paraId="738D7B59"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lastRenderedPageBreak/>
              <w:t>9</w:t>
            </w:r>
          </w:p>
        </w:tc>
        <w:tc>
          <w:tcPr>
            <w:tcW w:w="3667" w:type="pct"/>
            <w:shd w:val="clear" w:color="auto" w:fill="auto"/>
            <w:tcMar>
              <w:top w:w="0" w:type="dxa"/>
              <w:bottom w:w="0" w:type="dxa"/>
            </w:tcMar>
            <w:vAlign w:val="center"/>
          </w:tcPr>
          <w:p w14:paraId="15C1E7CA"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Fire suppression system of the new </w:t>
            </w:r>
            <w:proofErr w:type="spellStart"/>
            <w:r w:rsidRPr="001D23F2">
              <w:rPr>
                <w:rFonts w:ascii="Arial" w:hAnsi="Arial" w:cs="Arial"/>
                <w:sz w:val="20"/>
              </w:rPr>
              <w:t>Bim</w:t>
            </w:r>
            <w:proofErr w:type="spellEnd"/>
            <w:r w:rsidRPr="001D23F2">
              <w:rPr>
                <w:rFonts w:ascii="Arial" w:hAnsi="Arial" w:cs="Arial"/>
                <w:sz w:val="20"/>
              </w:rPr>
              <w:t xml:space="preserve"> Son Garment Enterprise (Supplement system of smoke exhaust fan, fireproof door and related equipment)</w:t>
            </w:r>
          </w:p>
        </w:tc>
        <w:tc>
          <w:tcPr>
            <w:tcW w:w="1039" w:type="pct"/>
            <w:shd w:val="clear" w:color="auto" w:fill="auto"/>
            <w:tcMar>
              <w:top w:w="0" w:type="dxa"/>
              <w:bottom w:w="0" w:type="dxa"/>
            </w:tcMar>
            <w:vAlign w:val="center"/>
          </w:tcPr>
          <w:p w14:paraId="4AE5FDEF"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7.01</w:t>
            </w:r>
          </w:p>
        </w:tc>
      </w:tr>
      <w:tr w:rsidR="005E04C4" w:rsidRPr="001D23F2" w14:paraId="1C56D503" w14:textId="77777777" w:rsidTr="0064747B">
        <w:trPr>
          <w:jc w:val="center"/>
        </w:trPr>
        <w:tc>
          <w:tcPr>
            <w:tcW w:w="294" w:type="pct"/>
            <w:shd w:val="clear" w:color="auto" w:fill="auto"/>
            <w:tcMar>
              <w:top w:w="0" w:type="dxa"/>
              <w:bottom w:w="0" w:type="dxa"/>
            </w:tcMar>
            <w:vAlign w:val="center"/>
          </w:tcPr>
          <w:p w14:paraId="1269D290"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10</w:t>
            </w:r>
          </w:p>
        </w:tc>
        <w:tc>
          <w:tcPr>
            <w:tcW w:w="3667" w:type="pct"/>
            <w:shd w:val="clear" w:color="auto" w:fill="auto"/>
            <w:tcMar>
              <w:top w:w="0" w:type="dxa"/>
              <w:bottom w:w="0" w:type="dxa"/>
            </w:tcMar>
            <w:vAlign w:val="center"/>
          </w:tcPr>
          <w:p w14:paraId="00BF958A"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Invest in production management software system - Smart warehouse</w:t>
            </w:r>
          </w:p>
        </w:tc>
        <w:tc>
          <w:tcPr>
            <w:tcW w:w="1039" w:type="pct"/>
            <w:shd w:val="clear" w:color="auto" w:fill="auto"/>
            <w:tcMar>
              <w:top w:w="0" w:type="dxa"/>
              <w:bottom w:w="0" w:type="dxa"/>
            </w:tcMar>
            <w:vAlign w:val="center"/>
          </w:tcPr>
          <w:p w14:paraId="50D87D96"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6.12</w:t>
            </w:r>
          </w:p>
        </w:tc>
      </w:tr>
      <w:tr w:rsidR="005E04C4" w:rsidRPr="001D23F2" w14:paraId="1D97DBB8" w14:textId="77777777" w:rsidTr="0064747B">
        <w:trPr>
          <w:jc w:val="center"/>
        </w:trPr>
        <w:tc>
          <w:tcPr>
            <w:tcW w:w="294" w:type="pct"/>
            <w:shd w:val="clear" w:color="auto" w:fill="auto"/>
            <w:tcMar>
              <w:top w:w="0" w:type="dxa"/>
              <w:bottom w:w="0" w:type="dxa"/>
            </w:tcMar>
            <w:vAlign w:val="center"/>
          </w:tcPr>
          <w:p w14:paraId="4A369A26"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11</w:t>
            </w:r>
          </w:p>
        </w:tc>
        <w:tc>
          <w:tcPr>
            <w:tcW w:w="3667" w:type="pct"/>
            <w:shd w:val="clear" w:color="auto" w:fill="auto"/>
            <w:tcMar>
              <w:top w:w="0" w:type="dxa"/>
              <w:bottom w:w="0" w:type="dxa"/>
            </w:tcMar>
            <w:vAlign w:val="center"/>
          </w:tcPr>
          <w:p w14:paraId="2BC47747"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Design and approve the comprehensive planning of Garment Corporation 10 to 2030 vision 2050.</w:t>
            </w:r>
          </w:p>
        </w:tc>
        <w:tc>
          <w:tcPr>
            <w:tcW w:w="1039" w:type="pct"/>
            <w:shd w:val="clear" w:color="auto" w:fill="auto"/>
            <w:tcMar>
              <w:top w:w="0" w:type="dxa"/>
              <w:bottom w:w="0" w:type="dxa"/>
            </w:tcMar>
            <w:vAlign w:val="center"/>
          </w:tcPr>
          <w:p w14:paraId="2B209F9C"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color w:val="3E0F14"/>
                <w:sz w:val="20"/>
              </w:rPr>
              <w:t>5.00</w:t>
            </w:r>
          </w:p>
        </w:tc>
      </w:tr>
      <w:tr w:rsidR="005E04C4" w:rsidRPr="001D23F2" w14:paraId="7CEE903A" w14:textId="77777777" w:rsidTr="0064747B">
        <w:trPr>
          <w:jc w:val="center"/>
        </w:trPr>
        <w:tc>
          <w:tcPr>
            <w:tcW w:w="294" w:type="pct"/>
            <w:shd w:val="clear" w:color="auto" w:fill="auto"/>
            <w:tcMar>
              <w:top w:w="0" w:type="dxa"/>
              <w:bottom w:w="0" w:type="dxa"/>
            </w:tcMar>
            <w:vAlign w:val="center"/>
          </w:tcPr>
          <w:p w14:paraId="65D4F696"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12</w:t>
            </w:r>
          </w:p>
        </w:tc>
        <w:tc>
          <w:tcPr>
            <w:tcW w:w="3667" w:type="pct"/>
            <w:shd w:val="clear" w:color="auto" w:fill="auto"/>
            <w:tcMar>
              <w:top w:w="0" w:type="dxa"/>
              <w:bottom w:w="0" w:type="dxa"/>
            </w:tcMar>
            <w:vAlign w:val="center"/>
          </w:tcPr>
          <w:p w14:paraId="3604C30B"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Invest in construction a product introduction center at 95 Bach Dang, Hai Phong City:</w:t>
            </w:r>
          </w:p>
        </w:tc>
        <w:tc>
          <w:tcPr>
            <w:tcW w:w="1039" w:type="pct"/>
            <w:shd w:val="clear" w:color="auto" w:fill="auto"/>
            <w:tcMar>
              <w:top w:w="0" w:type="dxa"/>
              <w:bottom w:w="0" w:type="dxa"/>
            </w:tcMar>
            <w:vAlign w:val="center"/>
          </w:tcPr>
          <w:p w14:paraId="6FBB3BB5"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3.91</w:t>
            </w:r>
          </w:p>
        </w:tc>
      </w:tr>
      <w:tr w:rsidR="005E04C4" w:rsidRPr="001D23F2" w14:paraId="4AB04EE1" w14:textId="77777777" w:rsidTr="0064747B">
        <w:trPr>
          <w:jc w:val="center"/>
        </w:trPr>
        <w:tc>
          <w:tcPr>
            <w:tcW w:w="294" w:type="pct"/>
            <w:shd w:val="clear" w:color="auto" w:fill="auto"/>
            <w:tcMar>
              <w:top w:w="0" w:type="dxa"/>
              <w:bottom w:w="0" w:type="dxa"/>
            </w:tcMar>
            <w:vAlign w:val="center"/>
          </w:tcPr>
          <w:p w14:paraId="671FFC7A"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13</w:t>
            </w:r>
          </w:p>
        </w:tc>
        <w:tc>
          <w:tcPr>
            <w:tcW w:w="3667" w:type="pct"/>
            <w:shd w:val="clear" w:color="auto" w:fill="auto"/>
            <w:tcMar>
              <w:top w:w="0" w:type="dxa"/>
              <w:bottom w:w="0" w:type="dxa"/>
            </w:tcMar>
            <w:vAlign w:val="center"/>
          </w:tcPr>
          <w:p w14:paraId="5125B474"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Invest in Ha Quang Garment Enterprise in </w:t>
            </w:r>
            <w:proofErr w:type="spellStart"/>
            <w:r w:rsidRPr="001D23F2">
              <w:rPr>
                <w:rFonts w:ascii="Arial" w:hAnsi="Arial" w:cs="Arial"/>
                <w:sz w:val="20"/>
              </w:rPr>
              <w:t>Quang</w:t>
            </w:r>
            <w:proofErr w:type="spellEnd"/>
            <w:r w:rsidRPr="001D23F2">
              <w:rPr>
                <w:rFonts w:ascii="Arial" w:hAnsi="Arial" w:cs="Arial"/>
                <w:sz w:val="20"/>
              </w:rPr>
              <w:t xml:space="preserve"> </w:t>
            </w:r>
            <w:proofErr w:type="spellStart"/>
            <w:r w:rsidRPr="001D23F2">
              <w:rPr>
                <w:rFonts w:ascii="Arial" w:hAnsi="Arial" w:cs="Arial"/>
                <w:sz w:val="20"/>
              </w:rPr>
              <w:t>Binh</w:t>
            </w:r>
            <w:proofErr w:type="spellEnd"/>
            <w:r w:rsidRPr="001D23F2">
              <w:rPr>
                <w:rFonts w:ascii="Arial" w:hAnsi="Arial" w:cs="Arial"/>
                <w:sz w:val="20"/>
              </w:rPr>
              <w:t>:</w:t>
            </w:r>
          </w:p>
        </w:tc>
        <w:tc>
          <w:tcPr>
            <w:tcW w:w="1039" w:type="pct"/>
            <w:shd w:val="clear" w:color="auto" w:fill="auto"/>
            <w:tcMar>
              <w:top w:w="0" w:type="dxa"/>
              <w:bottom w:w="0" w:type="dxa"/>
            </w:tcMar>
            <w:vAlign w:val="center"/>
          </w:tcPr>
          <w:p w14:paraId="2E88A1B4"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0.72</w:t>
            </w:r>
          </w:p>
        </w:tc>
      </w:tr>
    </w:tbl>
    <w:p w14:paraId="68CEFB6E"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The General Meeting of Shareholders authorizes the Board of Directors based on the actual situation to choose the appropriate time to decide on the implementation of the project to bring effective production and business to the Corporation.</w:t>
      </w:r>
    </w:p>
    <w:p w14:paraId="6790A82A" w14:textId="77777777" w:rsidR="005E04C4" w:rsidRPr="001D23F2" w:rsidRDefault="0064747B" w:rsidP="001D23F2">
      <w:pPr>
        <w:tabs>
          <w:tab w:val="left" w:pos="567"/>
        </w:tabs>
        <w:spacing w:after="120" w:line="360" w:lineRule="auto"/>
        <w:jc w:val="both"/>
        <w:rPr>
          <w:rFonts w:ascii="Arial" w:eastAsia="Arial" w:hAnsi="Arial" w:cs="Arial"/>
          <w:sz w:val="20"/>
          <w:szCs w:val="20"/>
        </w:rPr>
      </w:pPr>
      <w:r w:rsidRPr="001D23F2">
        <w:rPr>
          <w:rFonts w:ascii="Arial" w:hAnsi="Arial" w:cs="Arial"/>
          <w:sz w:val="20"/>
        </w:rPr>
        <w:t>c. The main solutions to implement:</w:t>
      </w:r>
    </w:p>
    <w:p w14:paraId="3390411B"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Solutions that have been well implemented and effective in 2023 will be summarized, had lessons learned and improved to maintain efficiency and in accordance with the new situation, with the slogan of action: CHOOSING DIFFICULT WORK with the motto ''preservation of customers, orders, markets, labor and strictly control of costs''.</w:t>
      </w:r>
    </w:p>
    <w:p w14:paraId="401E6739"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Stick to market developments, focus and actively search and exploit domestic and international markets to find all solutions to take care of enough jobs for employees, ensuring life stability for employees. Managers at all units and departments actively find and propose plans to solve existing problems under the responsibility of the unit.</w:t>
      </w:r>
    </w:p>
    <w:p w14:paraId="696ADB4F"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Consolidate the organization, develop strategies and development goals May 10 standards for Sustainable Development (ESG)</w:t>
      </w:r>
    </w:p>
    <w:p w14:paraId="436C4B3A"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Focus on management to improve revenue and reduce costs</w:t>
      </w:r>
    </w:p>
    <w:p w14:paraId="2C8ECEA2"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Focus on recruitment, especially for production expansion projects.</w:t>
      </w:r>
    </w:p>
    <w:p w14:paraId="7D99D92A"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Focus on training to improve professional qualifications for managers and professional departments.</w:t>
      </w:r>
    </w:p>
    <w:p w14:paraId="122D28EE"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Continue to improve production organization, quality management, and improve labor productivity.</w:t>
      </w:r>
    </w:p>
    <w:p w14:paraId="6987F1EC"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Invest in research and application of technology to improve internal management and control.</w:t>
      </w:r>
    </w:p>
    <w:p w14:paraId="1F58E52B"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Identify risks, evaluate risks in all aspects to prevent risks.</w:t>
      </w:r>
    </w:p>
    <w:p w14:paraId="305C74D2" w14:textId="77777777" w:rsidR="005E04C4" w:rsidRPr="001D23F2" w:rsidRDefault="0064747B" w:rsidP="001D23F2">
      <w:pPr>
        <w:numPr>
          <w:ilvl w:val="0"/>
          <w:numId w:val="6"/>
        </w:numP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Build a united collective, a friendly and healthy business environment, for employees, shareholders and the community.</w:t>
      </w:r>
    </w:p>
    <w:p w14:paraId="505132AD" w14:textId="222B61CD" w:rsidR="005E04C4" w:rsidRPr="001D23F2" w:rsidRDefault="0064747B" w:rsidP="001D23F2">
      <w:pP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Due to the current complicated situation, all predictions are relative. The Executive Agency will report </w:t>
      </w:r>
      <w:r w:rsidRPr="001D23F2">
        <w:rPr>
          <w:rFonts w:ascii="Arial" w:hAnsi="Arial" w:cs="Arial"/>
          <w:sz w:val="20"/>
        </w:rPr>
        <w:lastRenderedPageBreak/>
        <w:t>to the Board of Directors to consider and direct the appropriate implementation to ensure the effectiveness of the Corporation's production and business activities and the goals of the General Meeting of Shareholders to ensure sustainable development.</w:t>
      </w:r>
    </w:p>
    <w:p w14:paraId="5611E539" w14:textId="77777777" w:rsidR="005E04C4" w:rsidRPr="001D23F2" w:rsidRDefault="0064747B" w:rsidP="001D23F2">
      <w:pPr>
        <w:tabs>
          <w:tab w:val="left" w:pos="567"/>
        </w:tabs>
        <w:spacing w:after="120" w:line="360" w:lineRule="auto"/>
        <w:jc w:val="both"/>
        <w:rPr>
          <w:rFonts w:ascii="Arial" w:eastAsia="Arial" w:hAnsi="Arial" w:cs="Arial"/>
          <w:sz w:val="20"/>
          <w:szCs w:val="20"/>
        </w:rPr>
      </w:pPr>
      <w:r w:rsidRPr="001D23F2">
        <w:rPr>
          <w:rFonts w:ascii="Arial" w:hAnsi="Arial" w:cs="Arial"/>
          <w:sz w:val="20"/>
        </w:rPr>
        <w:t xml:space="preserve">Article 2: Approve the Report of the Supervisory Board on verification of production and business results, the audited financial statements 2023 and list of audit organizations for the financial statements 2024 of the Corporation </w:t>
      </w:r>
    </w:p>
    <w:p w14:paraId="07939566"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Article 3: Approve the Report on activities of the Board of Directors on governance in 2023, the orientations and tasks in 2024 (with attached report).</w:t>
      </w:r>
    </w:p>
    <w:p w14:paraId="43D72DCA"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Article 4: The Meeting approved the Proposal No. 368 /</w:t>
      </w:r>
      <w:proofErr w:type="spellStart"/>
      <w:r w:rsidRPr="001D23F2">
        <w:rPr>
          <w:rFonts w:ascii="Arial" w:hAnsi="Arial" w:cs="Arial"/>
          <w:sz w:val="20"/>
        </w:rPr>
        <w:t>TTr-HDQT</w:t>
      </w:r>
      <w:proofErr w:type="spellEnd"/>
      <w:r w:rsidRPr="001D23F2">
        <w:rPr>
          <w:rFonts w:ascii="Arial" w:hAnsi="Arial" w:cs="Arial"/>
          <w:sz w:val="20"/>
        </w:rPr>
        <w:t xml:space="preserve"> including the following contents: (Proposal is attached)</w:t>
      </w:r>
    </w:p>
    <w:p w14:paraId="31048004" w14:textId="77777777" w:rsidR="005E04C4" w:rsidRPr="001D23F2" w:rsidRDefault="0064747B" w:rsidP="001D23F2">
      <w:pPr>
        <w:numPr>
          <w:ilvl w:val="0"/>
          <w:numId w:val="7"/>
        </w:numPr>
        <w:pBdr>
          <w:top w:val="nil"/>
          <w:left w:val="nil"/>
          <w:bottom w:val="nil"/>
          <w:right w:val="nil"/>
          <w:between w:val="nil"/>
        </w:pBdr>
        <w:tabs>
          <w:tab w:val="left" w:pos="567"/>
          <w:tab w:val="left" w:pos="720"/>
        </w:tabs>
        <w:spacing w:after="120" w:line="360" w:lineRule="auto"/>
        <w:rPr>
          <w:rFonts w:ascii="Arial" w:eastAsia="Arial" w:hAnsi="Arial" w:cs="Arial"/>
          <w:sz w:val="20"/>
          <w:szCs w:val="20"/>
        </w:rPr>
      </w:pPr>
      <w:r w:rsidRPr="001D23F2">
        <w:rPr>
          <w:rFonts w:ascii="Arial" w:hAnsi="Arial" w:cs="Arial"/>
          <w:sz w:val="20"/>
        </w:rPr>
        <w:t>Audited Financial Statements 2023.</w:t>
      </w:r>
    </w:p>
    <w:p w14:paraId="14AFE6EF" w14:textId="77777777" w:rsidR="005E04C4" w:rsidRPr="001D23F2" w:rsidRDefault="0064747B" w:rsidP="001D23F2">
      <w:pPr>
        <w:numPr>
          <w:ilvl w:val="0"/>
          <w:numId w:val="7"/>
        </w:numPr>
        <w:pBdr>
          <w:top w:val="nil"/>
          <w:left w:val="nil"/>
          <w:bottom w:val="nil"/>
          <w:right w:val="nil"/>
          <w:between w:val="nil"/>
        </w:pBdr>
        <w:tabs>
          <w:tab w:val="left" w:pos="567"/>
          <w:tab w:val="left" w:pos="720"/>
        </w:tabs>
        <w:spacing w:after="120" w:line="360" w:lineRule="auto"/>
        <w:rPr>
          <w:rFonts w:ascii="Arial" w:eastAsia="Arial" w:hAnsi="Arial" w:cs="Arial"/>
          <w:sz w:val="20"/>
          <w:szCs w:val="20"/>
        </w:rPr>
      </w:pPr>
      <w:r w:rsidRPr="001D23F2">
        <w:rPr>
          <w:rFonts w:ascii="Arial" w:hAnsi="Arial" w:cs="Arial"/>
          <w:sz w:val="20"/>
        </w:rPr>
        <w:t>Profit distribution plan in 2023</w:t>
      </w:r>
    </w:p>
    <w:p w14:paraId="3B3B0B42" w14:textId="260C5DDF"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Plan on profit distribution in 2023 (according to the Audited Separate Financial Statements)</w:t>
      </w:r>
    </w:p>
    <w:p w14:paraId="632BB1CD" w14:textId="437A0B9A"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(Unit: Million VND</w:t>
      </w:r>
      <w:r w:rsidR="00950DF5" w:rsidRPr="001D23F2">
        <w:rPr>
          <w:rFonts w:ascii="Arial" w:hAnsi="Arial" w:cs="Arial"/>
          <w:sz w:val="20"/>
        </w:rPr>
        <w:t>)</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9"/>
        <w:gridCol w:w="6168"/>
        <w:gridCol w:w="2123"/>
      </w:tblGrid>
      <w:tr w:rsidR="005E04C4" w:rsidRPr="001D23F2" w14:paraId="7C45E115" w14:textId="77777777" w:rsidTr="0064747B">
        <w:trPr>
          <w:jc w:val="center"/>
        </w:trPr>
        <w:tc>
          <w:tcPr>
            <w:tcW w:w="399" w:type="pct"/>
            <w:shd w:val="clear" w:color="auto" w:fill="auto"/>
            <w:tcMar>
              <w:top w:w="0" w:type="dxa"/>
              <w:bottom w:w="0" w:type="dxa"/>
            </w:tcMar>
            <w:vAlign w:val="center"/>
          </w:tcPr>
          <w:p w14:paraId="1E50E29C"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No.</w:t>
            </w:r>
          </w:p>
        </w:tc>
        <w:tc>
          <w:tcPr>
            <w:tcW w:w="3423" w:type="pct"/>
            <w:shd w:val="clear" w:color="auto" w:fill="auto"/>
            <w:tcMar>
              <w:top w:w="0" w:type="dxa"/>
              <w:bottom w:w="0" w:type="dxa"/>
            </w:tcMar>
            <w:vAlign w:val="center"/>
          </w:tcPr>
          <w:p w14:paraId="20124C0C"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Target</w:t>
            </w:r>
          </w:p>
        </w:tc>
        <w:tc>
          <w:tcPr>
            <w:tcW w:w="1178" w:type="pct"/>
            <w:shd w:val="clear" w:color="auto" w:fill="auto"/>
            <w:tcMar>
              <w:top w:w="0" w:type="dxa"/>
              <w:bottom w:w="0" w:type="dxa"/>
            </w:tcMar>
            <w:vAlign w:val="center"/>
          </w:tcPr>
          <w:p w14:paraId="78FC25DF"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Amount</w:t>
            </w:r>
          </w:p>
        </w:tc>
      </w:tr>
      <w:tr w:rsidR="005E04C4" w:rsidRPr="001D23F2" w14:paraId="1874517A" w14:textId="77777777" w:rsidTr="0064747B">
        <w:trPr>
          <w:jc w:val="center"/>
        </w:trPr>
        <w:tc>
          <w:tcPr>
            <w:tcW w:w="399" w:type="pct"/>
            <w:shd w:val="clear" w:color="auto" w:fill="auto"/>
            <w:tcMar>
              <w:top w:w="0" w:type="dxa"/>
              <w:bottom w:w="0" w:type="dxa"/>
            </w:tcMar>
            <w:vAlign w:val="center"/>
          </w:tcPr>
          <w:p w14:paraId="1FD8D340"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bookmarkStart w:id="1" w:name="_GoBack" w:colFirst="2" w:colLast="2"/>
            <w:r w:rsidRPr="001D23F2">
              <w:rPr>
                <w:rFonts w:ascii="Arial" w:hAnsi="Arial" w:cs="Arial"/>
                <w:sz w:val="20"/>
              </w:rPr>
              <w:t>1</w:t>
            </w:r>
          </w:p>
        </w:tc>
        <w:tc>
          <w:tcPr>
            <w:tcW w:w="3423" w:type="pct"/>
            <w:shd w:val="clear" w:color="auto" w:fill="auto"/>
            <w:tcMar>
              <w:top w:w="0" w:type="dxa"/>
              <w:bottom w:w="0" w:type="dxa"/>
            </w:tcMar>
            <w:vAlign w:val="center"/>
          </w:tcPr>
          <w:p w14:paraId="5C2CF206"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Profit before tax</w:t>
            </w:r>
          </w:p>
        </w:tc>
        <w:tc>
          <w:tcPr>
            <w:tcW w:w="1178" w:type="pct"/>
            <w:shd w:val="clear" w:color="auto" w:fill="auto"/>
            <w:tcMar>
              <w:top w:w="0" w:type="dxa"/>
              <w:bottom w:w="0" w:type="dxa"/>
            </w:tcMar>
            <w:vAlign w:val="center"/>
          </w:tcPr>
          <w:p w14:paraId="434DBDBA" w14:textId="03C7DC0E"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123</w:t>
            </w:r>
            <w:r w:rsidR="001D23F2" w:rsidRPr="001D23F2">
              <w:rPr>
                <w:rFonts w:ascii="Arial" w:hAnsi="Arial" w:cs="Arial"/>
                <w:sz w:val="20"/>
              </w:rPr>
              <w:t>,</w:t>
            </w:r>
            <w:r w:rsidRPr="001D23F2">
              <w:rPr>
                <w:rFonts w:ascii="Arial" w:hAnsi="Arial" w:cs="Arial"/>
                <w:sz w:val="20"/>
              </w:rPr>
              <w:t>157</w:t>
            </w:r>
          </w:p>
        </w:tc>
      </w:tr>
      <w:tr w:rsidR="005E04C4" w:rsidRPr="001D23F2" w14:paraId="6A92C406" w14:textId="77777777" w:rsidTr="0064747B">
        <w:trPr>
          <w:jc w:val="center"/>
        </w:trPr>
        <w:tc>
          <w:tcPr>
            <w:tcW w:w="399" w:type="pct"/>
            <w:shd w:val="clear" w:color="auto" w:fill="auto"/>
            <w:tcMar>
              <w:top w:w="0" w:type="dxa"/>
              <w:bottom w:w="0" w:type="dxa"/>
            </w:tcMar>
            <w:vAlign w:val="center"/>
          </w:tcPr>
          <w:p w14:paraId="4166850B"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2</w:t>
            </w:r>
          </w:p>
        </w:tc>
        <w:tc>
          <w:tcPr>
            <w:tcW w:w="3423" w:type="pct"/>
            <w:shd w:val="clear" w:color="auto" w:fill="auto"/>
            <w:tcMar>
              <w:top w:w="0" w:type="dxa"/>
              <w:bottom w:w="0" w:type="dxa"/>
            </w:tcMar>
            <w:vAlign w:val="center"/>
          </w:tcPr>
          <w:p w14:paraId="150ADB07"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Corporate income tax payable:</w:t>
            </w:r>
          </w:p>
        </w:tc>
        <w:tc>
          <w:tcPr>
            <w:tcW w:w="1178" w:type="pct"/>
            <w:shd w:val="clear" w:color="auto" w:fill="auto"/>
            <w:tcMar>
              <w:top w:w="0" w:type="dxa"/>
              <w:bottom w:w="0" w:type="dxa"/>
            </w:tcMar>
            <w:vAlign w:val="center"/>
          </w:tcPr>
          <w:p w14:paraId="5C8161D3" w14:textId="4CC02B5C"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20</w:t>
            </w:r>
            <w:r w:rsidR="001D23F2" w:rsidRPr="001D23F2">
              <w:rPr>
                <w:rFonts w:ascii="Arial" w:hAnsi="Arial" w:cs="Arial"/>
                <w:sz w:val="20"/>
              </w:rPr>
              <w:t>,</w:t>
            </w:r>
            <w:r w:rsidRPr="001D23F2">
              <w:rPr>
                <w:rFonts w:ascii="Arial" w:hAnsi="Arial" w:cs="Arial"/>
                <w:sz w:val="20"/>
              </w:rPr>
              <w:t>198</w:t>
            </w:r>
          </w:p>
        </w:tc>
      </w:tr>
      <w:tr w:rsidR="005E04C4" w:rsidRPr="001D23F2" w14:paraId="6DC36226" w14:textId="77777777" w:rsidTr="0064747B">
        <w:trPr>
          <w:jc w:val="center"/>
        </w:trPr>
        <w:tc>
          <w:tcPr>
            <w:tcW w:w="399" w:type="pct"/>
            <w:shd w:val="clear" w:color="auto" w:fill="auto"/>
            <w:tcMar>
              <w:top w:w="0" w:type="dxa"/>
              <w:bottom w:w="0" w:type="dxa"/>
            </w:tcMar>
            <w:vAlign w:val="center"/>
          </w:tcPr>
          <w:p w14:paraId="1B771B5C"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3</w:t>
            </w:r>
          </w:p>
        </w:tc>
        <w:tc>
          <w:tcPr>
            <w:tcW w:w="3423" w:type="pct"/>
            <w:shd w:val="clear" w:color="auto" w:fill="auto"/>
            <w:tcMar>
              <w:top w:w="0" w:type="dxa"/>
              <w:bottom w:w="0" w:type="dxa"/>
            </w:tcMar>
            <w:vAlign w:val="center"/>
          </w:tcPr>
          <w:p w14:paraId="43615198"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Profit after tax 2023 = (1)-(2)</w:t>
            </w:r>
          </w:p>
        </w:tc>
        <w:tc>
          <w:tcPr>
            <w:tcW w:w="1178" w:type="pct"/>
            <w:shd w:val="clear" w:color="auto" w:fill="auto"/>
            <w:tcMar>
              <w:top w:w="0" w:type="dxa"/>
              <w:bottom w:w="0" w:type="dxa"/>
            </w:tcMar>
            <w:vAlign w:val="center"/>
          </w:tcPr>
          <w:p w14:paraId="0783FE67" w14:textId="2293739D"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102</w:t>
            </w:r>
            <w:r w:rsidR="001D23F2" w:rsidRPr="001D23F2">
              <w:rPr>
                <w:rFonts w:ascii="Arial" w:hAnsi="Arial" w:cs="Arial"/>
                <w:sz w:val="20"/>
              </w:rPr>
              <w:t>,</w:t>
            </w:r>
            <w:r w:rsidRPr="001D23F2">
              <w:rPr>
                <w:rFonts w:ascii="Arial" w:hAnsi="Arial" w:cs="Arial"/>
                <w:sz w:val="20"/>
              </w:rPr>
              <w:t>959</w:t>
            </w:r>
          </w:p>
        </w:tc>
      </w:tr>
      <w:tr w:rsidR="005E04C4" w:rsidRPr="001D23F2" w14:paraId="0EA83D52" w14:textId="77777777" w:rsidTr="0064747B">
        <w:trPr>
          <w:jc w:val="center"/>
        </w:trPr>
        <w:tc>
          <w:tcPr>
            <w:tcW w:w="399" w:type="pct"/>
            <w:shd w:val="clear" w:color="auto" w:fill="auto"/>
            <w:tcMar>
              <w:top w:w="0" w:type="dxa"/>
              <w:bottom w:w="0" w:type="dxa"/>
            </w:tcMar>
            <w:vAlign w:val="center"/>
          </w:tcPr>
          <w:p w14:paraId="7B993680"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4</w:t>
            </w:r>
          </w:p>
        </w:tc>
        <w:tc>
          <w:tcPr>
            <w:tcW w:w="3423" w:type="pct"/>
            <w:shd w:val="clear" w:color="auto" w:fill="auto"/>
            <w:tcMar>
              <w:top w:w="0" w:type="dxa"/>
              <w:bottom w:w="0" w:type="dxa"/>
            </w:tcMar>
            <w:vAlign w:val="center"/>
          </w:tcPr>
          <w:p w14:paraId="3FCCBF84"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Appropriation for funds:</w:t>
            </w:r>
          </w:p>
        </w:tc>
        <w:tc>
          <w:tcPr>
            <w:tcW w:w="1178" w:type="pct"/>
            <w:shd w:val="clear" w:color="auto" w:fill="auto"/>
            <w:tcMar>
              <w:top w:w="0" w:type="dxa"/>
              <w:bottom w:w="0" w:type="dxa"/>
            </w:tcMar>
            <w:vAlign w:val="center"/>
          </w:tcPr>
          <w:p w14:paraId="2CDBFDE6" w14:textId="28F34BD9"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56</w:t>
            </w:r>
            <w:r w:rsidR="001D23F2" w:rsidRPr="001D23F2">
              <w:rPr>
                <w:rFonts w:ascii="Arial" w:hAnsi="Arial" w:cs="Arial"/>
                <w:sz w:val="20"/>
              </w:rPr>
              <w:t>,</w:t>
            </w:r>
            <w:r w:rsidRPr="001D23F2">
              <w:rPr>
                <w:rFonts w:ascii="Arial" w:hAnsi="Arial" w:cs="Arial"/>
                <w:sz w:val="20"/>
              </w:rPr>
              <w:t>628</w:t>
            </w:r>
          </w:p>
        </w:tc>
      </w:tr>
      <w:tr w:rsidR="005E04C4" w:rsidRPr="001D23F2" w14:paraId="40CB6D8C" w14:textId="77777777" w:rsidTr="0064747B">
        <w:trPr>
          <w:jc w:val="center"/>
        </w:trPr>
        <w:tc>
          <w:tcPr>
            <w:tcW w:w="399" w:type="pct"/>
            <w:shd w:val="clear" w:color="auto" w:fill="auto"/>
            <w:tcMar>
              <w:top w:w="0" w:type="dxa"/>
              <w:bottom w:w="0" w:type="dxa"/>
            </w:tcMar>
            <w:vAlign w:val="center"/>
          </w:tcPr>
          <w:p w14:paraId="67452151" w14:textId="77777777" w:rsidR="005E04C4" w:rsidRPr="001D23F2" w:rsidRDefault="005E04C4" w:rsidP="001D23F2">
            <w:pPr>
              <w:tabs>
                <w:tab w:val="left" w:pos="567"/>
              </w:tabs>
              <w:spacing w:after="120" w:line="360" w:lineRule="auto"/>
              <w:rPr>
                <w:rFonts w:ascii="Arial" w:eastAsia="Arial" w:hAnsi="Arial" w:cs="Arial"/>
                <w:sz w:val="20"/>
                <w:szCs w:val="20"/>
              </w:rPr>
            </w:pPr>
          </w:p>
        </w:tc>
        <w:tc>
          <w:tcPr>
            <w:tcW w:w="3423" w:type="pct"/>
            <w:shd w:val="clear" w:color="auto" w:fill="auto"/>
            <w:tcMar>
              <w:top w:w="0" w:type="dxa"/>
              <w:bottom w:w="0" w:type="dxa"/>
            </w:tcMar>
            <w:vAlign w:val="center"/>
          </w:tcPr>
          <w:p w14:paraId="621C18E9"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Development investment fund 40% X (3)</w:t>
            </w:r>
          </w:p>
        </w:tc>
        <w:tc>
          <w:tcPr>
            <w:tcW w:w="1178" w:type="pct"/>
            <w:shd w:val="clear" w:color="auto" w:fill="auto"/>
            <w:tcMar>
              <w:top w:w="0" w:type="dxa"/>
              <w:bottom w:w="0" w:type="dxa"/>
            </w:tcMar>
            <w:vAlign w:val="center"/>
          </w:tcPr>
          <w:p w14:paraId="6AF47F7A" w14:textId="70DB0293"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41</w:t>
            </w:r>
            <w:r w:rsidR="001D23F2" w:rsidRPr="001D23F2">
              <w:rPr>
                <w:rFonts w:ascii="Arial" w:hAnsi="Arial" w:cs="Arial"/>
                <w:sz w:val="20"/>
              </w:rPr>
              <w:t>,</w:t>
            </w:r>
            <w:r w:rsidRPr="001D23F2">
              <w:rPr>
                <w:rFonts w:ascii="Arial" w:hAnsi="Arial" w:cs="Arial"/>
                <w:sz w:val="20"/>
              </w:rPr>
              <w:t>184</w:t>
            </w:r>
          </w:p>
        </w:tc>
      </w:tr>
      <w:tr w:rsidR="005E04C4" w:rsidRPr="001D23F2" w14:paraId="5BF95877" w14:textId="77777777" w:rsidTr="0064747B">
        <w:trPr>
          <w:jc w:val="center"/>
        </w:trPr>
        <w:tc>
          <w:tcPr>
            <w:tcW w:w="399" w:type="pct"/>
            <w:shd w:val="clear" w:color="auto" w:fill="auto"/>
            <w:tcMar>
              <w:top w:w="0" w:type="dxa"/>
              <w:bottom w:w="0" w:type="dxa"/>
            </w:tcMar>
            <w:vAlign w:val="center"/>
          </w:tcPr>
          <w:p w14:paraId="57366202" w14:textId="77777777" w:rsidR="005E04C4" w:rsidRPr="001D23F2" w:rsidRDefault="005E04C4" w:rsidP="001D23F2">
            <w:pPr>
              <w:tabs>
                <w:tab w:val="left" w:pos="567"/>
              </w:tabs>
              <w:spacing w:after="120" w:line="360" w:lineRule="auto"/>
              <w:rPr>
                <w:rFonts w:ascii="Arial" w:eastAsia="Arial" w:hAnsi="Arial" w:cs="Arial"/>
                <w:sz w:val="20"/>
                <w:szCs w:val="20"/>
              </w:rPr>
            </w:pPr>
          </w:p>
        </w:tc>
        <w:tc>
          <w:tcPr>
            <w:tcW w:w="3423" w:type="pct"/>
            <w:shd w:val="clear" w:color="auto" w:fill="auto"/>
            <w:tcMar>
              <w:top w:w="0" w:type="dxa"/>
              <w:bottom w:w="0" w:type="dxa"/>
            </w:tcMar>
            <w:vAlign w:val="center"/>
          </w:tcPr>
          <w:p w14:paraId="5C5AD1DF"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Reward Fund 7%) X (3)</w:t>
            </w:r>
          </w:p>
        </w:tc>
        <w:tc>
          <w:tcPr>
            <w:tcW w:w="1178" w:type="pct"/>
            <w:shd w:val="clear" w:color="auto" w:fill="auto"/>
            <w:tcMar>
              <w:top w:w="0" w:type="dxa"/>
              <w:bottom w:w="0" w:type="dxa"/>
            </w:tcMar>
            <w:vAlign w:val="center"/>
          </w:tcPr>
          <w:p w14:paraId="23324E7A" w14:textId="75503DE0"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7</w:t>
            </w:r>
            <w:r w:rsidR="001D23F2" w:rsidRPr="001D23F2">
              <w:rPr>
                <w:rFonts w:ascii="Arial" w:hAnsi="Arial" w:cs="Arial"/>
                <w:sz w:val="20"/>
              </w:rPr>
              <w:t>,</w:t>
            </w:r>
            <w:r w:rsidRPr="001D23F2">
              <w:rPr>
                <w:rFonts w:ascii="Arial" w:hAnsi="Arial" w:cs="Arial"/>
                <w:sz w:val="20"/>
              </w:rPr>
              <w:t>207</w:t>
            </w:r>
          </w:p>
        </w:tc>
      </w:tr>
      <w:tr w:rsidR="005E04C4" w:rsidRPr="001D23F2" w14:paraId="14340A2A" w14:textId="77777777" w:rsidTr="0064747B">
        <w:trPr>
          <w:jc w:val="center"/>
        </w:trPr>
        <w:tc>
          <w:tcPr>
            <w:tcW w:w="399" w:type="pct"/>
            <w:shd w:val="clear" w:color="auto" w:fill="auto"/>
            <w:tcMar>
              <w:top w:w="0" w:type="dxa"/>
              <w:bottom w:w="0" w:type="dxa"/>
            </w:tcMar>
            <w:vAlign w:val="center"/>
          </w:tcPr>
          <w:p w14:paraId="07C3A546" w14:textId="77777777" w:rsidR="005E04C4" w:rsidRPr="001D23F2" w:rsidRDefault="005E04C4" w:rsidP="001D23F2">
            <w:pPr>
              <w:tabs>
                <w:tab w:val="left" w:pos="567"/>
              </w:tabs>
              <w:spacing w:after="120" w:line="360" w:lineRule="auto"/>
              <w:rPr>
                <w:rFonts w:ascii="Arial" w:eastAsia="Arial" w:hAnsi="Arial" w:cs="Arial"/>
                <w:sz w:val="20"/>
                <w:szCs w:val="20"/>
              </w:rPr>
            </w:pPr>
          </w:p>
        </w:tc>
        <w:tc>
          <w:tcPr>
            <w:tcW w:w="3423" w:type="pct"/>
            <w:shd w:val="clear" w:color="auto" w:fill="auto"/>
            <w:tcMar>
              <w:top w:w="0" w:type="dxa"/>
              <w:bottom w:w="0" w:type="dxa"/>
            </w:tcMar>
            <w:vAlign w:val="center"/>
          </w:tcPr>
          <w:p w14:paraId="77A83250"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Welfare fund 3% X (3)</w:t>
            </w:r>
          </w:p>
        </w:tc>
        <w:tc>
          <w:tcPr>
            <w:tcW w:w="1178" w:type="pct"/>
            <w:shd w:val="clear" w:color="auto" w:fill="auto"/>
            <w:tcMar>
              <w:top w:w="0" w:type="dxa"/>
              <w:bottom w:w="0" w:type="dxa"/>
            </w:tcMar>
            <w:vAlign w:val="center"/>
          </w:tcPr>
          <w:p w14:paraId="0A9F16A2" w14:textId="40A53133"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3</w:t>
            </w:r>
            <w:r w:rsidR="001D23F2" w:rsidRPr="001D23F2">
              <w:rPr>
                <w:rFonts w:ascii="Arial" w:hAnsi="Arial" w:cs="Arial"/>
                <w:sz w:val="20"/>
              </w:rPr>
              <w:t>,</w:t>
            </w:r>
            <w:r w:rsidRPr="001D23F2">
              <w:rPr>
                <w:rFonts w:ascii="Arial" w:hAnsi="Arial" w:cs="Arial"/>
                <w:sz w:val="20"/>
              </w:rPr>
              <w:t>089</w:t>
            </w:r>
          </w:p>
        </w:tc>
      </w:tr>
      <w:tr w:rsidR="005E04C4" w:rsidRPr="001D23F2" w14:paraId="45B41119" w14:textId="77777777" w:rsidTr="0064747B">
        <w:trPr>
          <w:jc w:val="center"/>
        </w:trPr>
        <w:tc>
          <w:tcPr>
            <w:tcW w:w="399" w:type="pct"/>
            <w:shd w:val="clear" w:color="auto" w:fill="auto"/>
            <w:tcMar>
              <w:top w:w="0" w:type="dxa"/>
              <w:bottom w:w="0" w:type="dxa"/>
            </w:tcMar>
            <w:vAlign w:val="center"/>
          </w:tcPr>
          <w:p w14:paraId="2B76A169" w14:textId="77777777" w:rsidR="005E04C4" w:rsidRPr="001D23F2" w:rsidRDefault="005E04C4" w:rsidP="001D23F2">
            <w:pPr>
              <w:tabs>
                <w:tab w:val="left" w:pos="567"/>
              </w:tabs>
              <w:spacing w:after="120" w:line="360" w:lineRule="auto"/>
              <w:rPr>
                <w:rFonts w:ascii="Arial" w:eastAsia="Arial" w:hAnsi="Arial" w:cs="Arial"/>
                <w:sz w:val="20"/>
                <w:szCs w:val="20"/>
              </w:rPr>
            </w:pPr>
          </w:p>
        </w:tc>
        <w:tc>
          <w:tcPr>
            <w:tcW w:w="3423" w:type="pct"/>
            <w:shd w:val="clear" w:color="auto" w:fill="auto"/>
            <w:tcMar>
              <w:top w:w="0" w:type="dxa"/>
              <w:bottom w:w="0" w:type="dxa"/>
            </w:tcMar>
            <w:vAlign w:val="center"/>
          </w:tcPr>
          <w:p w14:paraId="011AFCCF"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Reward fund of the Board of Directors, the Supervisory Board, the Executive Board 5% X (3)</w:t>
            </w:r>
          </w:p>
        </w:tc>
        <w:tc>
          <w:tcPr>
            <w:tcW w:w="1178" w:type="pct"/>
            <w:shd w:val="clear" w:color="auto" w:fill="auto"/>
            <w:tcMar>
              <w:top w:w="0" w:type="dxa"/>
              <w:bottom w:w="0" w:type="dxa"/>
            </w:tcMar>
            <w:vAlign w:val="center"/>
          </w:tcPr>
          <w:p w14:paraId="03614581" w14:textId="424C44E1"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5</w:t>
            </w:r>
            <w:r w:rsidR="001D23F2" w:rsidRPr="001D23F2">
              <w:rPr>
                <w:rFonts w:ascii="Arial" w:hAnsi="Arial" w:cs="Arial"/>
                <w:sz w:val="20"/>
              </w:rPr>
              <w:t>,</w:t>
            </w:r>
            <w:r w:rsidRPr="001D23F2">
              <w:rPr>
                <w:rFonts w:ascii="Arial" w:hAnsi="Arial" w:cs="Arial"/>
                <w:sz w:val="20"/>
              </w:rPr>
              <w:t>148</w:t>
            </w:r>
          </w:p>
        </w:tc>
      </w:tr>
      <w:tr w:rsidR="005E04C4" w:rsidRPr="001D23F2" w14:paraId="1855C857" w14:textId="77777777" w:rsidTr="0064747B">
        <w:trPr>
          <w:jc w:val="center"/>
        </w:trPr>
        <w:tc>
          <w:tcPr>
            <w:tcW w:w="399" w:type="pct"/>
            <w:shd w:val="clear" w:color="auto" w:fill="auto"/>
            <w:tcMar>
              <w:top w:w="0" w:type="dxa"/>
              <w:bottom w:w="0" w:type="dxa"/>
            </w:tcMar>
            <w:vAlign w:val="center"/>
          </w:tcPr>
          <w:p w14:paraId="2800CA00"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5</w:t>
            </w:r>
          </w:p>
        </w:tc>
        <w:tc>
          <w:tcPr>
            <w:tcW w:w="3423" w:type="pct"/>
            <w:shd w:val="clear" w:color="auto" w:fill="auto"/>
            <w:tcMar>
              <w:top w:w="0" w:type="dxa"/>
              <w:bottom w:w="0" w:type="dxa"/>
            </w:tcMar>
            <w:vAlign w:val="center"/>
          </w:tcPr>
          <w:p w14:paraId="41523B64"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Remaining profit 2023</w:t>
            </w:r>
          </w:p>
        </w:tc>
        <w:tc>
          <w:tcPr>
            <w:tcW w:w="1178" w:type="pct"/>
            <w:shd w:val="clear" w:color="auto" w:fill="auto"/>
            <w:tcMar>
              <w:top w:w="0" w:type="dxa"/>
              <w:bottom w:w="0" w:type="dxa"/>
            </w:tcMar>
            <w:vAlign w:val="center"/>
          </w:tcPr>
          <w:p w14:paraId="0ABD398F" w14:textId="7ED3D779"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46</w:t>
            </w:r>
            <w:r w:rsidR="001D23F2" w:rsidRPr="001D23F2">
              <w:rPr>
                <w:rFonts w:ascii="Arial" w:hAnsi="Arial" w:cs="Arial"/>
                <w:sz w:val="20"/>
              </w:rPr>
              <w:t>,</w:t>
            </w:r>
            <w:r w:rsidRPr="001D23F2">
              <w:rPr>
                <w:rFonts w:ascii="Arial" w:hAnsi="Arial" w:cs="Arial"/>
                <w:sz w:val="20"/>
              </w:rPr>
              <w:t>331</w:t>
            </w:r>
          </w:p>
        </w:tc>
      </w:tr>
      <w:tr w:rsidR="005E04C4" w:rsidRPr="001D23F2" w14:paraId="65B00F50" w14:textId="77777777" w:rsidTr="0064747B">
        <w:trPr>
          <w:jc w:val="center"/>
        </w:trPr>
        <w:tc>
          <w:tcPr>
            <w:tcW w:w="399" w:type="pct"/>
            <w:shd w:val="clear" w:color="auto" w:fill="auto"/>
            <w:tcMar>
              <w:top w:w="0" w:type="dxa"/>
              <w:bottom w:w="0" w:type="dxa"/>
            </w:tcMar>
            <w:vAlign w:val="center"/>
          </w:tcPr>
          <w:p w14:paraId="2DF37D96"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6</w:t>
            </w:r>
          </w:p>
        </w:tc>
        <w:tc>
          <w:tcPr>
            <w:tcW w:w="3423" w:type="pct"/>
            <w:shd w:val="clear" w:color="auto" w:fill="auto"/>
            <w:tcMar>
              <w:top w:w="0" w:type="dxa"/>
              <w:bottom w:w="0" w:type="dxa"/>
            </w:tcMar>
            <w:vAlign w:val="center"/>
          </w:tcPr>
          <w:p w14:paraId="71259E02"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Profit transferred from 2022</w:t>
            </w:r>
          </w:p>
        </w:tc>
        <w:tc>
          <w:tcPr>
            <w:tcW w:w="1178" w:type="pct"/>
            <w:shd w:val="clear" w:color="auto" w:fill="auto"/>
            <w:tcMar>
              <w:top w:w="0" w:type="dxa"/>
              <w:bottom w:w="0" w:type="dxa"/>
            </w:tcMar>
            <w:vAlign w:val="center"/>
          </w:tcPr>
          <w:p w14:paraId="4B2BAD9C" w14:textId="78F5C5B3"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2</w:t>
            </w:r>
            <w:r w:rsidR="001D23F2" w:rsidRPr="001D23F2">
              <w:rPr>
                <w:rFonts w:ascii="Arial" w:hAnsi="Arial" w:cs="Arial"/>
                <w:sz w:val="20"/>
              </w:rPr>
              <w:t>,</w:t>
            </w:r>
            <w:r w:rsidRPr="001D23F2">
              <w:rPr>
                <w:rFonts w:ascii="Arial" w:hAnsi="Arial" w:cs="Arial"/>
                <w:sz w:val="20"/>
              </w:rPr>
              <w:t>120</w:t>
            </w:r>
          </w:p>
        </w:tc>
      </w:tr>
      <w:tr w:rsidR="005E04C4" w:rsidRPr="001D23F2" w14:paraId="039ED4FD" w14:textId="77777777" w:rsidTr="0064747B">
        <w:trPr>
          <w:jc w:val="center"/>
        </w:trPr>
        <w:tc>
          <w:tcPr>
            <w:tcW w:w="399" w:type="pct"/>
            <w:shd w:val="clear" w:color="auto" w:fill="auto"/>
            <w:tcMar>
              <w:top w:w="0" w:type="dxa"/>
              <w:bottom w:w="0" w:type="dxa"/>
            </w:tcMar>
            <w:vAlign w:val="center"/>
          </w:tcPr>
          <w:p w14:paraId="2E486181"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7</w:t>
            </w:r>
          </w:p>
        </w:tc>
        <w:tc>
          <w:tcPr>
            <w:tcW w:w="3423" w:type="pct"/>
            <w:shd w:val="clear" w:color="auto" w:fill="auto"/>
            <w:tcMar>
              <w:top w:w="0" w:type="dxa"/>
              <w:bottom w:w="0" w:type="dxa"/>
            </w:tcMar>
            <w:vAlign w:val="center"/>
          </w:tcPr>
          <w:p w14:paraId="29D16BDB"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Add (7=5+6)</w:t>
            </w:r>
          </w:p>
        </w:tc>
        <w:tc>
          <w:tcPr>
            <w:tcW w:w="1178" w:type="pct"/>
            <w:shd w:val="clear" w:color="auto" w:fill="auto"/>
            <w:tcMar>
              <w:top w:w="0" w:type="dxa"/>
              <w:bottom w:w="0" w:type="dxa"/>
            </w:tcMar>
            <w:vAlign w:val="center"/>
          </w:tcPr>
          <w:p w14:paraId="622369CD" w14:textId="477BE64A"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48</w:t>
            </w:r>
            <w:r w:rsidR="001D23F2" w:rsidRPr="001D23F2">
              <w:rPr>
                <w:rFonts w:ascii="Arial" w:hAnsi="Arial" w:cs="Arial"/>
                <w:sz w:val="20"/>
              </w:rPr>
              <w:t>,</w:t>
            </w:r>
            <w:r w:rsidRPr="001D23F2">
              <w:rPr>
                <w:rFonts w:ascii="Arial" w:hAnsi="Arial" w:cs="Arial"/>
                <w:sz w:val="20"/>
              </w:rPr>
              <w:t>451</w:t>
            </w:r>
          </w:p>
        </w:tc>
      </w:tr>
      <w:tr w:rsidR="005E04C4" w:rsidRPr="001D23F2" w14:paraId="43792D01" w14:textId="77777777" w:rsidTr="0064747B">
        <w:trPr>
          <w:jc w:val="center"/>
        </w:trPr>
        <w:tc>
          <w:tcPr>
            <w:tcW w:w="399" w:type="pct"/>
            <w:shd w:val="clear" w:color="auto" w:fill="auto"/>
            <w:tcMar>
              <w:top w:w="0" w:type="dxa"/>
              <w:bottom w:w="0" w:type="dxa"/>
            </w:tcMar>
            <w:vAlign w:val="center"/>
          </w:tcPr>
          <w:p w14:paraId="7F5D9685"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8</w:t>
            </w:r>
          </w:p>
        </w:tc>
        <w:tc>
          <w:tcPr>
            <w:tcW w:w="3423" w:type="pct"/>
            <w:shd w:val="clear" w:color="auto" w:fill="auto"/>
            <w:tcMar>
              <w:top w:w="0" w:type="dxa"/>
              <w:bottom w:w="0" w:type="dxa"/>
            </w:tcMar>
            <w:vAlign w:val="center"/>
          </w:tcPr>
          <w:p w14:paraId="44645764"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Propose dividend payment in 2023 to shareholders (15%/nominal value)</w:t>
            </w:r>
          </w:p>
        </w:tc>
        <w:tc>
          <w:tcPr>
            <w:tcW w:w="1178" w:type="pct"/>
            <w:shd w:val="clear" w:color="auto" w:fill="auto"/>
            <w:tcMar>
              <w:top w:w="0" w:type="dxa"/>
              <w:bottom w:w="0" w:type="dxa"/>
            </w:tcMar>
            <w:vAlign w:val="center"/>
          </w:tcPr>
          <w:p w14:paraId="58796088" w14:textId="315A0A5B"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47</w:t>
            </w:r>
            <w:r w:rsidR="001D23F2" w:rsidRPr="001D23F2">
              <w:rPr>
                <w:rFonts w:ascii="Arial" w:hAnsi="Arial" w:cs="Arial"/>
                <w:sz w:val="20"/>
              </w:rPr>
              <w:t>,</w:t>
            </w:r>
            <w:r w:rsidRPr="001D23F2">
              <w:rPr>
                <w:rFonts w:ascii="Arial" w:hAnsi="Arial" w:cs="Arial"/>
                <w:sz w:val="20"/>
              </w:rPr>
              <w:t>626</w:t>
            </w:r>
          </w:p>
        </w:tc>
      </w:tr>
      <w:tr w:rsidR="005E04C4" w:rsidRPr="001D23F2" w14:paraId="02714896" w14:textId="77777777" w:rsidTr="0064747B">
        <w:trPr>
          <w:jc w:val="center"/>
        </w:trPr>
        <w:tc>
          <w:tcPr>
            <w:tcW w:w="399" w:type="pct"/>
            <w:shd w:val="clear" w:color="auto" w:fill="auto"/>
            <w:tcMar>
              <w:top w:w="0" w:type="dxa"/>
              <w:bottom w:w="0" w:type="dxa"/>
            </w:tcMar>
            <w:vAlign w:val="center"/>
          </w:tcPr>
          <w:p w14:paraId="1AC052E9" w14:textId="77777777" w:rsidR="005E04C4" w:rsidRPr="001D23F2" w:rsidRDefault="0064747B" w:rsidP="001D23F2">
            <w:pPr>
              <w:pBdr>
                <w:top w:val="nil"/>
                <w:left w:val="nil"/>
                <w:bottom w:val="nil"/>
                <w:right w:val="nil"/>
                <w:between w:val="nil"/>
              </w:pBdr>
              <w:tabs>
                <w:tab w:val="left" w:pos="567"/>
              </w:tabs>
              <w:spacing w:after="120" w:line="360" w:lineRule="auto"/>
              <w:jc w:val="center"/>
              <w:rPr>
                <w:rFonts w:ascii="Arial" w:eastAsia="Arial" w:hAnsi="Arial" w:cs="Arial"/>
                <w:sz w:val="20"/>
                <w:szCs w:val="20"/>
              </w:rPr>
            </w:pPr>
            <w:r w:rsidRPr="001D23F2">
              <w:rPr>
                <w:rFonts w:ascii="Arial" w:hAnsi="Arial" w:cs="Arial"/>
                <w:sz w:val="20"/>
              </w:rPr>
              <w:t>9</w:t>
            </w:r>
          </w:p>
        </w:tc>
        <w:tc>
          <w:tcPr>
            <w:tcW w:w="3423" w:type="pct"/>
            <w:shd w:val="clear" w:color="auto" w:fill="auto"/>
            <w:tcMar>
              <w:top w:w="0" w:type="dxa"/>
              <w:bottom w:w="0" w:type="dxa"/>
            </w:tcMar>
            <w:vAlign w:val="center"/>
          </w:tcPr>
          <w:p w14:paraId="5F397C6D" w14:textId="77777777" w:rsidR="005E04C4" w:rsidRPr="001D23F2" w:rsidRDefault="0064747B" w:rsidP="001D23F2">
            <w:pPr>
              <w:pBdr>
                <w:top w:val="nil"/>
                <w:left w:val="nil"/>
                <w:bottom w:val="nil"/>
                <w:right w:val="nil"/>
                <w:between w:val="nil"/>
              </w:pBdr>
              <w:tabs>
                <w:tab w:val="left" w:pos="567"/>
              </w:tabs>
              <w:spacing w:after="120" w:line="360" w:lineRule="auto"/>
              <w:rPr>
                <w:rFonts w:ascii="Arial" w:eastAsia="Arial" w:hAnsi="Arial" w:cs="Arial"/>
                <w:sz w:val="20"/>
                <w:szCs w:val="20"/>
              </w:rPr>
            </w:pPr>
            <w:r w:rsidRPr="001D23F2">
              <w:rPr>
                <w:rFonts w:ascii="Arial" w:hAnsi="Arial" w:cs="Arial"/>
                <w:sz w:val="20"/>
              </w:rPr>
              <w:t>Remaining profit after distributing</w:t>
            </w:r>
          </w:p>
        </w:tc>
        <w:tc>
          <w:tcPr>
            <w:tcW w:w="1178" w:type="pct"/>
            <w:shd w:val="clear" w:color="auto" w:fill="auto"/>
            <w:tcMar>
              <w:top w:w="0" w:type="dxa"/>
              <w:bottom w:w="0" w:type="dxa"/>
            </w:tcMar>
            <w:vAlign w:val="center"/>
          </w:tcPr>
          <w:p w14:paraId="3B673BE3" w14:textId="77777777" w:rsidR="005E04C4" w:rsidRPr="001D23F2" w:rsidRDefault="0064747B" w:rsidP="003A5899">
            <w:pPr>
              <w:pBdr>
                <w:top w:val="nil"/>
                <w:left w:val="nil"/>
                <w:bottom w:val="nil"/>
                <w:right w:val="nil"/>
                <w:between w:val="nil"/>
              </w:pBdr>
              <w:tabs>
                <w:tab w:val="left" w:pos="567"/>
              </w:tabs>
              <w:spacing w:after="120" w:line="360" w:lineRule="auto"/>
              <w:jc w:val="right"/>
              <w:rPr>
                <w:rFonts w:ascii="Arial" w:eastAsia="Arial" w:hAnsi="Arial" w:cs="Arial"/>
                <w:sz w:val="20"/>
                <w:szCs w:val="20"/>
              </w:rPr>
            </w:pPr>
            <w:r w:rsidRPr="001D23F2">
              <w:rPr>
                <w:rFonts w:ascii="Arial" w:hAnsi="Arial" w:cs="Arial"/>
                <w:sz w:val="20"/>
              </w:rPr>
              <w:t>825</w:t>
            </w:r>
          </w:p>
        </w:tc>
      </w:tr>
    </w:tbl>
    <w:bookmarkEnd w:id="1"/>
    <w:p w14:paraId="4EFA6328" w14:textId="49B02DB4" w:rsidR="005E04C4" w:rsidRPr="001D23F2" w:rsidRDefault="0064747B" w:rsidP="001D23F2">
      <w:pPr>
        <w:numPr>
          <w:ilvl w:val="0"/>
          <w:numId w:val="7"/>
        </w:numPr>
        <w:pBdr>
          <w:top w:val="nil"/>
          <w:left w:val="nil"/>
          <w:bottom w:val="nil"/>
          <w:right w:val="nil"/>
          <w:between w:val="nil"/>
        </w:pBdr>
        <w:tabs>
          <w:tab w:val="left" w:pos="567"/>
          <w:tab w:val="left" w:pos="720"/>
        </w:tabs>
        <w:spacing w:after="120" w:line="360" w:lineRule="auto"/>
        <w:jc w:val="both"/>
        <w:rPr>
          <w:rFonts w:ascii="Arial" w:eastAsia="Arial" w:hAnsi="Arial" w:cs="Arial"/>
          <w:sz w:val="20"/>
          <w:szCs w:val="20"/>
        </w:rPr>
      </w:pPr>
      <w:r w:rsidRPr="001D23F2">
        <w:rPr>
          <w:rFonts w:ascii="Arial" w:hAnsi="Arial" w:cs="Arial"/>
          <w:sz w:val="20"/>
        </w:rPr>
        <w:t>Fund for operation and remuneration of the Board of Directors, and the Supervisory Board: Results</w:t>
      </w:r>
      <w:r w:rsidR="001D23F2" w:rsidRPr="001D23F2">
        <w:rPr>
          <w:rFonts w:ascii="Arial" w:hAnsi="Arial" w:cs="Arial"/>
          <w:sz w:val="20"/>
        </w:rPr>
        <w:t xml:space="preserve"> 2023</w:t>
      </w:r>
      <w:r w:rsidRPr="001D23F2">
        <w:rPr>
          <w:rFonts w:ascii="Arial" w:hAnsi="Arial" w:cs="Arial"/>
          <w:sz w:val="20"/>
        </w:rPr>
        <w:t xml:space="preserve"> and Plan</w:t>
      </w:r>
      <w:r w:rsidR="001D23F2" w:rsidRPr="001D23F2">
        <w:rPr>
          <w:rFonts w:ascii="Arial" w:hAnsi="Arial" w:cs="Arial"/>
          <w:sz w:val="20"/>
        </w:rPr>
        <w:t xml:space="preserve"> 2024</w:t>
      </w:r>
      <w:r w:rsidRPr="001D23F2">
        <w:rPr>
          <w:rFonts w:ascii="Arial" w:hAnsi="Arial" w:cs="Arial"/>
          <w:sz w:val="20"/>
        </w:rPr>
        <w:t>.</w:t>
      </w:r>
    </w:p>
    <w:p w14:paraId="76BAC601" w14:textId="77777777"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lastRenderedPageBreak/>
        <w:t>Remuneration and operating funds for the Board of Directors and Supervisory Board: 2023 Result and 2024 Plan.</w:t>
      </w:r>
    </w:p>
    <w:p w14:paraId="764B0859" w14:textId="77777777" w:rsidR="005E04C4" w:rsidRPr="001D23F2" w:rsidRDefault="0064747B" w:rsidP="001D23F2">
      <w:pPr>
        <w:numPr>
          <w:ilvl w:val="0"/>
          <w:numId w:val="4"/>
        </w:numPr>
        <w:pBdr>
          <w:top w:val="nil"/>
          <w:left w:val="nil"/>
          <w:bottom w:val="nil"/>
          <w:right w:val="nil"/>
          <w:between w:val="nil"/>
        </w:pBdr>
        <w:tabs>
          <w:tab w:val="left" w:pos="567"/>
          <w:tab w:val="left" w:pos="720"/>
        </w:tabs>
        <w:spacing w:after="120" w:line="360" w:lineRule="auto"/>
        <w:ind w:left="0" w:firstLine="0"/>
        <w:jc w:val="both"/>
        <w:rPr>
          <w:rFonts w:ascii="Arial" w:eastAsia="Arial" w:hAnsi="Arial" w:cs="Arial"/>
          <w:sz w:val="20"/>
          <w:szCs w:val="20"/>
        </w:rPr>
      </w:pPr>
      <w:r w:rsidRPr="001D23F2">
        <w:rPr>
          <w:rFonts w:ascii="Arial" w:hAnsi="Arial" w:cs="Arial"/>
          <w:sz w:val="20"/>
        </w:rPr>
        <w:t>Implementation in 2023</w:t>
      </w:r>
    </w:p>
    <w:p w14:paraId="378C456E" w14:textId="77777777" w:rsidR="005E04C4" w:rsidRPr="001D23F2" w:rsidRDefault="0064747B" w:rsidP="001D23F2">
      <w:pPr>
        <w:numPr>
          <w:ilvl w:val="0"/>
          <w:numId w:val="2"/>
        </w:numPr>
        <w:pBdr>
          <w:top w:val="nil"/>
          <w:left w:val="nil"/>
          <w:bottom w:val="nil"/>
          <w:right w:val="nil"/>
          <w:between w:val="nil"/>
        </w:pBdr>
        <w:tabs>
          <w:tab w:val="left" w:pos="567"/>
          <w:tab w:val="left" w:pos="720"/>
          <w:tab w:val="left" w:pos="810"/>
        </w:tabs>
        <w:spacing w:after="120" w:line="360" w:lineRule="auto"/>
        <w:jc w:val="both"/>
        <w:rPr>
          <w:rFonts w:ascii="Arial" w:eastAsia="Arial" w:hAnsi="Arial" w:cs="Arial"/>
          <w:sz w:val="20"/>
          <w:szCs w:val="20"/>
        </w:rPr>
      </w:pPr>
      <w:r w:rsidRPr="001D23F2">
        <w:rPr>
          <w:rFonts w:ascii="Arial" w:hAnsi="Arial" w:cs="Arial"/>
          <w:sz w:val="20"/>
        </w:rPr>
        <w:t>At the General Meeting of Shareholders 2023, the remuneration of the Board of Directors was approved, the remuneration of the Supervisory Board in 2023 is 5% of the profit after tax, specifically:</w:t>
      </w:r>
    </w:p>
    <w:p w14:paraId="1B50539F" w14:textId="122A6524" w:rsidR="005E04C4" w:rsidRPr="001D23F2" w:rsidRDefault="0064747B" w:rsidP="001D23F2">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sidRPr="001D23F2">
        <w:rPr>
          <w:rFonts w:ascii="Arial" w:hAnsi="Arial" w:cs="Arial"/>
          <w:sz w:val="20"/>
        </w:rPr>
        <w:t xml:space="preserve">Operating expenses and remuneration are allowed to be spent: </w:t>
      </w:r>
      <w:r w:rsidRPr="001D23F2">
        <w:rPr>
          <w:rFonts w:ascii="Arial" w:hAnsi="Arial" w:cs="Arial"/>
          <w:sz w:val="20"/>
        </w:rPr>
        <w:tab/>
      </w:r>
      <w:r w:rsidRPr="001D23F2">
        <w:rPr>
          <w:rFonts w:ascii="Arial" w:hAnsi="Arial" w:cs="Arial"/>
          <w:sz w:val="20"/>
        </w:rPr>
        <w:tab/>
      </w:r>
      <w:r w:rsidRPr="001D23F2">
        <w:rPr>
          <w:rFonts w:ascii="Arial" w:hAnsi="Arial" w:cs="Arial"/>
          <w:sz w:val="20"/>
        </w:rPr>
        <w:tab/>
        <w:t xml:space="preserve">VND 5,155 </w:t>
      </w:r>
      <w:r w:rsidR="001D23F2" w:rsidRPr="001D23F2">
        <w:rPr>
          <w:rFonts w:ascii="Arial" w:hAnsi="Arial" w:cs="Arial"/>
          <w:sz w:val="20"/>
        </w:rPr>
        <w:t>m</w:t>
      </w:r>
      <w:r w:rsidRPr="001D23F2">
        <w:rPr>
          <w:rFonts w:ascii="Arial" w:hAnsi="Arial" w:cs="Arial"/>
          <w:sz w:val="20"/>
        </w:rPr>
        <w:t>illion.</w:t>
      </w:r>
    </w:p>
    <w:p w14:paraId="73A4B940" w14:textId="0E9FF5E9" w:rsidR="005E04C4" w:rsidRPr="001D23F2" w:rsidRDefault="0064747B" w:rsidP="001D23F2">
      <w:pPr>
        <w:numPr>
          <w:ilvl w:val="0"/>
          <w:numId w:val="3"/>
        </w:numPr>
        <w:pBdr>
          <w:top w:val="nil"/>
          <w:left w:val="nil"/>
          <w:bottom w:val="nil"/>
          <w:right w:val="nil"/>
          <w:between w:val="nil"/>
        </w:pBdr>
        <w:tabs>
          <w:tab w:val="left" w:pos="567"/>
          <w:tab w:val="left" w:pos="5754"/>
        </w:tabs>
        <w:spacing w:after="120" w:line="360" w:lineRule="auto"/>
        <w:ind w:left="0" w:firstLine="0"/>
        <w:jc w:val="both"/>
        <w:rPr>
          <w:rFonts w:ascii="Arial" w:eastAsia="Arial" w:hAnsi="Arial" w:cs="Arial"/>
          <w:sz w:val="20"/>
          <w:szCs w:val="20"/>
        </w:rPr>
      </w:pPr>
      <w:r w:rsidRPr="001D23F2">
        <w:rPr>
          <w:rFonts w:ascii="Arial" w:hAnsi="Arial" w:cs="Arial"/>
          <w:sz w:val="20"/>
        </w:rPr>
        <w:t>Operating expenses and remuneration spent:</w:t>
      </w:r>
      <w:r w:rsidRPr="001D23F2">
        <w:rPr>
          <w:rFonts w:ascii="Arial" w:hAnsi="Arial" w:cs="Arial"/>
          <w:sz w:val="20"/>
        </w:rPr>
        <w:tab/>
        <w:t xml:space="preserve">VND 3,091 </w:t>
      </w:r>
      <w:r w:rsidR="001D23F2" w:rsidRPr="001D23F2">
        <w:rPr>
          <w:rFonts w:ascii="Arial" w:hAnsi="Arial" w:cs="Arial"/>
          <w:sz w:val="20"/>
        </w:rPr>
        <w:t>m</w:t>
      </w:r>
      <w:r w:rsidRPr="001D23F2">
        <w:rPr>
          <w:rFonts w:ascii="Arial" w:hAnsi="Arial" w:cs="Arial"/>
          <w:sz w:val="20"/>
        </w:rPr>
        <w:t>illion.</w:t>
      </w:r>
    </w:p>
    <w:p w14:paraId="1163B8D3" w14:textId="77777777" w:rsidR="005E04C4" w:rsidRPr="001D23F2" w:rsidRDefault="0064747B" w:rsidP="001D23F2">
      <w:pPr>
        <w:numPr>
          <w:ilvl w:val="0"/>
          <w:numId w:val="4"/>
        </w:numPr>
        <w:pBdr>
          <w:top w:val="nil"/>
          <w:left w:val="nil"/>
          <w:bottom w:val="nil"/>
          <w:right w:val="nil"/>
          <w:between w:val="nil"/>
        </w:pBdr>
        <w:tabs>
          <w:tab w:val="left" w:pos="567"/>
          <w:tab w:val="left" w:pos="990"/>
        </w:tabs>
        <w:spacing w:after="120" w:line="360" w:lineRule="auto"/>
        <w:ind w:left="0" w:firstLine="0"/>
        <w:rPr>
          <w:rFonts w:ascii="Arial" w:eastAsia="Arial" w:hAnsi="Arial" w:cs="Arial"/>
          <w:sz w:val="20"/>
          <w:szCs w:val="20"/>
        </w:rPr>
      </w:pPr>
      <w:r w:rsidRPr="001D23F2">
        <w:rPr>
          <w:rFonts w:ascii="Arial" w:hAnsi="Arial" w:cs="Arial"/>
          <w:sz w:val="20"/>
        </w:rPr>
        <w:t>Plan for 2024:</w:t>
      </w:r>
    </w:p>
    <w:p w14:paraId="39B631C5" w14:textId="77777777" w:rsidR="005E04C4" w:rsidRPr="001D23F2" w:rsidRDefault="0064747B" w:rsidP="001D23F2">
      <w:pPr>
        <w:pBdr>
          <w:top w:val="nil"/>
          <w:left w:val="nil"/>
          <w:bottom w:val="nil"/>
          <w:right w:val="nil"/>
          <w:between w:val="nil"/>
        </w:pBdr>
        <w:tabs>
          <w:tab w:val="left" w:pos="567"/>
          <w:tab w:val="left" w:pos="764"/>
        </w:tabs>
        <w:spacing w:after="120" w:line="360" w:lineRule="auto"/>
        <w:jc w:val="both"/>
        <w:rPr>
          <w:rFonts w:ascii="Arial" w:eastAsia="Arial" w:hAnsi="Arial" w:cs="Arial"/>
          <w:sz w:val="20"/>
          <w:szCs w:val="20"/>
        </w:rPr>
      </w:pPr>
      <w:r w:rsidRPr="001D23F2">
        <w:rPr>
          <w:rFonts w:ascii="Arial" w:hAnsi="Arial" w:cs="Arial"/>
          <w:sz w:val="20"/>
        </w:rPr>
        <w:t>In order to ensure the rights and responsibilities of the Board of Directors, the Executive Board, and the Supervisory Board in the governance activities of the Corporation. Submit to the General Meeting of Shareholders to approve the remuneration and operating funds for members of the Board of Directors, Supervisory Board in 2024 not more than 5%/ profit after tax.</w:t>
      </w:r>
    </w:p>
    <w:p w14:paraId="1DA03879" w14:textId="34BA4C89" w:rsidR="005E04C4" w:rsidRPr="001D23F2" w:rsidRDefault="0064747B" w:rsidP="001D23F2">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sidRPr="001D23F2">
        <w:rPr>
          <w:rFonts w:ascii="Arial" w:hAnsi="Arial" w:cs="Arial"/>
          <w:sz w:val="20"/>
        </w:rPr>
        <w:t>Article 5: The Meeting approved the Proposal No. 380/</w:t>
      </w:r>
      <w:proofErr w:type="spellStart"/>
      <w:r w:rsidRPr="001D23F2">
        <w:rPr>
          <w:rFonts w:ascii="Arial" w:hAnsi="Arial" w:cs="Arial"/>
          <w:sz w:val="20"/>
        </w:rPr>
        <w:t>TTr-HDQT</w:t>
      </w:r>
      <w:proofErr w:type="spellEnd"/>
      <w:r w:rsidRPr="001D23F2">
        <w:rPr>
          <w:rFonts w:ascii="Arial" w:hAnsi="Arial" w:cs="Arial"/>
          <w:sz w:val="20"/>
        </w:rPr>
        <w:t xml:space="preserve"> on the dismissal of members of the Mid-term Supervisory Board and the additional election of members of the Mid-term Supervisory Board</w:t>
      </w:r>
      <w:r w:rsidR="001D23F2" w:rsidRPr="001D23F2">
        <w:rPr>
          <w:rFonts w:ascii="Arial" w:hAnsi="Arial" w:cs="Arial"/>
          <w:sz w:val="20"/>
        </w:rPr>
        <w:t xml:space="preserve"> </w:t>
      </w:r>
      <w:r w:rsidRPr="001D23F2">
        <w:rPr>
          <w:rFonts w:ascii="Arial" w:hAnsi="Arial" w:cs="Arial"/>
          <w:sz w:val="20"/>
        </w:rPr>
        <w:t>(2020-2025):</w:t>
      </w:r>
    </w:p>
    <w:p w14:paraId="26A32EA2" w14:textId="77777777" w:rsidR="005E04C4" w:rsidRPr="001D23F2" w:rsidRDefault="0064747B" w:rsidP="001D23F2">
      <w:pPr>
        <w:numPr>
          <w:ilvl w:val="0"/>
          <w:numId w:val="1"/>
        </w:numPr>
        <w:pBdr>
          <w:top w:val="nil"/>
          <w:left w:val="nil"/>
          <w:bottom w:val="nil"/>
          <w:right w:val="nil"/>
          <w:between w:val="nil"/>
        </w:pBdr>
        <w:tabs>
          <w:tab w:val="left" w:pos="567"/>
          <w:tab w:val="left" w:pos="720"/>
        </w:tabs>
        <w:spacing w:after="120" w:line="360" w:lineRule="auto"/>
        <w:jc w:val="both"/>
        <w:rPr>
          <w:rFonts w:ascii="Arial" w:eastAsia="Arial" w:hAnsi="Arial" w:cs="Arial"/>
          <w:sz w:val="20"/>
          <w:szCs w:val="20"/>
        </w:rPr>
      </w:pPr>
      <w:r w:rsidRPr="001D23F2">
        <w:rPr>
          <w:rFonts w:ascii="Arial" w:hAnsi="Arial" w:cs="Arial"/>
          <w:sz w:val="20"/>
        </w:rPr>
        <w:t>Agree to dismiss Ms. Dang Thanh Huyen - Member of the Supervisory Board for the term 2020-2025 for personal reasons.</w:t>
      </w:r>
    </w:p>
    <w:p w14:paraId="5D40CAED" w14:textId="77777777" w:rsidR="005E04C4" w:rsidRPr="001D23F2" w:rsidRDefault="0064747B" w:rsidP="001D23F2">
      <w:pPr>
        <w:numPr>
          <w:ilvl w:val="0"/>
          <w:numId w:val="1"/>
        </w:numPr>
        <w:pBdr>
          <w:top w:val="nil"/>
          <w:left w:val="nil"/>
          <w:bottom w:val="nil"/>
          <w:right w:val="nil"/>
          <w:between w:val="nil"/>
        </w:pBdr>
        <w:tabs>
          <w:tab w:val="left" w:pos="567"/>
          <w:tab w:val="left" w:pos="720"/>
        </w:tabs>
        <w:spacing w:after="120" w:line="360" w:lineRule="auto"/>
        <w:jc w:val="both"/>
        <w:rPr>
          <w:rFonts w:ascii="Arial" w:eastAsia="Arial" w:hAnsi="Arial" w:cs="Arial"/>
          <w:sz w:val="20"/>
          <w:szCs w:val="20"/>
        </w:rPr>
        <w:sectPr w:rsidR="005E04C4" w:rsidRPr="001D23F2" w:rsidSect="0064747B">
          <w:pgSz w:w="11900" w:h="16840"/>
          <w:pgMar w:top="1440" w:right="1440" w:bottom="1440" w:left="1440" w:header="0" w:footer="3" w:gutter="0"/>
          <w:pgNumType w:start="1"/>
          <w:cols w:space="720"/>
          <w:docGrid w:linePitch="326"/>
        </w:sectPr>
      </w:pPr>
      <w:r w:rsidRPr="001D23F2">
        <w:rPr>
          <w:rFonts w:ascii="Arial" w:hAnsi="Arial" w:cs="Arial"/>
          <w:sz w:val="20"/>
        </w:rPr>
        <w:t>Agree to elect and supplement Ms. Nguyen Thi Nga - Member of the Supervisory Board for the term 2020-2025.</w:t>
      </w:r>
    </w:p>
    <w:p w14:paraId="0A41853A" w14:textId="77777777" w:rsidR="005E04C4" w:rsidRPr="0064747B" w:rsidRDefault="005E04C4" w:rsidP="001D23F2">
      <w:pPr>
        <w:tabs>
          <w:tab w:val="left" w:pos="567"/>
        </w:tabs>
        <w:spacing w:after="120" w:line="360" w:lineRule="auto"/>
        <w:rPr>
          <w:rFonts w:ascii="Arial" w:eastAsia="Arial" w:hAnsi="Arial" w:cs="Arial"/>
          <w:sz w:val="20"/>
          <w:szCs w:val="20"/>
        </w:rPr>
      </w:pPr>
    </w:p>
    <w:sectPr w:rsidR="005E04C4" w:rsidRPr="0064747B" w:rsidSect="0064747B">
      <w:type w:val="continuous"/>
      <w:pgSz w:w="11900"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2519"/>
    <w:multiLevelType w:val="multilevel"/>
    <w:tmpl w:val="2736A7F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272C35"/>
    <w:multiLevelType w:val="multilevel"/>
    <w:tmpl w:val="FB14C40E"/>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F17AB1"/>
    <w:multiLevelType w:val="multilevel"/>
    <w:tmpl w:val="40489E1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251ADE"/>
    <w:multiLevelType w:val="multilevel"/>
    <w:tmpl w:val="F346719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0E5F1F"/>
    <w:multiLevelType w:val="multilevel"/>
    <w:tmpl w:val="FEAA755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ABA7A54"/>
    <w:multiLevelType w:val="multilevel"/>
    <w:tmpl w:val="10DE641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E93838"/>
    <w:multiLevelType w:val="multilevel"/>
    <w:tmpl w:val="8B82757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C4"/>
    <w:rsid w:val="001D23F2"/>
    <w:rsid w:val="003A5899"/>
    <w:rsid w:val="005E04C4"/>
    <w:rsid w:val="0064747B"/>
    <w:rsid w:val="00950DF5"/>
    <w:rsid w:val="00C5186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8A6D"/>
  <w15:docId w15:val="{DE082472-F80D-43BF-B32E-2D2FD5A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290" w:lineRule="auto"/>
      <w:ind w:firstLine="190"/>
    </w:pPr>
    <w:rPr>
      <w:rFonts w:ascii="Times New Roman" w:eastAsia="Times New Roman" w:hAnsi="Times New Roman" w:cs="Times New Roman"/>
      <w:sz w:val="28"/>
      <w:szCs w:val="28"/>
    </w:rPr>
  </w:style>
  <w:style w:type="paragraph" w:customStyle="1" w:styleId="Heading11">
    <w:name w:val="Heading #1"/>
    <w:basedOn w:val="Normal"/>
    <w:link w:val="Heading10"/>
    <w:pPr>
      <w:spacing w:after="80"/>
      <w:jc w:val="center"/>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pPr>
      <w:spacing w:line="295" w:lineRule="auto"/>
    </w:pPr>
    <w:rPr>
      <w:rFonts w:ascii="Times New Roman" w:eastAsia="Times New Roman" w:hAnsi="Times New Roman" w:cs="Times New Roman"/>
      <w:i/>
      <w:iCs/>
      <w:sz w:val="22"/>
      <w:szCs w:val="22"/>
    </w:rPr>
  </w:style>
  <w:style w:type="paragraph" w:customStyle="1" w:styleId="Other0">
    <w:name w:val="Other"/>
    <w:basedOn w:val="Normal"/>
    <w:link w:val="Other"/>
    <w:pPr>
      <w:spacing w:line="290" w:lineRule="auto"/>
      <w:ind w:firstLine="190"/>
    </w:pPr>
    <w:rPr>
      <w:rFonts w:ascii="Times New Roman" w:eastAsia="Times New Roman" w:hAnsi="Times New Roman" w:cs="Times New Roman"/>
      <w:sz w:val="28"/>
      <w:szCs w:val="28"/>
    </w:rPr>
  </w:style>
  <w:style w:type="paragraph" w:customStyle="1" w:styleId="Bodytext40">
    <w:name w:val="Body text (4)"/>
    <w:basedOn w:val="Normal"/>
    <w:link w:val="Bodytext4"/>
    <w:pPr>
      <w:spacing w:line="180" w:lineRule="auto"/>
      <w:jc w:val="center"/>
    </w:pPr>
    <w:rPr>
      <w:rFonts w:ascii="Arial" w:eastAsia="Arial" w:hAnsi="Arial" w:cs="Arial"/>
      <w:sz w:val="19"/>
      <w:szCs w:val="19"/>
    </w:rPr>
  </w:style>
  <w:style w:type="paragraph" w:customStyle="1" w:styleId="Bodytext20">
    <w:name w:val="Body text (2)"/>
    <w:basedOn w:val="Normal"/>
    <w:link w:val="Bodytext2"/>
    <w:pPr>
      <w:spacing w:line="336" w:lineRule="auto"/>
      <w:ind w:firstLine="58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hkKsoqRBam2pgtNcBL/ybEzw/Q==">CgMxLjAyCGguZ2pkZ3hzOAByITE4VjFSaEdQb29UUFQxYmtZTnJxT1RZb25wc3ZlaG9Lbw==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2024-04-26T03:52:00Z</dcterms:created>
  <dcterms:modified xsi:type="dcterms:W3CDTF">2024-04-26T03:52:00Z</dcterms:modified>
</cp:coreProperties>
</file>