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3CEB6"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5A3801">
        <w:rPr>
          <w:rFonts w:ascii="Arial" w:hAnsi="Arial" w:cs="Arial"/>
          <w:b/>
          <w:color w:val="010000"/>
          <w:sz w:val="20"/>
        </w:rPr>
        <w:t>MRF</w:t>
      </w:r>
      <w:proofErr w:type="spellEnd"/>
      <w:r w:rsidRPr="005A3801">
        <w:rPr>
          <w:rFonts w:ascii="Arial" w:hAnsi="Arial" w:cs="Arial"/>
          <w:b/>
          <w:color w:val="010000"/>
          <w:sz w:val="20"/>
        </w:rPr>
        <w:t>: Annual General Mandate</w:t>
      </w:r>
    </w:p>
    <w:p w14:paraId="1BFE23D1"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 xml:space="preserve">On April 20, 2024, </w:t>
      </w:r>
      <w:proofErr w:type="spellStart"/>
      <w:r w:rsidRPr="005A3801">
        <w:rPr>
          <w:rFonts w:ascii="Arial" w:hAnsi="Arial" w:cs="Arial"/>
          <w:color w:val="010000"/>
          <w:sz w:val="20"/>
        </w:rPr>
        <w:t>Merufa</w:t>
      </w:r>
      <w:proofErr w:type="spellEnd"/>
      <w:r w:rsidRPr="005A3801">
        <w:rPr>
          <w:rFonts w:ascii="Arial" w:hAnsi="Arial" w:cs="Arial"/>
          <w:color w:val="010000"/>
          <w:sz w:val="20"/>
        </w:rPr>
        <w:t xml:space="preserve"> Joint Stock Company announced General Mandate No. 211/NQ-</w:t>
      </w:r>
      <w:proofErr w:type="spellStart"/>
      <w:r w:rsidRPr="005A3801">
        <w:rPr>
          <w:rFonts w:ascii="Arial" w:hAnsi="Arial" w:cs="Arial"/>
          <w:color w:val="010000"/>
          <w:sz w:val="20"/>
        </w:rPr>
        <w:t>DHDCD</w:t>
      </w:r>
      <w:proofErr w:type="spellEnd"/>
      <w:r w:rsidRPr="005A3801">
        <w:rPr>
          <w:rFonts w:ascii="Arial" w:hAnsi="Arial" w:cs="Arial"/>
          <w:color w:val="010000"/>
          <w:sz w:val="20"/>
        </w:rPr>
        <w:t xml:space="preserve"> as follows: </w:t>
      </w:r>
    </w:p>
    <w:p w14:paraId="7FB0BA9A"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Article 1: The General Meeting of Shareholders approved reports to the General Meeting including:</w:t>
      </w:r>
    </w:p>
    <w:p w14:paraId="39F39032" w14:textId="4B104874" w:rsidR="006E1F3E" w:rsidRPr="005A3801" w:rsidRDefault="007F633B" w:rsidP="005A3801">
      <w:pPr>
        <w:numPr>
          <w:ilvl w:val="0"/>
          <w:numId w:val="1"/>
        </w:numPr>
        <w:pBdr>
          <w:top w:val="nil"/>
          <w:left w:val="nil"/>
          <w:bottom w:val="nil"/>
          <w:right w:val="nil"/>
          <w:between w:val="nil"/>
        </w:pBdr>
        <w:tabs>
          <w:tab w:val="left" w:pos="536"/>
        </w:tabs>
        <w:spacing w:after="120" w:line="360" w:lineRule="auto"/>
        <w:rPr>
          <w:rFonts w:ascii="Arial" w:eastAsia="Arial" w:hAnsi="Arial" w:cs="Arial"/>
          <w:color w:val="010000"/>
          <w:sz w:val="20"/>
          <w:szCs w:val="20"/>
        </w:rPr>
      </w:pPr>
      <w:bookmarkStart w:id="1" w:name="_heading=h.gjdgxs"/>
      <w:bookmarkEnd w:id="1"/>
      <w:r w:rsidRPr="005A3801">
        <w:rPr>
          <w:rFonts w:ascii="Arial" w:hAnsi="Arial" w:cs="Arial"/>
          <w:color w:val="010000"/>
          <w:sz w:val="20"/>
        </w:rPr>
        <w:t xml:space="preserve">Report of Board of Directors 2023 and operational direction in 2024, in which Revenue is: </w:t>
      </w:r>
      <w:proofErr w:type="spellStart"/>
      <w:r w:rsidRPr="005A3801">
        <w:rPr>
          <w:rFonts w:ascii="Arial" w:hAnsi="Arial" w:cs="Arial"/>
          <w:color w:val="010000"/>
          <w:sz w:val="20"/>
        </w:rPr>
        <w:t>VND</w:t>
      </w:r>
      <w:proofErr w:type="spellEnd"/>
      <w:r w:rsidRPr="005A3801">
        <w:rPr>
          <w:rFonts w:ascii="Arial" w:hAnsi="Arial" w:cs="Arial"/>
          <w:color w:val="010000"/>
          <w:sz w:val="20"/>
        </w:rPr>
        <w:t xml:space="preserve"> 133 billion and profit before tax of </w:t>
      </w:r>
      <w:proofErr w:type="spellStart"/>
      <w:r w:rsidRPr="005A3801">
        <w:rPr>
          <w:rFonts w:ascii="Arial" w:hAnsi="Arial" w:cs="Arial"/>
          <w:color w:val="010000"/>
          <w:sz w:val="20"/>
        </w:rPr>
        <w:t>VND</w:t>
      </w:r>
      <w:proofErr w:type="spellEnd"/>
      <w:r w:rsidRPr="005A3801">
        <w:rPr>
          <w:rFonts w:ascii="Arial" w:hAnsi="Arial" w:cs="Arial"/>
          <w:color w:val="010000"/>
          <w:sz w:val="20"/>
        </w:rPr>
        <w:t xml:space="preserve"> 7 billion.</w:t>
      </w:r>
    </w:p>
    <w:p w14:paraId="4FEF9785"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1- Production and Business results in 2023 of the Company</w:t>
      </w:r>
    </w:p>
    <w:p w14:paraId="35949C7D"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Unit Million </w:t>
      </w:r>
      <w:proofErr w:type="spellStart"/>
      <w:r w:rsidRPr="005A3801">
        <w:rPr>
          <w:rFonts w:ascii="Arial" w:hAnsi="Arial" w:cs="Arial"/>
          <w:color w:val="010000"/>
          <w:sz w:val="20"/>
        </w:rPr>
        <w:t>VND</w:t>
      </w:r>
      <w:proofErr w:type="spellEnd"/>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668"/>
        <w:gridCol w:w="1052"/>
        <w:gridCol w:w="1065"/>
        <w:gridCol w:w="1065"/>
        <w:gridCol w:w="2161"/>
      </w:tblGrid>
      <w:tr w:rsidR="006E1F3E" w:rsidRPr="005A3801" w14:paraId="0578A969" w14:textId="77777777" w:rsidTr="005A3801">
        <w:tc>
          <w:tcPr>
            <w:tcW w:w="2035" w:type="pct"/>
            <w:shd w:val="clear" w:color="auto" w:fill="auto"/>
            <w:tcMar>
              <w:top w:w="0" w:type="dxa"/>
              <w:left w:w="20" w:type="dxa"/>
              <w:bottom w:w="0" w:type="dxa"/>
              <w:right w:w="20" w:type="dxa"/>
            </w:tcMar>
            <w:vAlign w:val="center"/>
          </w:tcPr>
          <w:p w14:paraId="214432B7"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 xml:space="preserve">Cost </w:t>
            </w:r>
          </w:p>
        </w:tc>
        <w:tc>
          <w:tcPr>
            <w:tcW w:w="584" w:type="pct"/>
            <w:shd w:val="clear" w:color="auto" w:fill="auto"/>
            <w:tcMar>
              <w:top w:w="0" w:type="dxa"/>
              <w:left w:w="20" w:type="dxa"/>
              <w:bottom w:w="0" w:type="dxa"/>
              <w:right w:w="20" w:type="dxa"/>
            </w:tcMar>
            <w:vAlign w:val="center"/>
          </w:tcPr>
          <w:p w14:paraId="505A5F03"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In 2022</w:t>
            </w:r>
          </w:p>
        </w:tc>
        <w:tc>
          <w:tcPr>
            <w:tcW w:w="591" w:type="pct"/>
            <w:shd w:val="clear" w:color="auto" w:fill="auto"/>
            <w:tcMar>
              <w:top w:w="0" w:type="dxa"/>
              <w:left w:w="20" w:type="dxa"/>
              <w:bottom w:w="0" w:type="dxa"/>
              <w:right w:w="20" w:type="dxa"/>
            </w:tcMar>
            <w:vAlign w:val="center"/>
          </w:tcPr>
          <w:p w14:paraId="35FBC956"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In 2023</w:t>
            </w:r>
          </w:p>
        </w:tc>
        <w:tc>
          <w:tcPr>
            <w:tcW w:w="591" w:type="pct"/>
            <w:shd w:val="clear" w:color="auto" w:fill="auto"/>
            <w:tcMar>
              <w:top w:w="0" w:type="dxa"/>
              <w:left w:w="20" w:type="dxa"/>
              <w:bottom w:w="0" w:type="dxa"/>
              <w:right w:w="20" w:type="dxa"/>
            </w:tcMar>
            <w:vAlign w:val="center"/>
          </w:tcPr>
          <w:p w14:paraId="1767BA84"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Rate (%)</w:t>
            </w:r>
          </w:p>
        </w:tc>
        <w:tc>
          <w:tcPr>
            <w:tcW w:w="1199" w:type="pct"/>
            <w:shd w:val="clear" w:color="auto" w:fill="auto"/>
            <w:tcMar>
              <w:top w:w="0" w:type="dxa"/>
              <w:left w:w="20" w:type="dxa"/>
              <w:bottom w:w="0" w:type="dxa"/>
              <w:right w:w="20" w:type="dxa"/>
            </w:tcMar>
            <w:vAlign w:val="center"/>
          </w:tcPr>
          <w:p w14:paraId="016B1E5E"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Note</w:t>
            </w:r>
          </w:p>
        </w:tc>
      </w:tr>
      <w:tr w:rsidR="006E1F3E" w:rsidRPr="005A3801" w14:paraId="08DC2C60" w14:textId="77777777" w:rsidTr="005A3801">
        <w:tc>
          <w:tcPr>
            <w:tcW w:w="2035" w:type="pct"/>
            <w:shd w:val="clear" w:color="auto" w:fill="auto"/>
            <w:tcMar>
              <w:top w:w="0" w:type="dxa"/>
              <w:left w:w="20" w:type="dxa"/>
              <w:bottom w:w="0" w:type="dxa"/>
              <w:right w:w="20" w:type="dxa"/>
            </w:tcMar>
            <w:vAlign w:val="center"/>
          </w:tcPr>
          <w:p w14:paraId="0107C989"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1</w:t>
            </w:r>
          </w:p>
        </w:tc>
        <w:tc>
          <w:tcPr>
            <w:tcW w:w="584" w:type="pct"/>
            <w:shd w:val="clear" w:color="auto" w:fill="auto"/>
            <w:tcMar>
              <w:top w:w="0" w:type="dxa"/>
              <w:left w:w="20" w:type="dxa"/>
              <w:bottom w:w="0" w:type="dxa"/>
              <w:right w:w="20" w:type="dxa"/>
            </w:tcMar>
            <w:vAlign w:val="center"/>
          </w:tcPr>
          <w:p w14:paraId="22CB4813"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2</w:t>
            </w:r>
          </w:p>
        </w:tc>
        <w:tc>
          <w:tcPr>
            <w:tcW w:w="591" w:type="pct"/>
            <w:shd w:val="clear" w:color="auto" w:fill="auto"/>
            <w:tcMar>
              <w:top w:w="0" w:type="dxa"/>
              <w:left w:w="20" w:type="dxa"/>
              <w:bottom w:w="0" w:type="dxa"/>
              <w:right w:w="20" w:type="dxa"/>
            </w:tcMar>
            <w:vAlign w:val="center"/>
          </w:tcPr>
          <w:p w14:paraId="6B98B70D"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3</w:t>
            </w:r>
          </w:p>
        </w:tc>
        <w:tc>
          <w:tcPr>
            <w:tcW w:w="591" w:type="pct"/>
            <w:shd w:val="clear" w:color="auto" w:fill="auto"/>
            <w:tcMar>
              <w:top w:w="0" w:type="dxa"/>
              <w:left w:w="20" w:type="dxa"/>
              <w:bottom w:w="0" w:type="dxa"/>
              <w:right w:w="20" w:type="dxa"/>
            </w:tcMar>
            <w:vAlign w:val="center"/>
          </w:tcPr>
          <w:p w14:paraId="5CB35FCD"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4=3/2</w:t>
            </w:r>
          </w:p>
        </w:tc>
        <w:tc>
          <w:tcPr>
            <w:tcW w:w="1199" w:type="pct"/>
            <w:shd w:val="clear" w:color="auto" w:fill="auto"/>
            <w:tcMar>
              <w:top w:w="0" w:type="dxa"/>
              <w:left w:w="20" w:type="dxa"/>
              <w:bottom w:w="0" w:type="dxa"/>
              <w:right w:w="20" w:type="dxa"/>
            </w:tcMar>
            <w:vAlign w:val="center"/>
          </w:tcPr>
          <w:p w14:paraId="686F1742"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5</w:t>
            </w:r>
          </w:p>
        </w:tc>
      </w:tr>
      <w:tr w:rsidR="006E1F3E" w:rsidRPr="005A3801" w14:paraId="324D763E" w14:textId="77777777" w:rsidTr="005A3801">
        <w:tc>
          <w:tcPr>
            <w:tcW w:w="2035" w:type="pct"/>
            <w:shd w:val="clear" w:color="auto" w:fill="auto"/>
            <w:tcMar>
              <w:top w:w="0" w:type="dxa"/>
              <w:left w:w="20" w:type="dxa"/>
              <w:bottom w:w="0" w:type="dxa"/>
              <w:right w:w="20" w:type="dxa"/>
            </w:tcMar>
            <w:vAlign w:val="center"/>
          </w:tcPr>
          <w:p w14:paraId="019F19D9"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1- Total asset value</w:t>
            </w:r>
          </w:p>
        </w:tc>
        <w:tc>
          <w:tcPr>
            <w:tcW w:w="584" w:type="pct"/>
            <w:shd w:val="clear" w:color="auto" w:fill="auto"/>
            <w:tcMar>
              <w:top w:w="0" w:type="dxa"/>
              <w:left w:w="20" w:type="dxa"/>
              <w:bottom w:w="0" w:type="dxa"/>
              <w:right w:w="20" w:type="dxa"/>
            </w:tcMar>
            <w:vAlign w:val="center"/>
          </w:tcPr>
          <w:p w14:paraId="4FAF4B6F"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142,683</w:t>
            </w:r>
          </w:p>
        </w:tc>
        <w:tc>
          <w:tcPr>
            <w:tcW w:w="591" w:type="pct"/>
            <w:shd w:val="clear" w:color="auto" w:fill="auto"/>
            <w:tcMar>
              <w:top w:w="0" w:type="dxa"/>
              <w:left w:w="20" w:type="dxa"/>
              <w:bottom w:w="0" w:type="dxa"/>
              <w:right w:w="20" w:type="dxa"/>
            </w:tcMar>
            <w:vAlign w:val="center"/>
          </w:tcPr>
          <w:p w14:paraId="12EDC49C"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115,264</w:t>
            </w:r>
          </w:p>
        </w:tc>
        <w:tc>
          <w:tcPr>
            <w:tcW w:w="591" w:type="pct"/>
            <w:shd w:val="clear" w:color="auto" w:fill="auto"/>
            <w:tcMar>
              <w:top w:w="0" w:type="dxa"/>
              <w:left w:w="20" w:type="dxa"/>
              <w:bottom w:w="0" w:type="dxa"/>
              <w:right w:w="20" w:type="dxa"/>
            </w:tcMar>
            <w:vAlign w:val="center"/>
          </w:tcPr>
          <w:p w14:paraId="469C4719"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80.8</w:t>
            </w:r>
          </w:p>
        </w:tc>
        <w:tc>
          <w:tcPr>
            <w:tcW w:w="1199" w:type="pct"/>
            <w:shd w:val="clear" w:color="auto" w:fill="auto"/>
            <w:tcMar>
              <w:top w:w="0" w:type="dxa"/>
              <w:left w:w="20" w:type="dxa"/>
              <w:bottom w:w="0" w:type="dxa"/>
              <w:right w:w="20" w:type="dxa"/>
            </w:tcMar>
            <w:vAlign w:val="center"/>
          </w:tcPr>
          <w:p w14:paraId="74606D49"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r w:rsidR="006E1F3E" w:rsidRPr="005A3801" w14:paraId="44024FF3" w14:textId="77777777" w:rsidTr="005A3801">
        <w:tc>
          <w:tcPr>
            <w:tcW w:w="2035" w:type="pct"/>
            <w:shd w:val="clear" w:color="auto" w:fill="auto"/>
            <w:tcMar>
              <w:top w:w="0" w:type="dxa"/>
              <w:left w:w="20" w:type="dxa"/>
              <w:bottom w:w="0" w:type="dxa"/>
              <w:right w:w="20" w:type="dxa"/>
            </w:tcMar>
            <w:vAlign w:val="center"/>
          </w:tcPr>
          <w:p w14:paraId="60BDF194"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2- Net revenue</w:t>
            </w:r>
          </w:p>
        </w:tc>
        <w:tc>
          <w:tcPr>
            <w:tcW w:w="584" w:type="pct"/>
            <w:shd w:val="clear" w:color="auto" w:fill="auto"/>
            <w:tcMar>
              <w:top w:w="0" w:type="dxa"/>
              <w:left w:w="20" w:type="dxa"/>
              <w:bottom w:w="0" w:type="dxa"/>
              <w:right w:w="20" w:type="dxa"/>
            </w:tcMar>
            <w:vAlign w:val="center"/>
          </w:tcPr>
          <w:p w14:paraId="71E9986C"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202,308</w:t>
            </w:r>
          </w:p>
        </w:tc>
        <w:tc>
          <w:tcPr>
            <w:tcW w:w="591" w:type="pct"/>
            <w:shd w:val="clear" w:color="auto" w:fill="auto"/>
            <w:tcMar>
              <w:top w:w="0" w:type="dxa"/>
              <w:left w:w="20" w:type="dxa"/>
              <w:bottom w:w="0" w:type="dxa"/>
              <w:right w:w="20" w:type="dxa"/>
            </w:tcMar>
            <w:vAlign w:val="center"/>
          </w:tcPr>
          <w:p w14:paraId="29896963"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139,452</w:t>
            </w:r>
          </w:p>
        </w:tc>
        <w:tc>
          <w:tcPr>
            <w:tcW w:w="591" w:type="pct"/>
            <w:shd w:val="clear" w:color="auto" w:fill="auto"/>
            <w:tcMar>
              <w:top w:w="0" w:type="dxa"/>
              <w:left w:w="20" w:type="dxa"/>
              <w:bottom w:w="0" w:type="dxa"/>
              <w:right w:w="20" w:type="dxa"/>
            </w:tcMar>
            <w:vAlign w:val="center"/>
          </w:tcPr>
          <w:p w14:paraId="179CC213"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68.9</w:t>
            </w:r>
          </w:p>
        </w:tc>
        <w:tc>
          <w:tcPr>
            <w:tcW w:w="1199" w:type="pct"/>
            <w:shd w:val="clear" w:color="auto" w:fill="auto"/>
            <w:tcMar>
              <w:top w:w="0" w:type="dxa"/>
              <w:left w:w="20" w:type="dxa"/>
              <w:bottom w:w="0" w:type="dxa"/>
              <w:right w:w="20" w:type="dxa"/>
            </w:tcMar>
            <w:vAlign w:val="center"/>
          </w:tcPr>
          <w:p w14:paraId="73CE14D6"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r w:rsidR="006E1F3E" w:rsidRPr="005A3801" w14:paraId="06864382" w14:textId="77777777" w:rsidTr="005A3801">
        <w:tc>
          <w:tcPr>
            <w:tcW w:w="2035" w:type="pct"/>
            <w:shd w:val="clear" w:color="auto" w:fill="auto"/>
            <w:tcMar>
              <w:top w:w="0" w:type="dxa"/>
              <w:left w:w="20" w:type="dxa"/>
              <w:bottom w:w="0" w:type="dxa"/>
              <w:right w:w="20" w:type="dxa"/>
            </w:tcMar>
            <w:vAlign w:val="center"/>
          </w:tcPr>
          <w:p w14:paraId="27C20102"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3- Profit from business activities</w:t>
            </w:r>
          </w:p>
        </w:tc>
        <w:tc>
          <w:tcPr>
            <w:tcW w:w="584" w:type="pct"/>
            <w:shd w:val="clear" w:color="auto" w:fill="auto"/>
            <w:tcMar>
              <w:top w:w="0" w:type="dxa"/>
              <w:left w:w="20" w:type="dxa"/>
              <w:bottom w:w="0" w:type="dxa"/>
              <w:right w:w="20" w:type="dxa"/>
            </w:tcMar>
            <w:vAlign w:val="center"/>
          </w:tcPr>
          <w:p w14:paraId="58AD7A80"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15,859</w:t>
            </w:r>
          </w:p>
        </w:tc>
        <w:tc>
          <w:tcPr>
            <w:tcW w:w="591" w:type="pct"/>
            <w:shd w:val="clear" w:color="auto" w:fill="auto"/>
            <w:tcMar>
              <w:top w:w="0" w:type="dxa"/>
              <w:left w:w="20" w:type="dxa"/>
              <w:bottom w:w="0" w:type="dxa"/>
              <w:right w:w="20" w:type="dxa"/>
            </w:tcMar>
            <w:vAlign w:val="center"/>
          </w:tcPr>
          <w:p w14:paraId="12415300"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7,926</w:t>
            </w:r>
          </w:p>
        </w:tc>
        <w:tc>
          <w:tcPr>
            <w:tcW w:w="591" w:type="pct"/>
            <w:shd w:val="clear" w:color="auto" w:fill="auto"/>
            <w:tcMar>
              <w:top w:w="0" w:type="dxa"/>
              <w:left w:w="20" w:type="dxa"/>
              <w:bottom w:w="0" w:type="dxa"/>
              <w:right w:w="20" w:type="dxa"/>
            </w:tcMar>
            <w:vAlign w:val="center"/>
          </w:tcPr>
          <w:p w14:paraId="6F19D9F3"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50.0</w:t>
            </w:r>
          </w:p>
        </w:tc>
        <w:tc>
          <w:tcPr>
            <w:tcW w:w="1199" w:type="pct"/>
            <w:shd w:val="clear" w:color="auto" w:fill="auto"/>
            <w:tcMar>
              <w:top w:w="0" w:type="dxa"/>
              <w:left w:w="20" w:type="dxa"/>
              <w:bottom w:w="0" w:type="dxa"/>
              <w:right w:w="20" w:type="dxa"/>
            </w:tcMar>
            <w:vAlign w:val="center"/>
          </w:tcPr>
          <w:p w14:paraId="4DCB2CE6"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r w:rsidR="006E1F3E" w:rsidRPr="005A3801" w14:paraId="289892B9" w14:textId="77777777" w:rsidTr="005A3801">
        <w:tc>
          <w:tcPr>
            <w:tcW w:w="2035" w:type="pct"/>
            <w:shd w:val="clear" w:color="auto" w:fill="auto"/>
            <w:tcMar>
              <w:top w:w="0" w:type="dxa"/>
              <w:left w:w="20" w:type="dxa"/>
              <w:bottom w:w="0" w:type="dxa"/>
              <w:right w:w="20" w:type="dxa"/>
            </w:tcMar>
            <w:vAlign w:val="center"/>
          </w:tcPr>
          <w:p w14:paraId="67D87E6F"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4- Other profits</w:t>
            </w:r>
          </w:p>
        </w:tc>
        <w:tc>
          <w:tcPr>
            <w:tcW w:w="584" w:type="pct"/>
            <w:shd w:val="clear" w:color="auto" w:fill="auto"/>
            <w:tcMar>
              <w:top w:w="0" w:type="dxa"/>
              <w:left w:w="20" w:type="dxa"/>
              <w:bottom w:w="0" w:type="dxa"/>
              <w:right w:w="20" w:type="dxa"/>
            </w:tcMar>
            <w:vAlign w:val="center"/>
          </w:tcPr>
          <w:p w14:paraId="7777489B"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271</w:t>
            </w:r>
          </w:p>
        </w:tc>
        <w:tc>
          <w:tcPr>
            <w:tcW w:w="591" w:type="pct"/>
            <w:shd w:val="clear" w:color="auto" w:fill="auto"/>
            <w:tcMar>
              <w:top w:w="0" w:type="dxa"/>
              <w:left w:w="20" w:type="dxa"/>
              <w:bottom w:w="0" w:type="dxa"/>
              <w:right w:w="20" w:type="dxa"/>
            </w:tcMar>
            <w:vAlign w:val="center"/>
          </w:tcPr>
          <w:p w14:paraId="36294BCF"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-909</w:t>
            </w:r>
          </w:p>
        </w:tc>
        <w:tc>
          <w:tcPr>
            <w:tcW w:w="591" w:type="pct"/>
            <w:shd w:val="clear" w:color="auto" w:fill="auto"/>
            <w:tcMar>
              <w:top w:w="0" w:type="dxa"/>
              <w:left w:w="20" w:type="dxa"/>
              <w:bottom w:w="0" w:type="dxa"/>
              <w:right w:w="20" w:type="dxa"/>
            </w:tcMar>
            <w:vAlign w:val="center"/>
          </w:tcPr>
          <w:p w14:paraId="694E1472"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-335.4</w:t>
            </w:r>
          </w:p>
        </w:tc>
        <w:tc>
          <w:tcPr>
            <w:tcW w:w="1199" w:type="pct"/>
            <w:shd w:val="clear" w:color="auto" w:fill="auto"/>
            <w:tcMar>
              <w:top w:w="0" w:type="dxa"/>
              <w:left w:w="20" w:type="dxa"/>
              <w:bottom w:w="0" w:type="dxa"/>
              <w:right w:w="20" w:type="dxa"/>
            </w:tcMar>
            <w:vAlign w:val="center"/>
          </w:tcPr>
          <w:p w14:paraId="737347DB"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r w:rsidR="006E1F3E" w:rsidRPr="005A3801" w14:paraId="76074A8B" w14:textId="77777777" w:rsidTr="005A3801">
        <w:tc>
          <w:tcPr>
            <w:tcW w:w="2035" w:type="pct"/>
            <w:shd w:val="clear" w:color="auto" w:fill="auto"/>
            <w:tcMar>
              <w:top w:w="0" w:type="dxa"/>
              <w:left w:w="20" w:type="dxa"/>
              <w:bottom w:w="0" w:type="dxa"/>
              <w:right w:w="20" w:type="dxa"/>
            </w:tcMar>
            <w:vAlign w:val="center"/>
          </w:tcPr>
          <w:p w14:paraId="004187EC"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5- Profit before tax</w:t>
            </w:r>
          </w:p>
        </w:tc>
        <w:tc>
          <w:tcPr>
            <w:tcW w:w="584" w:type="pct"/>
            <w:shd w:val="clear" w:color="auto" w:fill="auto"/>
            <w:tcMar>
              <w:top w:w="0" w:type="dxa"/>
              <w:left w:w="20" w:type="dxa"/>
              <w:bottom w:w="0" w:type="dxa"/>
              <w:right w:w="20" w:type="dxa"/>
            </w:tcMar>
            <w:vAlign w:val="center"/>
          </w:tcPr>
          <w:p w14:paraId="6D080B80"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16,130</w:t>
            </w:r>
          </w:p>
        </w:tc>
        <w:tc>
          <w:tcPr>
            <w:tcW w:w="591" w:type="pct"/>
            <w:shd w:val="clear" w:color="auto" w:fill="auto"/>
            <w:tcMar>
              <w:top w:w="0" w:type="dxa"/>
              <w:left w:w="20" w:type="dxa"/>
              <w:bottom w:w="0" w:type="dxa"/>
              <w:right w:w="20" w:type="dxa"/>
            </w:tcMar>
            <w:vAlign w:val="center"/>
          </w:tcPr>
          <w:p w14:paraId="68AE1221"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7,017</w:t>
            </w:r>
          </w:p>
        </w:tc>
        <w:tc>
          <w:tcPr>
            <w:tcW w:w="591" w:type="pct"/>
            <w:shd w:val="clear" w:color="auto" w:fill="auto"/>
            <w:tcMar>
              <w:top w:w="0" w:type="dxa"/>
              <w:left w:w="20" w:type="dxa"/>
              <w:bottom w:w="0" w:type="dxa"/>
              <w:right w:w="20" w:type="dxa"/>
            </w:tcMar>
            <w:vAlign w:val="center"/>
          </w:tcPr>
          <w:p w14:paraId="78FA621D"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43.5</w:t>
            </w:r>
          </w:p>
        </w:tc>
        <w:tc>
          <w:tcPr>
            <w:tcW w:w="1199" w:type="pct"/>
            <w:shd w:val="clear" w:color="auto" w:fill="auto"/>
            <w:tcMar>
              <w:top w:w="0" w:type="dxa"/>
              <w:left w:w="20" w:type="dxa"/>
              <w:bottom w:w="0" w:type="dxa"/>
              <w:right w:w="20" w:type="dxa"/>
            </w:tcMar>
            <w:vAlign w:val="center"/>
          </w:tcPr>
          <w:p w14:paraId="3892E27B"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r w:rsidR="006E1F3E" w:rsidRPr="005A3801" w14:paraId="5D8804A4" w14:textId="77777777" w:rsidTr="005A3801">
        <w:tc>
          <w:tcPr>
            <w:tcW w:w="2035" w:type="pct"/>
            <w:shd w:val="clear" w:color="auto" w:fill="auto"/>
            <w:tcMar>
              <w:top w:w="0" w:type="dxa"/>
              <w:left w:w="20" w:type="dxa"/>
              <w:bottom w:w="0" w:type="dxa"/>
              <w:right w:w="20" w:type="dxa"/>
            </w:tcMar>
            <w:vAlign w:val="center"/>
          </w:tcPr>
          <w:p w14:paraId="10C3A9BD"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6- Profit after tax</w:t>
            </w:r>
          </w:p>
        </w:tc>
        <w:tc>
          <w:tcPr>
            <w:tcW w:w="584" w:type="pct"/>
            <w:shd w:val="clear" w:color="auto" w:fill="auto"/>
            <w:tcMar>
              <w:top w:w="0" w:type="dxa"/>
              <w:left w:w="20" w:type="dxa"/>
              <w:bottom w:w="0" w:type="dxa"/>
              <w:right w:w="20" w:type="dxa"/>
            </w:tcMar>
            <w:vAlign w:val="center"/>
          </w:tcPr>
          <w:p w14:paraId="3D537939"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12,666</w:t>
            </w:r>
          </w:p>
        </w:tc>
        <w:tc>
          <w:tcPr>
            <w:tcW w:w="591" w:type="pct"/>
            <w:shd w:val="clear" w:color="auto" w:fill="auto"/>
            <w:tcMar>
              <w:top w:w="0" w:type="dxa"/>
              <w:left w:w="20" w:type="dxa"/>
              <w:bottom w:w="0" w:type="dxa"/>
              <w:right w:w="20" w:type="dxa"/>
            </w:tcMar>
            <w:vAlign w:val="center"/>
          </w:tcPr>
          <w:p w14:paraId="465E5713"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5,408</w:t>
            </w:r>
          </w:p>
        </w:tc>
        <w:tc>
          <w:tcPr>
            <w:tcW w:w="591" w:type="pct"/>
            <w:shd w:val="clear" w:color="auto" w:fill="auto"/>
            <w:tcMar>
              <w:top w:w="0" w:type="dxa"/>
              <w:left w:w="20" w:type="dxa"/>
              <w:bottom w:w="0" w:type="dxa"/>
              <w:right w:w="20" w:type="dxa"/>
            </w:tcMar>
            <w:vAlign w:val="center"/>
          </w:tcPr>
          <w:p w14:paraId="2C3F45CD"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42.7</w:t>
            </w:r>
          </w:p>
        </w:tc>
        <w:tc>
          <w:tcPr>
            <w:tcW w:w="1199" w:type="pct"/>
            <w:shd w:val="clear" w:color="auto" w:fill="auto"/>
            <w:tcMar>
              <w:top w:w="0" w:type="dxa"/>
              <w:left w:w="20" w:type="dxa"/>
              <w:bottom w:w="0" w:type="dxa"/>
              <w:right w:w="20" w:type="dxa"/>
            </w:tcMar>
            <w:vAlign w:val="center"/>
          </w:tcPr>
          <w:p w14:paraId="12659168"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r w:rsidR="006E1F3E" w:rsidRPr="005A3801" w14:paraId="1E0CB238" w14:textId="77777777" w:rsidTr="005A3801">
        <w:tc>
          <w:tcPr>
            <w:tcW w:w="2035" w:type="pct"/>
            <w:shd w:val="clear" w:color="auto" w:fill="auto"/>
            <w:tcMar>
              <w:top w:w="0" w:type="dxa"/>
              <w:left w:w="20" w:type="dxa"/>
              <w:bottom w:w="0" w:type="dxa"/>
              <w:right w:w="20" w:type="dxa"/>
            </w:tcMar>
            <w:vAlign w:val="center"/>
          </w:tcPr>
          <w:p w14:paraId="4626FAD1" w14:textId="235607E5"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7 - Dividend </w:t>
            </w:r>
            <w:r w:rsidR="00AC0080" w:rsidRPr="005A3801">
              <w:rPr>
                <w:rFonts w:ascii="Arial" w:hAnsi="Arial" w:cs="Arial"/>
                <w:color w:val="010000"/>
                <w:sz w:val="20"/>
              </w:rPr>
              <w:t>payment rate</w:t>
            </w:r>
          </w:p>
        </w:tc>
        <w:tc>
          <w:tcPr>
            <w:tcW w:w="584" w:type="pct"/>
            <w:shd w:val="clear" w:color="auto" w:fill="auto"/>
            <w:tcMar>
              <w:top w:w="0" w:type="dxa"/>
              <w:left w:w="20" w:type="dxa"/>
              <w:bottom w:w="0" w:type="dxa"/>
              <w:right w:w="20" w:type="dxa"/>
            </w:tcMar>
            <w:vAlign w:val="center"/>
          </w:tcPr>
          <w:p w14:paraId="60710BB3"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87%</w:t>
            </w:r>
          </w:p>
        </w:tc>
        <w:tc>
          <w:tcPr>
            <w:tcW w:w="591" w:type="pct"/>
            <w:shd w:val="clear" w:color="auto" w:fill="auto"/>
            <w:tcMar>
              <w:top w:w="0" w:type="dxa"/>
              <w:left w:w="20" w:type="dxa"/>
              <w:bottom w:w="0" w:type="dxa"/>
              <w:right w:w="20" w:type="dxa"/>
            </w:tcMar>
            <w:vAlign w:val="center"/>
          </w:tcPr>
          <w:p w14:paraId="6BDAC1D1" w14:textId="287BCD82" w:rsidR="006E1F3E" w:rsidRPr="005A3801" w:rsidRDefault="00AC0080"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c>
          <w:tcPr>
            <w:tcW w:w="591" w:type="pct"/>
            <w:shd w:val="clear" w:color="auto" w:fill="auto"/>
            <w:tcMar>
              <w:top w:w="0" w:type="dxa"/>
              <w:left w:w="20" w:type="dxa"/>
              <w:bottom w:w="0" w:type="dxa"/>
              <w:right w:w="20" w:type="dxa"/>
            </w:tcMar>
            <w:vAlign w:val="center"/>
          </w:tcPr>
          <w:p w14:paraId="424A6F6E" w14:textId="3087CBD2" w:rsidR="006E1F3E" w:rsidRPr="005A3801" w:rsidRDefault="00AC0080"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w:t>
            </w:r>
            <w:r w:rsidR="007F633B" w:rsidRPr="005A3801">
              <w:rPr>
                <w:rFonts w:ascii="Arial" w:hAnsi="Arial" w:cs="Arial"/>
                <w:color w:val="010000"/>
                <w:sz w:val="20"/>
              </w:rPr>
              <w:t xml:space="preserve"> </w:t>
            </w:r>
          </w:p>
        </w:tc>
        <w:tc>
          <w:tcPr>
            <w:tcW w:w="1199" w:type="pct"/>
            <w:shd w:val="clear" w:color="auto" w:fill="auto"/>
            <w:tcMar>
              <w:top w:w="0" w:type="dxa"/>
              <w:left w:w="20" w:type="dxa"/>
              <w:bottom w:w="0" w:type="dxa"/>
              <w:right w:w="20" w:type="dxa"/>
            </w:tcMar>
            <w:vAlign w:val="center"/>
          </w:tcPr>
          <w:p w14:paraId="3CA19638"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bl>
    <w:p w14:paraId="681DD9F2"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2" w:name="_heading=h.i8i0946mvdkz"/>
      <w:bookmarkEnd w:id="2"/>
      <w:r w:rsidRPr="005A3801">
        <w:rPr>
          <w:rFonts w:ascii="Arial" w:hAnsi="Arial" w:cs="Arial"/>
          <w:color w:val="010000"/>
          <w:sz w:val="20"/>
        </w:rPr>
        <w:t>2- Investments in the year of the Company:</w:t>
      </w:r>
    </w:p>
    <w:p w14:paraId="5C3EFD51" w14:textId="476B0365"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3" w:name="_heading=h.uplh064zkfrj"/>
      <w:bookmarkEnd w:id="3"/>
      <w:r w:rsidRPr="005A3801">
        <w:rPr>
          <w:rFonts w:ascii="Arial" w:hAnsi="Arial" w:cs="Arial"/>
          <w:color w:val="010000"/>
          <w:sz w:val="20"/>
        </w:rPr>
        <w:t xml:space="preserve">2.1- Investment in </w:t>
      </w:r>
      <w:r w:rsidR="00AC0080" w:rsidRPr="005A3801">
        <w:rPr>
          <w:rFonts w:ascii="Arial" w:hAnsi="Arial" w:cs="Arial"/>
          <w:color w:val="010000"/>
          <w:sz w:val="20"/>
        </w:rPr>
        <w:t>capital</w:t>
      </w:r>
      <w:r w:rsidRPr="005A3801">
        <w:rPr>
          <w:rFonts w:ascii="Arial" w:hAnsi="Arial" w:cs="Arial"/>
          <w:color w:val="010000"/>
          <w:sz w:val="20"/>
        </w:rPr>
        <w:t xml:space="preserve"> construction and equipment procurement:</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0"/>
        <w:gridCol w:w="1501"/>
        <w:gridCol w:w="1501"/>
        <w:gridCol w:w="1502"/>
        <w:gridCol w:w="1502"/>
        <w:gridCol w:w="1501"/>
      </w:tblGrid>
      <w:tr w:rsidR="006E1F3E" w:rsidRPr="005A3801" w14:paraId="06679323" w14:textId="77777777" w:rsidTr="005A3801">
        <w:tc>
          <w:tcPr>
            <w:tcW w:w="833" w:type="pct"/>
            <w:shd w:val="clear" w:color="auto" w:fill="auto"/>
            <w:tcMar>
              <w:top w:w="100" w:type="dxa"/>
              <w:left w:w="100" w:type="dxa"/>
              <w:bottom w:w="100" w:type="dxa"/>
              <w:right w:w="100" w:type="dxa"/>
            </w:tcMar>
            <w:vAlign w:val="center"/>
          </w:tcPr>
          <w:p w14:paraId="7788F58C" w14:textId="6D13C6EB" w:rsidR="006E1F3E"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Target</w:t>
            </w:r>
          </w:p>
        </w:tc>
        <w:tc>
          <w:tcPr>
            <w:tcW w:w="833" w:type="pct"/>
            <w:shd w:val="clear" w:color="auto" w:fill="auto"/>
            <w:tcMar>
              <w:top w:w="100" w:type="dxa"/>
              <w:left w:w="100" w:type="dxa"/>
              <w:bottom w:w="100" w:type="dxa"/>
              <w:right w:w="100" w:type="dxa"/>
            </w:tcMar>
            <w:vAlign w:val="center"/>
          </w:tcPr>
          <w:p w14:paraId="5C40F5FE" w14:textId="69B0A411"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2022</w:t>
            </w:r>
            <w:r w:rsidR="00AC0080" w:rsidRPr="005A3801">
              <w:rPr>
                <w:rFonts w:ascii="Arial" w:eastAsia="Arial" w:hAnsi="Arial" w:cs="Arial"/>
                <w:color w:val="010000"/>
                <w:sz w:val="20"/>
                <w:szCs w:val="20"/>
              </w:rPr>
              <w:t xml:space="preserve"> Plan</w:t>
            </w:r>
          </w:p>
        </w:tc>
        <w:tc>
          <w:tcPr>
            <w:tcW w:w="833" w:type="pct"/>
            <w:shd w:val="clear" w:color="auto" w:fill="auto"/>
            <w:tcMar>
              <w:top w:w="100" w:type="dxa"/>
              <w:left w:w="100" w:type="dxa"/>
              <w:bottom w:w="100" w:type="dxa"/>
              <w:right w:w="100" w:type="dxa"/>
            </w:tcMar>
            <w:vAlign w:val="center"/>
          </w:tcPr>
          <w:p w14:paraId="4329EE1C" w14:textId="4502E35D"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2023</w:t>
            </w:r>
            <w:r w:rsidR="00AC0080" w:rsidRPr="005A3801">
              <w:rPr>
                <w:rFonts w:ascii="Arial" w:eastAsia="Arial" w:hAnsi="Arial" w:cs="Arial"/>
                <w:color w:val="010000"/>
                <w:sz w:val="20"/>
                <w:szCs w:val="20"/>
              </w:rPr>
              <w:t xml:space="preserve"> Plan</w:t>
            </w:r>
          </w:p>
        </w:tc>
        <w:tc>
          <w:tcPr>
            <w:tcW w:w="834" w:type="pct"/>
            <w:shd w:val="clear" w:color="auto" w:fill="auto"/>
            <w:tcMar>
              <w:top w:w="100" w:type="dxa"/>
              <w:left w:w="100" w:type="dxa"/>
              <w:bottom w:w="100" w:type="dxa"/>
              <w:right w:w="100" w:type="dxa"/>
            </w:tcMar>
            <w:vAlign w:val="center"/>
          </w:tcPr>
          <w:p w14:paraId="3AA08409" w14:textId="140A0DF5"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2023</w:t>
            </w:r>
            <w:r w:rsidR="00AC0080" w:rsidRPr="005A3801">
              <w:rPr>
                <w:rFonts w:ascii="Arial" w:eastAsia="Arial" w:hAnsi="Arial" w:cs="Arial"/>
                <w:color w:val="010000"/>
                <w:sz w:val="20"/>
                <w:szCs w:val="20"/>
              </w:rPr>
              <w:t xml:space="preserve"> Results</w:t>
            </w:r>
          </w:p>
        </w:tc>
        <w:tc>
          <w:tcPr>
            <w:tcW w:w="834" w:type="pct"/>
            <w:shd w:val="clear" w:color="auto" w:fill="auto"/>
            <w:tcMar>
              <w:top w:w="100" w:type="dxa"/>
              <w:left w:w="100" w:type="dxa"/>
              <w:bottom w:w="100" w:type="dxa"/>
              <w:right w:w="100" w:type="dxa"/>
            </w:tcMar>
            <w:vAlign w:val="center"/>
          </w:tcPr>
          <w:p w14:paraId="3AF61B45" w14:textId="274989CF" w:rsidR="006E1F3E"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Rate</w:t>
            </w:r>
            <w:r w:rsidR="007F633B" w:rsidRPr="005A3801">
              <w:rPr>
                <w:rFonts w:ascii="Arial" w:eastAsia="Arial" w:hAnsi="Arial" w:cs="Arial"/>
                <w:color w:val="010000"/>
                <w:sz w:val="20"/>
                <w:szCs w:val="20"/>
              </w:rPr>
              <w:t xml:space="preserve"> (%)</w:t>
            </w:r>
          </w:p>
        </w:tc>
        <w:tc>
          <w:tcPr>
            <w:tcW w:w="833" w:type="pct"/>
            <w:shd w:val="clear" w:color="auto" w:fill="auto"/>
            <w:tcMar>
              <w:top w:w="100" w:type="dxa"/>
              <w:left w:w="100" w:type="dxa"/>
              <w:bottom w:w="100" w:type="dxa"/>
              <w:right w:w="100" w:type="dxa"/>
            </w:tcMar>
            <w:vAlign w:val="center"/>
          </w:tcPr>
          <w:p w14:paraId="0E810348" w14:textId="7D168757" w:rsidR="006E1F3E" w:rsidRPr="005A3801" w:rsidRDefault="00AC0080" w:rsidP="005A3801">
            <w:pP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Note</w:t>
            </w:r>
          </w:p>
        </w:tc>
      </w:tr>
      <w:tr w:rsidR="006E1F3E" w:rsidRPr="005A3801" w14:paraId="3D13DA3C" w14:textId="77777777" w:rsidTr="005A3801">
        <w:tc>
          <w:tcPr>
            <w:tcW w:w="833" w:type="pct"/>
            <w:shd w:val="clear" w:color="auto" w:fill="auto"/>
            <w:tcMar>
              <w:top w:w="100" w:type="dxa"/>
              <w:left w:w="100" w:type="dxa"/>
              <w:bottom w:w="100" w:type="dxa"/>
              <w:right w:w="100" w:type="dxa"/>
            </w:tcMar>
            <w:vAlign w:val="center"/>
          </w:tcPr>
          <w:p w14:paraId="4E845F1C"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w:t>
            </w:r>
          </w:p>
        </w:tc>
        <w:tc>
          <w:tcPr>
            <w:tcW w:w="833" w:type="pct"/>
            <w:shd w:val="clear" w:color="auto" w:fill="auto"/>
            <w:tcMar>
              <w:top w:w="100" w:type="dxa"/>
              <w:left w:w="100" w:type="dxa"/>
              <w:bottom w:w="100" w:type="dxa"/>
              <w:right w:w="100" w:type="dxa"/>
            </w:tcMar>
            <w:vAlign w:val="center"/>
          </w:tcPr>
          <w:p w14:paraId="47419441"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w:t>
            </w:r>
          </w:p>
        </w:tc>
        <w:tc>
          <w:tcPr>
            <w:tcW w:w="833" w:type="pct"/>
            <w:shd w:val="clear" w:color="auto" w:fill="auto"/>
            <w:tcMar>
              <w:top w:w="100" w:type="dxa"/>
              <w:left w:w="100" w:type="dxa"/>
              <w:bottom w:w="100" w:type="dxa"/>
              <w:right w:w="100" w:type="dxa"/>
            </w:tcMar>
            <w:vAlign w:val="center"/>
          </w:tcPr>
          <w:p w14:paraId="39E16EB6"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3</w:t>
            </w:r>
          </w:p>
        </w:tc>
        <w:tc>
          <w:tcPr>
            <w:tcW w:w="834" w:type="pct"/>
            <w:shd w:val="clear" w:color="auto" w:fill="auto"/>
            <w:tcMar>
              <w:top w:w="100" w:type="dxa"/>
              <w:left w:w="100" w:type="dxa"/>
              <w:bottom w:w="100" w:type="dxa"/>
              <w:right w:w="100" w:type="dxa"/>
            </w:tcMar>
            <w:vAlign w:val="center"/>
          </w:tcPr>
          <w:p w14:paraId="18610194"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4</w:t>
            </w:r>
          </w:p>
        </w:tc>
        <w:tc>
          <w:tcPr>
            <w:tcW w:w="834" w:type="pct"/>
            <w:shd w:val="clear" w:color="auto" w:fill="auto"/>
            <w:tcMar>
              <w:top w:w="100" w:type="dxa"/>
              <w:left w:w="100" w:type="dxa"/>
              <w:bottom w:w="100" w:type="dxa"/>
              <w:right w:w="100" w:type="dxa"/>
            </w:tcMar>
            <w:vAlign w:val="center"/>
          </w:tcPr>
          <w:p w14:paraId="5C864CDA"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5=4:3</w:t>
            </w:r>
          </w:p>
        </w:tc>
        <w:tc>
          <w:tcPr>
            <w:tcW w:w="833" w:type="pct"/>
            <w:shd w:val="clear" w:color="auto" w:fill="auto"/>
            <w:tcMar>
              <w:top w:w="100" w:type="dxa"/>
              <w:left w:w="100" w:type="dxa"/>
              <w:bottom w:w="100" w:type="dxa"/>
              <w:right w:w="100" w:type="dxa"/>
            </w:tcMar>
            <w:vAlign w:val="center"/>
          </w:tcPr>
          <w:p w14:paraId="273F28FB"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6</w:t>
            </w:r>
          </w:p>
        </w:tc>
      </w:tr>
      <w:tr w:rsidR="006E1F3E" w:rsidRPr="005A3801" w14:paraId="0D8299DC" w14:textId="77777777" w:rsidTr="005A3801">
        <w:tc>
          <w:tcPr>
            <w:tcW w:w="833" w:type="pct"/>
            <w:shd w:val="clear" w:color="auto" w:fill="auto"/>
            <w:tcMar>
              <w:top w:w="100" w:type="dxa"/>
              <w:left w:w="100" w:type="dxa"/>
              <w:bottom w:w="100" w:type="dxa"/>
              <w:right w:w="100" w:type="dxa"/>
            </w:tcMar>
            <w:vAlign w:val="center"/>
          </w:tcPr>
          <w:p w14:paraId="3DA7FA5A" w14:textId="1FF7F13E" w:rsidR="006E1F3E"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Total investment value</w:t>
            </w:r>
            <w:r w:rsidR="007F633B" w:rsidRPr="005A3801">
              <w:rPr>
                <w:rFonts w:ascii="Arial" w:eastAsia="Arial" w:hAnsi="Arial" w:cs="Arial"/>
                <w:color w:val="010000"/>
                <w:sz w:val="20"/>
                <w:szCs w:val="20"/>
              </w:rPr>
              <w:t>:</w:t>
            </w:r>
            <w:r w:rsidRPr="005A3801">
              <w:rPr>
                <w:rFonts w:ascii="Arial" w:eastAsia="Arial" w:hAnsi="Arial" w:cs="Arial"/>
                <w:color w:val="010000"/>
                <w:sz w:val="20"/>
                <w:szCs w:val="20"/>
              </w:rPr>
              <w:br/>
              <w:t>In which</w:t>
            </w:r>
          </w:p>
        </w:tc>
        <w:tc>
          <w:tcPr>
            <w:tcW w:w="833" w:type="pct"/>
            <w:shd w:val="clear" w:color="auto" w:fill="auto"/>
            <w:tcMar>
              <w:top w:w="100" w:type="dxa"/>
              <w:left w:w="100" w:type="dxa"/>
              <w:bottom w:w="100" w:type="dxa"/>
              <w:right w:w="100" w:type="dxa"/>
            </w:tcMar>
            <w:vAlign w:val="center"/>
          </w:tcPr>
          <w:p w14:paraId="703C1E44" w14:textId="3DA757AC"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10</w:t>
            </w:r>
            <w:r w:rsidR="00AC0080" w:rsidRPr="005A3801">
              <w:rPr>
                <w:rFonts w:ascii="Arial" w:eastAsia="Arial" w:hAnsi="Arial" w:cs="Arial"/>
                <w:color w:val="010000"/>
                <w:sz w:val="20"/>
                <w:szCs w:val="20"/>
              </w:rPr>
              <w:t>,</w:t>
            </w:r>
            <w:r w:rsidRPr="005A3801">
              <w:rPr>
                <w:rFonts w:ascii="Arial" w:eastAsia="Arial" w:hAnsi="Arial" w:cs="Arial"/>
                <w:color w:val="010000"/>
                <w:sz w:val="20"/>
                <w:szCs w:val="20"/>
              </w:rPr>
              <w:t>620</w:t>
            </w:r>
          </w:p>
        </w:tc>
        <w:tc>
          <w:tcPr>
            <w:tcW w:w="833" w:type="pct"/>
            <w:shd w:val="clear" w:color="auto" w:fill="auto"/>
            <w:tcMar>
              <w:top w:w="100" w:type="dxa"/>
              <w:left w:w="100" w:type="dxa"/>
              <w:bottom w:w="100" w:type="dxa"/>
              <w:right w:w="100" w:type="dxa"/>
            </w:tcMar>
            <w:vAlign w:val="center"/>
          </w:tcPr>
          <w:p w14:paraId="4D621329" w14:textId="10EA0C0B"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7</w:t>
            </w:r>
            <w:r w:rsidR="00AC0080" w:rsidRPr="005A3801">
              <w:rPr>
                <w:rFonts w:ascii="Arial" w:eastAsia="Arial" w:hAnsi="Arial" w:cs="Arial"/>
                <w:color w:val="010000"/>
                <w:sz w:val="20"/>
                <w:szCs w:val="20"/>
              </w:rPr>
              <w:t>,</w:t>
            </w:r>
            <w:r w:rsidRPr="005A3801">
              <w:rPr>
                <w:rFonts w:ascii="Arial" w:eastAsia="Arial" w:hAnsi="Arial" w:cs="Arial"/>
                <w:color w:val="010000"/>
                <w:sz w:val="20"/>
                <w:szCs w:val="20"/>
              </w:rPr>
              <w:t>000</w:t>
            </w:r>
          </w:p>
        </w:tc>
        <w:tc>
          <w:tcPr>
            <w:tcW w:w="834" w:type="pct"/>
            <w:shd w:val="clear" w:color="auto" w:fill="auto"/>
            <w:tcMar>
              <w:top w:w="100" w:type="dxa"/>
              <w:left w:w="100" w:type="dxa"/>
              <w:bottom w:w="100" w:type="dxa"/>
              <w:right w:w="100" w:type="dxa"/>
            </w:tcMar>
            <w:vAlign w:val="center"/>
          </w:tcPr>
          <w:p w14:paraId="4685DA7F" w14:textId="173ED3BA"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w:t>
            </w:r>
            <w:r w:rsidR="00AC0080" w:rsidRPr="005A3801">
              <w:rPr>
                <w:rFonts w:ascii="Arial" w:eastAsia="Arial" w:hAnsi="Arial" w:cs="Arial"/>
                <w:color w:val="010000"/>
                <w:sz w:val="20"/>
                <w:szCs w:val="20"/>
              </w:rPr>
              <w:t>,</w:t>
            </w:r>
            <w:r w:rsidRPr="005A3801">
              <w:rPr>
                <w:rFonts w:ascii="Arial" w:eastAsia="Arial" w:hAnsi="Arial" w:cs="Arial"/>
                <w:color w:val="010000"/>
                <w:sz w:val="20"/>
                <w:szCs w:val="20"/>
              </w:rPr>
              <w:t>920</w:t>
            </w:r>
          </w:p>
        </w:tc>
        <w:tc>
          <w:tcPr>
            <w:tcW w:w="834" w:type="pct"/>
            <w:shd w:val="clear" w:color="auto" w:fill="auto"/>
            <w:tcMar>
              <w:top w:w="100" w:type="dxa"/>
              <w:left w:w="100" w:type="dxa"/>
              <w:bottom w:w="100" w:type="dxa"/>
              <w:right w:w="100" w:type="dxa"/>
            </w:tcMar>
            <w:vAlign w:val="center"/>
          </w:tcPr>
          <w:p w14:paraId="181C025F"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27.4</w:t>
            </w:r>
          </w:p>
        </w:tc>
        <w:tc>
          <w:tcPr>
            <w:tcW w:w="833" w:type="pct"/>
            <w:shd w:val="clear" w:color="auto" w:fill="auto"/>
            <w:tcMar>
              <w:top w:w="100" w:type="dxa"/>
              <w:left w:w="100" w:type="dxa"/>
              <w:bottom w:w="100" w:type="dxa"/>
              <w:right w:w="100" w:type="dxa"/>
            </w:tcMar>
            <w:vAlign w:val="center"/>
          </w:tcPr>
          <w:p w14:paraId="0593ADE3" w14:textId="77777777" w:rsidR="006E1F3E" w:rsidRPr="005A3801" w:rsidRDefault="006E1F3E" w:rsidP="005A3801">
            <w:pPr>
              <w:pBdr>
                <w:top w:val="nil"/>
                <w:left w:val="nil"/>
                <w:bottom w:val="nil"/>
                <w:right w:val="nil"/>
                <w:between w:val="nil"/>
              </w:pBdr>
              <w:spacing w:after="120" w:line="360" w:lineRule="auto"/>
              <w:rPr>
                <w:rFonts w:ascii="Arial" w:eastAsia="Arial" w:hAnsi="Arial" w:cs="Arial"/>
                <w:color w:val="010000"/>
                <w:sz w:val="20"/>
                <w:szCs w:val="20"/>
              </w:rPr>
            </w:pPr>
          </w:p>
        </w:tc>
      </w:tr>
      <w:tr w:rsidR="006E1F3E" w:rsidRPr="005A3801" w14:paraId="397BE1F8" w14:textId="77777777" w:rsidTr="005A3801">
        <w:tc>
          <w:tcPr>
            <w:tcW w:w="833" w:type="pct"/>
            <w:shd w:val="clear" w:color="auto" w:fill="auto"/>
            <w:tcMar>
              <w:top w:w="100" w:type="dxa"/>
              <w:left w:w="100" w:type="dxa"/>
              <w:bottom w:w="100" w:type="dxa"/>
              <w:right w:w="100" w:type="dxa"/>
            </w:tcMar>
            <w:vAlign w:val="center"/>
          </w:tcPr>
          <w:p w14:paraId="66554FD5" w14:textId="36D3EC1B"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 xml:space="preserve">1- </w:t>
            </w:r>
            <w:r w:rsidR="00AC0080" w:rsidRPr="005A3801">
              <w:rPr>
                <w:rFonts w:ascii="Arial" w:eastAsia="Arial" w:hAnsi="Arial" w:cs="Arial"/>
                <w:color w:val="010000"/>
                <w:sz w:val="20"/>
                <w:szCs w:val="20"/>
              </w:rPr>
              <w:t>Capital construction</w:t>
            </w:r>
          </w:p>
        </w:tc>
        <w:tc>
          <w:tcPr>
            <w:tcW w:w="833" w:type="pct"/>
            <w:shd w:val="clear" w:color="auto" w:fill="auto"/>
            <w:tcMar>
              <w:top w:w="100" w:type="dxa"/>
              <w:left w:w="100" w:type="dxa"/>
              <w:bottom w:w="100" w:type="dxa"/>
              <w:right w:w="100" w:type="dxa"/>
            </w:tcMar>
            <w:vAlign w:val="center"/>
          </w:tcPr>
          <w:p w14:paraId="71E48015"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0</w:t>
            </w:r>
          </w:p>
        </w:tc>
        <w:tc>
          <w:tcPr>
            <w:tcW w:w="833" w:type="pct"/>
            <w:shd w:val="clear" w:color="auto" w:fill="auto"/>
            <w:tcMar>
              <w:top w:w="100" w:type="dxa"/>
              <w:left w:w="100" w:type="dxa"/>
              <w:bottom w:w="100" w:type="dxa"/>
              <w:right w:w="100" w:type="dxa"/>
            </w:tcMar>
            <w:vAlign w:val="center"/>
          </w:tcPr>
          <w:p w14:paraId="6612A06F"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0</w:t>
            </w:r>
          </w:p>
        </w:tc>
        <w:tc>
          <w:tcPr>
            <w:tcW w:w="834" w:type="pct"/>
            <w:shd w:val="clear" w:color="auto" w:fill="auto"/>
            <w:tcMar>
              <w:top w:w="100" w:type="dxa"/>
              <w:left w:w="100" w:type="dxa"/>
              <w:bottom w:w="100" w:type="dxa"/>
              <w:right w:w="100" w:type="dxa"/>
            </w:tcMar>
            <w:vAlign w:val="center"/>
          </w:tcPr>
          <w:p w14:paraId="73A1B76F"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0</w:t>
            </w:r>
          </w:p>
        </w:tc>
        <w:tc>
          <w:tcPr>
            <w:tcW w:w="834" w:type="pct"/>
            <w:shd w:val="clear" w:color="auto" w:fill="auto"/>
            <w:tcMar>
              <w:top w:w="100" w:type="dxa"/>
              <w:left w:w="100" w:type="dxa"/>
              <w:bottom w:w="100" w:type="dxa"/>
              <w:right w:w="100" w:type="dxa"/>
            </w:tcMar>
            <w:vAlign w:val="center"/>
          </w:tcPr>
          <w:p w14:paraId="1E0719DC"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0</w:t>
            </w:r>
          </w:p>
        </w:tc>
        <w:tc>
          <w:tcPr>
            <w:tcW w:w="833" w:type="pct"/>
            <w:shd w:val="clear" w:color="auto" w:fill="auto"/>
            <w:tcMar>
              <w:top w:w="100" w:type="dxa"/>
              <w:left w:w="100" w:type="dxa"/>
              <w:bottom w:w="100" w:type="dxa"/>
              <w:right w:w="100" w:type="dxa"/>
            </w:tcMar>
            <w:vAlign w:val="center"/>
          </w:tcPr>
          <w:p w14:paraId="1177BC34" w14:textId="77777777" w:rsidR="006E1F3E" w:rsidRPr="005A3801" w:rsidRDefault="006E1F3E" w:rsidP="005A3801">
            <w:pPr>
              <w:pBdr>
                <w:top w:val="nil"/>
                <w:left w:val="nil"/>
                <w:bottom w:val="nil"/>
                <w:right w:val="nil"/>
                <w:between w:val="nil"/>
              </w:pBdr>
              <w:spacing w:after="120" w:line="360" w:lineRule="auto"/>
              <w:rPr>
                <w:rFonts w:ascii="Arial" w:eastAsia="Arial" w:hAnsi="Arial" w:cs="Arial"/>
                <w:color w:val="010000"/>
                <w:sz w:val="20"/>
                <w:szCs w:val="20"/>
              </w:rPr>
            </w:pPr>
          </w:p>
        </w:tc>
      </w:tr>
      <w:tr w:rsidR="006E1F3E" w:rsidRPr="005A3801" w14:paraId="3A6163D3" w14:textId="77777777" w:rsidTr="005A3801">
        <w:tc>
          <w:tcPr>
            <w:tcW w:w="833" w:type="pct"/>
            <w:shd w:val="clear" w:color="auto" w:fill="auto"/>
            <w:tcMar>
              <w:top w:w="100" w:type="dxa"/>
              <w:left w:w="100" w:type="dxa"/>
              <w:bottom w:w="100" w:type="dxa"/>
              <w:right w:w="100" w:type="dxa"/>
            </w:tcMar>
            <w:vAlign w:val="center"/>
          </w:tcPr>
          <w:p w14:paraId="6098C115" w14:textId="5CF80319"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w:t>
            </w:r>
            <w:r w:rsidR="00AC0080" w:rsidRPr="005A3801">
              <w:rPr>
                <w:rFonts w:ascii="Arial" w:eastAsia="Arial" w:hAnsi="Arial" w:cs="Arial"/>
                <w:color w:val="010000"/>
                <w:sz w:val="20"/>
                <w:szCs w:val="20"/>
              </w:rPr>
              <w:t>Purchasing equipment</w:t>
            </w:r>
            <w:r w:rsidRPr="005A3801">
              <w:rPr>
                <w:rFonts w:ascii="Arial" w:eastAsia="Arial" w:hAnsi="Arial" w:cs="Arial"/>
                <w:color w:val="010000"/>
                <w:sz w:val="20"/>
                <w:szCs w:val="20"/>
              </w:rPr>
              <w:t>:</w:t>
            </w:r>
          </w:p>
        </w:tc>
        <w:tc>
          <w:tcPr>
            <w:tcW w:w="833" w:type="pct"/>
            <w:shd w:val="clear" w:color="auto" w:fill="auto"/>
            <w:tcMar>
              <w:top w:w="100" w:type="dxa"/>
              <w:left w:w="100" w:type="dxa"/>
              <w:bottom w:w="100" w:type="dxa"/>
              <w:right w:w="100" w:type="dxa"/>
            </w:tcMar>
            <w:vAlign w:val="center"/>
          </w:tcPr>
          <w:p w14:paraId="5F34223C" w14:textId="0F176042"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10</w:t>
            </w:r>
            <w:r w:rsidR="00AC0080" w:rsidRPr="005A3801">
              <w:rPr>
                <w:rFonts w:ascii="Arial" w:eastAsia="Arial" w:hAnsi="Arial" w:cs="Arial"/>
                <w:color w:val="010000"/>
                <w:sz w:val="20"/>
                <w:szCs w:val="20"/>
              </w:rPr>
              <w:t>,</w:t>
            </w:r>
            <w:r w:rsidRPr="005A3801">
              <w:rPr>
                <w:rFonts w:ascii="Arial" w:eastAsia="Arial" w:hAnsi="Arial" w:cs="Arial"/>
                <w:color w:val="010000"/>
                <w:sz w:val="20"/>
                <w:szCs w:val="20"/>
              </w:rPr>
              <w:t>620</w:t>
            </w:r>
          </w:p>
        </w:tc>
        <w:tc>
          <w:tcPr>
            <w:tcW w:w="833" w:type="pct"/>
            <w:shd w:val="clear" w:color="auto" w:fill="auto"/>
            <w:tcMar>
              <w:top w:w="100" w:type="dxa"/>
              <w:left w:w="100" w:type="dxa"/>
              <w:bottom w:w="100" w:type="dxa"/>
              <w:right w:w="100" w:type="dxa"/>
            </w:tcMar>
            <w:vAlign w:val="center"/>
          </w:tcPr>
          <w:p w14:paraId="6E124F4E" w14:textId="074AF693"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7</w:t>
            </w:r>
            <w:r w:rsidR="00AC0080" w:rsidRPr="005A3801">
              <w:rPr>
                <w:rFonts w:ascii="Arial" w:eastAsia="Arial" w:hAnsi="Arial" w:cs="Arial"/>
                <w:color w:val="010000"/>
                <w:sz w:val="20"/>
                <w:szCs w:val="20"/>
              </w:rPr>
              <w:t>,</w:t>
            </w:r>
            <w:r w:rsidRPr="005A3801">
              <w:rPr>
                <w:rFonts w:ascii="Arial" w:eastAsia="Arial" w:hAnsi="Arial" w:cs="Arial"/>
                <w:color w:val="010000"/>
                <w:sz w:val="20"/>
                <w:szCs w:val="20"/>
              </w:rPr>
              <w:t>000</w:t>
            </w:r>
          </w:p>
        </w:tc>
        <w:tc>
          <w:tcPr>
            <w:tcW w:w="834" w:type="pct"/>
            <w:shd w:val="clear" w:color="auto" w:fill="auto"/>
            <w:tcMar>
              <w:top w:w="100" w:type="dxa"/>
              <w:left w:w="100" w:type="dxa"/>
              <w:bottom w:w="100" w:type="dxa"/>
              <w:right w:w="100" w:type="dxa"/>
            </w:tcMar>
            <w:vAlign w:val="center"/>
          </w:tcPr>
          <w:p w14:paraId="4F7958AC" w14:textId="3C5F64B3"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w:t>
            </w:r>
            <w:r w:rsidR="00AC0080" w:rsidRPr="005A3801">
              <w:rPr>
                <w:rFonts w:ascii="Arial" w:eastAsia="Arial" w:hAnsi="Arial" w:cs="Arial"/>
                <w:color w:val="010000"/>
                <w:sz w:val="20"/>
                <w:szCs w:val="20"/>
              </w:rPr>
              <w:t>,</w:t>
            </w:r>
            <w:r w:rsidRPr="005A3801">
              <w:rPr>
                <w:rFonts w:ascii="Arial" w:eastAsia="Arial" w:hAnsi="Arial" w:cs="Arial"/>
                <w:color w:val="010000"/>
                <w:sz w:val="20"/>
                <w:szCs w:val="20"/>
              </w:rPr>
              <w:t>920</w:t>
            </w:r>
          </w:p>
        </w:tc>
        <w:tc>
          <w:tcPr>
            <w:tcW w:w="834" w:type="pct"/>
            <w:shd w:val="clear" w:color="auto" w:fill="auto"/>
            <w:tcMar>
              <w:top w:w="100" w:type="dxa"/>
              <w:left w:w="100" w:type="dxa"/>
              <w:bottom w:w="100" w:type="dxa"/>
              <w:right w:w="100" w:type="dxa"/>
            </w:tcMar>
            <w:vAlign w:val="center"/>
          </w:tcPr>
          <w:p w14:paraId="7D4BA9B4"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27.4</w:t>
            </w:r>
          </w:p>
        </w:tc>
        <w:tc>
          <w:tcPr>
            <w:tcW w:w="833" w:type="pct"/>
            <w:shd w:val="clear" w:color="auto" w:fill="auto"/>
            <w:tcMar>
              <w:top w:w="100" w:type="dxa"/>
              <w:left w:w="100" w:type="dxa"/>
              <w:bottom w:w="100" w:type="dxa"/>
              <w:right w:w="100" w:type="dxa"/>
            </w:tcMar>
            <w:vAlign w:val="center"/>
          </w:tcPr>
          <w:p w14:paraId="5ABA5BD2" w14:textId="6C23A640" w:rsidR="006E1F3E" w:rsidRPr="005A3801" w:rsidRDefault="006E1F3E" w:rsidP="005A3801">
            <w:pPr>
              <w:pBdr>
                <w:top w:val="nil"/>
                <w:left w:val="nil"/>
                <w:bottom w:val="nil"/>
                <w:right w:val="nil"/>
                <w:between w:val="nil"/>
              </w:pBdr>
              <w:spacing w:after="120" w:line="360" w:lineRule="auto"/>
              <w:rPr>
                <w:rFonts w:ascii="Arial" w:eastAsia="Arial" w:hAnsi="Arial" w:cs="Arial"/>
                <w:color w:val="010000"/>
                <w:sz w:val="20"/>
                <w:szCs w:val="20"/>
              </w:rPr>
            </w:pPr>
          </w:p>
        </w:tc>
      </w:tr>
    </w:tbl>
    <w:p w14:paraId="453F7C01"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4" w:name="_heading=h.4ofxtk86th1a"/>
      <w:bookmarkEnd w:id="4"/>
      <w:r w:rsidRPr="005A3801">
        <w:rPr>
          <w:rFonts w:ascii="Arial" w:hAnsi="Arial" w:cs="Arial"/>
          <w:color w:val="010000"/>
          <w:sz w:val="20"/>
        </w:rPr>
        <w:lastRenderedPageBreak/>
        <w:t>2.2- Investment in subsidiaries and joint ventures:</w:t>
      </w:r>
    </w:p>
    <w:p w14:paraId="2F8510D9"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5" w:name="_heading=h.p1b2eti8su3p"/>
      <w:bookmarkEnd w:id="5"/>
      <w:r w:rsidRPr="005A3801">
        <w:rPr>
          <w:rFonts w:ascii="Arial" w:hAnsi="Arial" w:cs="Arial"/>
          <w:color w:val="010000"/>
          <w:sz w:val="20"/>
        </w:rPr>
        <w:t>- The company holds more than 50% of the share capital/contributed capital of the organization or company: None.</w:t>
      </w:r>
    </w:p>
    <w:p w14:paraId="1EE4308C"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6" w:name="_heading=h.v9g8po6jo63"/>
      <w:bookmarkEnd w:id="6"/>
      <w:r w:rsidRPr="005A3801">
        <w:rPr>
          <w:rFonts w:ascii="Arial" w:hAnsi="Arial" w:cs="Arial"/>
          <w:color w:val="010000"/>
          <w:sz w:val="20"/>
        </w:rPr>
        <w:t>- The company has more than 50% of the share capital/contributed capital held by organizations or companies: None.</w:t>
      </w:r>
    </w:p>
    <w:p w14:paraId="33272AED"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7" w:name="_heading=h.c4oi54vi9ugn"/>
      <w:bookmarkEnd w:id="7"/>
      <w:r w:rsidRPr="005A3801">
        <w:rPr>
          <w:rFonts w:ascii="Arial" w:hAnsi="Arial" w:cs="Arial"/>
          <w:color w:val="010000"/>
          <w:sz w:val="20"/>
        </w:rPr>
        <w:t>- Investment situation in joint ventures:</w:t>
      </w:r>
    </w:p>
    <w:p w14:paraId="00A68531"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8" w:name="_heading=h.iydul7l00snm"/>
      <w:bookmarkEnd w:id="8"/>
      <w:r w:rsidRPr="005A3801">
        <w:rPr>
          <w:rFonts w:ascii="Arial" w:hAnsi="Arial" w:cs="Arial"/>
          <w:color w:val="010000"/>
          <w:sz w:val="20"/>
        </w:rPr>
        <w:t xml:space="preserve">SAM Holdings Corporation (SAM): As of December 31, 2023, the Company has 73,578 shares, original price of </w:t>
      </w:r>
      <w:proofErr w:type="spellStart"/>
      <w:r w:rsidRPr="005A3801">
        <w:rPr>
          <w:rFonts w:ascii="Arial" w:hAnsi="Arial" w:cs="Arial"/>
          <w:color w:val="010000"/>
          <w:sz w:val="20"/>
        </w:rPr>
        <w:t>VND</w:t>
      </w:r>
      <w:proofErr w:type="spellEnd"/>
      <w:r w:rsidRPr="005A3801">
        <w:rPr>
          <w:rFonts w:ascii="Arial" w:hAnsi="Arial" w:cs="Arial"/>
          <w:color w:val="010000"/>
          <w:sz w:val="20"/>
        </w:rPr>
        <w:t xml:space="preserve"> 196.8 million, </w:t>
      </w:r>
      <w:proofErr w:type="gramStart"/>
      <w:r w:rsidRPr="005A3801">
        <w:rPr>
          <w:rFonts w:ascii="Arial" w:hAnsi="Arial" w:cs="Arial"/>
          <w:color w:val="010000"/>
          <w:sz w:val="20"/>
        </w:rPr>
        <w:t>closing</w:t>
      </w:r>
      <w:proofErr w:type="gramEnd"/>
      <w:r w:rsidRPr="005A3801">
        <w:rPr>
          <w:rFonts w:ascii="Arial" w:hAnsi="Arial" w:cs="Arial"/>
          <w:color w:val="010000"/>
          <w:sz w:val="20"/>
        </w:rPr>
        <w:t xml:space="preserve"> price on December 31, 2023: </w:t>
      </w:r>
      <w:proofErr w:type="spellStart"/>
      <w:r w:rsidRPr="005A3801">
        <w:rPr>
          <w:rFonts w:ascii="Arial" w:hAnsi="Arial" w:cs="Arial"/>
          <w:color w:val="010000"/>
          <w:sz w:val="20"/>
        </w:rPr>
        <w:t>VND</w:t>
      </w:r>
      <w:proofErr w:type="spellEnd"/>
      <w:r w:rsidRPr="005A3801">
        <w:rPr>
          <w:rFonts w:ascii="Arial" w:hAnsi="Arial" w:cs="Arial"/>
          <w:color w:val="010000"/>
          <w:sz w:val="20"/>
        </w:rPr>
        <w:t xml:space="preserve"> 6,560/share;</w:t>
      </w:r>
    </w:p>
    <w:p w14:paraId="0F505A08"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2. Plans and orientations for 2024</w:t>
      </w:r>
    </w:p>
    <w:p w14:paraId="189AA559"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1- Production and business indicators </w:t>
      </w:r>
    </w:p>
    <w:p w14:paraId="7FC60E66"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9" w:name="_heading=h.mm1kldx6rt2e"/>
      <w:bookmarkEnd w:id="9"/>
      <w:r w:rsidRPr="005A3801">
        <w:rPr>
          <w:rFonts w:ascii="Arial" w:hAnsi="Arial" w:cs="Arial"/>
          <w:color w:val="010000"/>
          <w:sz w:val="20"/>
        </w:rPr>
        <w:t xml:space="preserve">Unit Million </w:t>
      </w:r>
      <w:proofErr w:type="spellStart"/>
      <w:r w:rsidRPr="005A3801">
        <w:rPr>
          <w:rFonts w:ascii="Arial" w:hAnsi="Arial" w:cs="Arial"/>
          <w:color w:val="010000"/>
          <w:sz w:val="20"/>
        </w:rPr>
        <w:t>VND</w:t>
      </w:r>
      <w:proofErr w:type="spellEnd"/>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521"/>
        <w:gridCol w:w="1206"/>
        <w:gridCol w:w="1067"/>
        <w:gridCol w:w="1067"/>
        <w:gridCol w:w="2150"/>
      </w:tblGrid>
      <w:tr w:rsidR="006E1F3E" w:rsidRPr="005A3801" w14:paraId="03CABABE" w14:textId="77777777" w:rsidTr="005A3801">
        <w:tc>
          <w:tcPr>
            <w:tcW w:w="1954" w:type="pct"/>
            <w:shd w:val="clear" w:color="auto" w:fill="auto"/>
            <w:tcMar>
              <w:top w:w="0" w:type="dxa"/>
              <w:left w:w="20" w:type="dxa"/>
              <w:bottom w:w="0" w:type="dxa"/>
              <w:right w:w="20" w:type="dxa"/>
            </w:tcMar>
            <w:vAlign w:val="center"/>
          </w:tcPr>
          <w:p w14:paraId="6C23570D"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Targets</w:t>
            </w:r>
          </w:p>
        </w:tc>
        <w:tc>
          <w:tcPr>
            <w:tcW w:w="669" w:type="pct"/>
            <w:shd w:val="clear" w:color="auto" w:fill="auto"/>
            <w:tcMar>
              <w:top w:w="0" w:type="dxa"/>
              <w:left w:w="20" w:type="dxa"/>
              <w:bottom w:w="0" w:type="dxa"/>
              <w:right w:w="20" w:type="dxa"/>
            </w:tcMar>
            <w:vAlign w:val="center"/>
          </w:tcPr>
          <w:p w14:paraId="22CF76D9"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Results in 2023</w:t>
            </w:r>
          </w:p>
        </w:tc>
        <w:tc>
          <w:tcPr>
            <w:tcW w:w="592" w:type="pct"/>
            <w:shd w:val="clear" w:color="auto" w:fill="auto"/>
            <w:tcMar>
              <w:top w:w="0" w:type="dxa"/>
              <w:left w:w="20" w:type="dxa"/>
              <w:bottom w:w="0" w:type="dxa"/>
              <w:right w:w="20" w:type="dxa"/>
            </w:tcMar>
            <w:vAlign w:val="center"/>
          </w:tcPr>
          <w:p w14:paraId="0C0F36AE"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Plan for 2024</w:t>
            </w:r>
          </w:p>
        </w:tc>
        <w:tc>
          <w:tcPr>
            <w:tcW w:w="592" w:type="pct"/>
            <w:shd w:val="clear" w:color="auto" w:fill="auto"/>
            <w:tcMar>
              <w:top w:w="0" w:type="dxa"/>
              <w:left w:w="20" w:type="dxa"/>
              <w:bottom w:w="0" w:type="dxa"/>
              <w:right w:w="20" w:type="dxa"/>
            </w:tcMar>
            <w:vAlign w:val="center"/>
          </w:tcPr>
          <w:p w14:paraId="3EB16E81"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Rate (%)</w:t>
            </w:r>
          </w:p>
        </w:tc>
        <w:tc>
          <w:tcPr>
            <w:tcW w:w="1193" w:type="pct"/>
            <w:shd w:val="clear" w:color="auto" w:fill="auto"/>
            <w:tcMar>
              <w:top w:w="0" w:type="dxa"/>
              <w:left w:w="20" w:type="dxa"/>
              <w:bottom w:w="0" w:type="dxa"/>
              <w:right w:w="20" w:type="dxa"/>
            </w:tcMar>
            <w:vAlign w:val="center"/>
          </w:tcPr>
          <w:p w14:paraId="37E914AB"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Note</w:t>
            </w:r>
          </w:p>
        </w:tc>
      </w:tr>
      <w:tr w:rsidR="006E1F3E" w:rsidRPr="005A3801" w14:paraId="5300FAD7" w14:textId="77777777" w:rsidTr="005A3801">
        <w:tc>
          <w:tcPr>
            <w:tcW w:w="1954" w:type="pct"/>
            <w:shd w:val="clear" w:color="auto" w:fill="auto"/>
            <w:tcMar>
              <w:top w:w="0" w:type="dxa"/>
              <w:left w:w="20" w:type="dxa"/>
              <w:bottom w:w="0" w:type="dxa"/>
              <w:right w:w="20" w:type="dxa"/>
            </w:tcMar>
            <w:vAlign w:val="center"/>
          </w:tcPr>
          <w:p w14:paraId="136ABD9A"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I</w:t>
            </w:r>
          </w:p>
        </w:tc>
        <w:tc>
          <w:tcPr>
            <w:tcW w:w="669" w:type="pct"/>
            <w:shd w:val="clear" w:color="auto" w:fill="auto"/>
            <w:tcMar>
              <w:top w:w="0" w:type="dxa"/>
              <w:left w:w="20" w:type="dxa"/>
              <w:bottom w:w="0" w:type="dxa"/>
              <w:right w:w="20" w:type="dxa"/>
            </w:tcMar>
            <w:vAlign w:val="center"/>
          </w:tcPr>
          <w:p w14:paraId="00F887BA"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2</w:t>
            </w:r>
          </w:p>
        </w:tc>
        <w:tc>
          <w:tcPr>
            <w:tcW w:w="592" w:type="pct"/>
            <w:shd w:val="clear" w:color="auto" w:fill="auto"/>
            <w:tcMar>
              <w:top w:w="0" w:type="dxa"/>
              <w:left w:w="20" w:type="dxa"/>
              <w:bottom w:w="0" w:type="dxa"/>
              <w:right w:w="20" w:type="dxa"/>
            </w:tcMar>
            <w:vAlign w:val="center"/>
          </w:tcPr>
          <w:p w14:paraId="597BA8AF"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3</w:t>
            </w:r>
          </w:p>
        </w:tc>
        <w:tc>
          <w:tcPr>
            <w:tcW w:w="592" w:type="pct"/>
            <w:shd w:val="clear" w:color="auto" w:fill="auto"/>
            <w:tcMar>
              <w:top w:w="0" w:type="dxa"/>
              <w:left w:w="20" w:type="dxa"/>
              <w:bottom w:w="0" w:type="dxa"/>
              <w:right w:w="20" w:type="dxa"/>
            </w:tcMar>
            <w:vAlign w:val="center"/>
          </w:tcPr>
          <w:p w14:paraId="780331AA"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4=3/2</w:t>
            </w:r>
          </w:p>
        </w:tc>
        <w:tc>
          <w:tcPr>
            <w:tcW w:w="1193" w:type="pct"/>
            <w:shd w:val="clear" w:color="auto" w:fill="auto"/>
            <w:tcMar>
              <w:top w:w="0" w:type="dxa"/>
              <w:left w:w="20" w:type="dxa"/>
              <w:bottom w:w="0" w:type="dxa"/>
              <w:right w:w="20" w:type="dxa"/>
            </w:tcMar>
            <w:vAlign w:val="center"/>
          </w:tcPr>
          <w:p w14:paraId="2D95483C" w14:textId="77777777" w:rsidR="006E1F3E" w:rsidRPr="005A3801" w:rsidRDefault="007F633B" w:rsidP="005A3801">
            <w:pPr>
              <w:tabs>
                <w:tab w:val="left" w:pos="536"/>
              </w:tabs>
              <w:spacing w:after="120" w:line="360" w:lineRule="auto"/>
              <w:jc w:val="center"/>
              <w:rPr>
                <w:rFonts w:ascii="Arial" w:eastAsia="Arial" w:hAnsi="Arial" w:cs="Arial"/>
                <w:color w:val="010000"/>
                <w:sz w:val="20"/>
                <w:szCs w:val="20"/>
              </w:rPr>
            </w:pPr>
            <w:r w:rsidRPr="005A3801">
              <w:rPr>
                <w:rFonts w:ascii="Arial" w:hAnsi="Arial" w:cs="Arial"/>
                <w:color w:val="010000"/>
                <w:sz w:val="20"/>
              </w:rPr>
              <w:t>5</w:t>
            </w:r>
          </w:p>
        </w:tc>
      </w:tr>
      <w:tr w:rsidR="006E1F3E" w:rsidRPr="005A3801" w14:paraId="051F6548" w14:textId="77777777" w:rsidTr="005A3801">
        <w:tc>
          <w:tcPr>
            <w:tcW w:w="1954" w:type="pct"/>
            <w:shd w:val="clear" w:color="auto" w:fill="auto"/>
            <w:tcMar>
              <w:top w:w="0" w:type="dxa"/>
              <w:left w:w="20" w:type="dxa"/>
              <w:bottom w:w="0" w:type="dxa"/>
              <w:right w:w="20" w:type="dxa"/>
            </w:tcMar>
            <w:vAlign w:val="center"/>
          </w:tcPr>
          <w:p w14:paraId="67A3EA29"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1- Net revenue</w:t>
            </w:r>
          </w:p>
        </w:tc>
        <w:tc>
          <w:tcPr>
            <w:tcW w:w="669" w:type="pct"/>
            <w:shd w:val="clear" w:color="auto" w:fill="auto"/>
            <w:tcMar>
              <w:top w:w="0" w:type="dxa"/>
              <w:left w:w="20" w:type="dxa"/>
              <w:bottom w:w="0" w:type="dxa"/>
              <w:right w:w="20" w:type="dxa"/>
            </w:tcMar>
            <w:vAlign w:val="center"/>
          </w:tcPr>
          <w:p w14:paraId="165B21DB"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139,452</w:t>
            </w:r>
          </w:p>
        </w:tc>
        <w:tc>
          <w:tcPr>
            <w:tcW w:w="592" w:type="pct"/>
            <w:shd w:val="clear" w:color="auto" w:fill="auto"/>
            <w:tcMar>
              <w:top w:w="0" w:type="dxa"/>
              <w:left w:w="20" w:type="dxa"/>
              <w:bottom w:w="0" w:type="dxa"/>
              <w:right w:w="20" w:type="dxa"/>
            </w:tcMar>
            <w:vAlign w:val="center"/>
          </w:tcPr>
          <w:p w14:paraId="412E84CF"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133,000</w:t>
            </w:r>
          </w:p>
        </w:tc>
        <w:tc>
          <w:tcPr>
            <w:tcW w:w="592" w:type="pct"/>
            <w:shd w:val="clear" w:color="auto" w:fill="auto"/>
            <w:tcMar>
              <w:top w:w="0" w:type="dxa"/>
              <w:left w:w="20" w:type="dxa"/>
              <w:bottom w:w="0" w:type="dxa"/>
              <w:right w:w="20" w:type="dxa"/>
            </w:tcMar>
            <w:vAlign w:val="center"/>
          </w:tcPr>
          <w:p w14:paraId="30A9C028"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95.37%</w:t>
            </w:r>
          </w:p>
        </w:tc>
        <w:tc>
          <w:tcPr>
            <w:tcW w:w="1193" w:type="pct"/>
            <w:shd w:val="clear" w:color="auto" w:fill="auto"/>
            <w:tcMar>
              <w:top w:w="0" w:type="dxa"/>
              <w:left w:w="20" w:type="dxa"/>
              <w:bottom w:w="0" w:type="dxa"/>
              <w:right w:w="20" w:type="dxa"/>
            </w:tcMar>
            <w:vAlign w:val="center"/>
          </w:tcPr>
          <w:p w14:paraId="7B3D98E4"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r w:rsidR="006E1F3E" w:rsidRPr="005A3801" w14:paraId="229D6576" w14:textId="77777777" w:rsidTr="005A3801">
        <w:tc>
          <w:tcPr>
            <w:tcW w:w="1954" w:type="pct"/>
            <w:shd w:val="clear" w:color="auto" w:fill="auto"/>
            <w:tcMar>
              <w:top w:w="0" w:type="dxa"/>
              <w:left w:w="20" w:type="dxa"/>
              <w:bottom w:w="0" w:type="dxa"/>
              <w:right w:w="20" w:type="dxa"/>
            </w:tcMar>
            <w:vAlign w:val="center"/>
          </w:tcPr>
          <w:p w14:paraId="207D37C7"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2- Profit before tax</w:t>
            </w:r>
          </w:p>
        </w:tc>
        <w:tc>
          <w:tcPr>
            <w:tcW w:w="669" w:type="pct"/>
            <w:shd w:val="clear" w:color="auto" w:fill="auto"/>
            <w:tcMar>
              <w:top w:w="0" w:type="dxa"/>
              <w:left w:w="20" w:type="dxa"/>
              <w:bottom w:w="0" w:type="dxa"/>
              <w:right w:w="20" w:type="dxa"/>
            </w:tcMar>
            <w:vAlign w:val="center"/>
          </w:tcPr>
          <w:p w14:paraId="7ED17EBE"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7,017</w:t>
            </w:r>
          </w:p>
        </w:tc>
        <w:tc>
          <w:tcPr>
            <w:tcW w:w="592" w:type="pct"/>
            <w:shd w:val="clear" w:color="auto" w:fill="auto"/>
            <w:tcMar>
              <w:top w:w="0" w:type="dxa"/>
              <w:left w:w="20" w:type="dxa"/>
              <w:bottom w:w="0" w:type="dxa"/>
              <w:right w:w="20" w:type="dxa"/>
            </w:tcMar>
            <w:vAlign w:val="center"/>
          </w:tcPr>
          <w:p w14:paraId="45F83ABB"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7,000</w:t>
            </w:r>
          </w:p>
        </w:tc>
        <w:tc>
          <w:tcPr>
            <w:tcW w:w="592" w:type="pct"/>
            <w:shd w:val="clear" w:color="auto" w:fill="auto"/>
            <w:tcMar>
              <w:top w:w="0" w:type="dxa"/>
              <w:left w:w="20" w:type="dxa"/>
              <w:bottom w:w="0" w:type="dxa"/>
              <w:right w:w="20" w:type="dxa"/>
            </w:tcMar>
            <w:vAlign w:val="center"/>
          </w:tcPr>
          <w:p w14:paraId="5EF1ED93"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99.75%</w:t>
            </w:r>
          </w:p>
        </w:tc>
        <w:tc>
          <w:tcPr>
            <w:tcW w:w="1193" w:type="pct"/>
            <w:shd w:val="clear" w:color="auto" w:fill="auto"/>
            <w:tcMar>
              <w:top w:w="0" w:type="dxa"/>
              <w:left w:w="20" w:type="dxa"/>
              <w:bottom w:w="0" w:type="dxa"/>
              <w:right w:w="20" w:type="dxa"/>
            </w:tcMar>
            <w:vAlign w:val="center"/>
          </w:tcPr>
          <w:p w14:paraId="023411D9" w14:textId="77777777"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 </w:t>
            </w:r>
          </w:p>
        </w:tc>
      </w:tr>
      <w:tr w:rsidR="006E1F3E" w:rsidRPr="005A3801" w14:paraId="6E98E38C" w14:textId="77777777" w:rsidTr="005A3801">
        <w:tc>
          <w:tcPr>
            <w:tcW w:w="1954" w:type="pct"/>
            <w:shd w:val="clear" w:color="auto" w:fill="auto"/>
            <w:tcMar>
              <w:top w:w="0" w:type="dxa"/>
              <w:left w:w="20" w:type="dxa"/>
              <w:bottom w:w="0" w:type="dxa"/>
              <w:right w:w="20" w:type="dxa"/>
            </w:tcMar>
            <w:vAlign w:val="center"/>
          </w:tcPr>
          <w:p w14:paraId="0B4A191E" w14:textId="0F4F69D8" w:rsidR="006E1F3E" w:rsidRPr="005A3801" w:rsidRDefault="007F633B" w:rsidP="005A3801">
            <w:pP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3 - Dividend </w:t>
            </w:r>
            <w:r w:rsidR="00AC0080" w:rsidRPr="005A3801">
              <w:rPr>
                <w:rFonts w:ascii="Arial" w:hAnsi="Arial" w:cs="Arial"/>
                <w:color w:val="010000"/>
                <w:sz w:val="20"/>
              </w:rPr>
              <w:t xml:space="preserve">payment rate </w:t>
            </w:r>
            <w:r w:rsidRPr="005A3801">
              <w:rPr>
                <w:rFonts w:ascii="Arial" w:hAnsi="Arial" w:cs="Arial"/>
                <w:color w:val="010000"/>
                <w:sz w:val="20"/>
              </w:rPr>
              <w:t>(%)</w:t>
            </w:r>
          </w:p>
        </w:tc>
        <w:tc>
          <w:tcPr>
            <w:tcW w:w="669" w:type="pct"/>
            <w:shd w:val="clear" w:color="auto" w:fill="auto"/>
            <w:tcMar>
              <w:top w:w="0" w:type="dxa"/>
              <w:left w:w="20" w:type="dxa"/>
              <w:bottom w:w="0" w:type="dxa"/>
              <w:right w:w="20" w:type="dxa"/>
            </w:tcMar>
            <w:vAlign w:val="center"/>
          </w:tcPr>
          <w:p w14:paraId="34B255B0"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12</w:t>
            </w:r>
          </w:p>
        </w:tc>
        <w:tc>
          <w:tcPr>
            <w:tcW w:w="592" w:type="pct"/>
            <w:shd w:val="clear" w:color="auto" w:fill="auto"/>
            <w:tcMar>
              <w:top w:w="0" w:type="dxa"/>
              <w:left w:w="20" w:type="dxa"/>
              <w:bottom w:w="0" w:type="dxa"/>
              <w:right w:w="20" w:type="dxa"/>
            </w:tcMar>
            <w:vAlign w:val="center"/>
          </w:tcPr>
          <w:p w14:paraId="388E06D9"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7</w:t>
            </w:r>
          </w:p>
        </w:tc>
        <w:tc>
          <w:tcPr>
            <w:tcW w:w="592" w:type="pct"/>
            <w:shd w:val="clear" w:color="auto" w:fill="auto"/>
            <w:tcMar>
              <w:top w:w="0" w:type="dxa"/>
              <w:left w:w="20" w:type="dxa"/>
              <w:bottom w:w="0" w:type="dxa"/>
              <w:right w:w="20" w:type="dxa"/>
            </w:tcMar>
            <w:vAlign w:val="center"/>
          </w:tcPr>
          <w:p w14:paraId="3BA9785E" w14:textId="77777777" w:rsidR="006E1F3E" w:rsidRPr="005A3801" w:rsidRDefault="007F633B" w:rsidP="005A3801">
            <w:pPr>
              <w:tabs>
                <w:tab w:val="left" w:pos="536"/>
              </w:tabs>
              <w:spacing w:after="120" w:line="360" w:lineRule="auto"/>
              <w:jc w:val="right"/>
              <w:rPr>
                <w:rFonts w:ascii="Arial" w:eastAsia="Arial" w:hAnsi="Arial" w:cs="Arial"/>
                <w:color w:val="010000"/>
                <w:sz w:val="20"/>
                <w:szCs w:val="20"/>
              </w:rPr>
            </w:pPr>
            <w:r w:rsidRPr="005A3801">
              <w:rPr>
                <w:rFonts w:ascii="Arial" w:hAnsi="Arial" w:cs="Arial"/>
                <w:color w:val="010000"/>
                <w:sz w:val="20"/>
              </w:rPr>
              <w:t xml:space="preserve"> </w:t>
            </w:r>
          </w:p>
        </w:tc>
        <w:tc>
          <w:tcPr>
            <w:tcW w:w="1193" w:type="pct"/>
            <w:shd w:val="clear" w:color="auto" w:fill="auto"/>
            <w:tcMar>
              <w:top w:w="0" w:type="dxa"/>
              <w:left w:w="20" w:type="dxa"/>
              <w:bottom w:w="0" w:type="dxa"/>
              <w:right w:w="20" w:type="dxa"/>
            </w:tcMar>
            <w:vAlign w:val="center"/>
          </w:tcPr>
          <w:p w14:paraId="6F7B7733" w14:textId="414FEDD5" w:rsidR="006E1F3E" w:rsidRPr="005A3801" w:rsidRDefault="007F633B" w:rsidP="005A3801">
            <w:pPr>
              <w:tabs>
                <w:tab w:val="left" w:pos="536"/>
              </w:tabs>
              <w:spacing w:after="120" w:line="360" w:lineRule="auto"/>
              <w:rPr>
                <w:rFonts w:ascii="Arial" w:eastAsia="Arial" w:hAnsi="Arial" w:cs="Arial"/>
                <w:color w:val="010000"/>
                <w:sz w:val="20"/>
                <w:szCs w:val="20"/>
              </w:rPr>
            </w:pPr>
            <w:bookmarkStart w:id="10" w:name="_heading=h.1xl24r5kft3t"/>
            <w:bookmarkEnd w:id="10"/>
            <w:r w:rsidRPr="005A3801">
              <w:rPr>
                <w:rFonts w:ascii="Arial" w:hAnsi="Arial" w:cs="Arial"/>
                <w:color w:val="010000"/>
                <w:sz w:val="20"/>
              </w:rPr>
              <w:t xml:space="preserve">Results in 2023 </w:t>
            </w:r>
            <w:r w:rsidR="00AC0080" w:rsidRPr="005A3801">
              <w:rPr>
                <w:rFonts w:ascii="Arial" w:hAnsi="Arial" w:cs="Arial"/>
                <w:color w:val="010000"/>
                <w:sz w:val="20"/>
              </w:rPr>
              <w:t>were</w:t>
            </w:r>
            <w:r w:rsidRPr="005A3801">
              <w:rPr>
                <w:rFonts w:ascii="Arial" w:hAnsi="Arial" w:cs="Arial"/>
                <w:color w:val="010000"/>
                <w:sz w:val="20"/>
              </w:rPr>
              <w:t xml:space="preserve"> 2% under the </w:t>
            </w:r>
            <w:r w:rsidR="00AC0080" w:rsidRPr="005A3801">
              <w:rPr>
                <w:rFonts w:ascii="Arial" w:hAnsi="Arial" w:cs="Arial"/>
                <w:color w:val="010000"/>
                <w:sz w:val="20"/>
              </w:rPr>
              <w:t>previous</w:t>
            </w:r>
            <w:r w:rsidRPr="005A3801">
              <w:rPr>
                <w:rFonts w:ascii="Arial" w:hAnsi="Arial" w:cs="Arial"/>
                <w:color w:val="010000"/>
                <w:sz w:val="20"/>
              </w:rPr>
              <w:t xml:space="preserve"> Charter Capital, the plan for 2024 is 7% under the new Charter Capital.</w:t>
            </w:r>
          </w:p>
        </w:tc>
      </w:tr>
    </w:tbl>
    <w:p w14:paraId="7A5E7428" w14:textId="77777777" w:rsidR="006E1F3E" w:rsidRPr="005A3801" w:rsidRDefault="007F633B" w:rsidP="005A3801">
      <w:pPr>
        <w:pBdr>
          <w:top w:val="nil"/>
          <w:left w:val="nil"/>
          <w:bottom w:val="nil"/>
          <w:right w:val="nil"/>
          <w:between w:val="nil"/>
        </w:pBdr>
        <w:tabs>
          <w:tab w:val="left" w:pos="502"/>
        </w:tabs>
        <w:spacing w:after="120" w:line="360" w:lineRule="auto"/>
        <w:rPr>
          <w:rFonts w:ascii="Arial" w:eastAsia="Arial" w:hAnsi="Arial" w:cs="Arial"/>
          <w:color w:val="010000"/>
          <w:sz w:val="20"/>
          <w:szCs w:val="20"/>
        </w:rPr>
      </w:pPr>
      <w:r w:rsidRPr="005A3801">
        <w:rPr>
          <w:rFonts w:ascii="Arial" w:hAnsi="Arial" w:cs="Arial"/>
          <w:color w:val="010000"/>
          <w:sz w:val="20"/>
        </w:rPr>
        <w:t>2- Investments in the year of the Company:</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65"/>
        <w:gridCol w:w="1692"/>
        <w:gridCol w:w="1483"/>
        <w:gridCol w:w="1585"/>
        <w:gridCol w:w="1582"/>
      </w:tblGrid>
      <w:tr w:rsidR="00AC0080" w:rsidRPr="005A3801" w14:paraId="23554A69" w14:textId="77777777" w:rsidTr="005A3801">
        <w:tc>
          <w:tcPr>
            <w:tcW w:w="1479" w:type="pct"/>
            <w:shd w:val="clear" w:color="auto" w:fill="auto"/>
            <w:vAlign w:val="center"/>
          </w:tcPr>
          <w:p w14:paraId="2D2E0A6B" w14:textId="6ACB6789"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Target</w:t>
            </w:r>
          </w:p>
        </w:tc>
        <w:tc>
          <w:tcPr>
            <w:tcW w:w="939" w:type="pct"/>
            <w:shd w:val="clear" w:color="auto" w:fill="auto"/>
            <w:vAlign w:val="center"/>
          </w:tcPr>
          <w:p w14:paraId="5A5265FD" w14:textId="5E9B0D17"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2023 Results</w:t>
            </w:r>
          </w:p>
        </w:tc>
        <w:tc>
          <w:tcPr>
            <w:tcW w:w="823" w:type="pct"/>
            <w:shd w:val="clear" w:color="auto" w:fill="auto"/>
            <w:vAlign w:val="center"/>
          </w:tcPr>
          <w:p w14:paraId="261F80D1" w14:textId="54FBC7D4"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2024 Plan</w:t>
            </w:r>
          </w:p>
        </w:tc>
        <w:tc>
          <w:tcPr>
            <w:tcW w:w="880" w:type="pct"/>
            <w:shd w:val="clear" w:color="auto" w:fill="auto"/>
            <w:vAlign w:val="center"/>
          </w:tcPr>
          <w:p w14:paraId="33419006" w14:textId="19C7C8F0"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Rate (%)</w:t>
            </w:r>
          </w:p>
        </w:tc>
        <w:tc>
          <w:tcPr>
            <w:tcW w:w="878" w:type="pct"/>
            <w:shd w:val="clear" w:color="auto" w:fill="auto"/>
            <w:vAlign w:val="center"/>
          </w:tcPr>
          <w:p w14:paraId="753EF3FE" w14:textId="207450A4"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Note</w:t>
            </w:r>
          </w:p>
        </w:tc>
      </w:tr>
      <w:tr w:rsidR="00AC0080" w:rsidRPr="005A3801" w14:paraId="49D61139" w14:textId="77777777" w:rsidTr="005A3801">
        <w:tc>
          <w:tcPr>
            <w:tcW w:w="1479" w:type="pct"/>
            <w:shd w:val="clear" w:color="auto" w:fill="auto"/>
            <w:vAlign w:val="center"/>
          </w:tcPr>
          <w:p w14:paraId="65081EB1" w14:textId="294678EC"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w:t>
            </w:r>
          </w:p>
        </w:tc>
        <w:tc>
          <w:tcPr>
            <w:tcW w:w="939" w:type="pct"/>
            <w:shd w:val="clear" w:color="auto" w:fill="auto"/>
            <w:vAlign w:val="center"/>
          </w:tcPr>
          <w:p w14:paraId="038E47DE" w14:textId="0F99CB4E"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w:t>
            </w:r>
          </w:p>
        </w:tc>
        <w:tc>
          <w:tcPr>
            <w:tcW w:w="823" w:type="pct"/>
            <w:shd w:val="clear" w:color="auto" w:fill="auto"/>
            <w:vAlign w:val="center"/>
          </w:tcPr>
          <w:p w14:paraId="0467C1C8" w14:textId="1A193373"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3</w:t>
            </w:r>
          </w:p>
        </w:tc>
        <w:tc>
          <w:tcPr>
            <w:tcW w:w="880" w:type="pct"/>
            <w:shd w:val="clear" w:color="auto" w:fill="auto"/>
            <w:vAlign w:val="center"/>
          </w:tcPr>
          <w:p w14:paraId="5A47EEF7" w14:textId="5DDB1CC4"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4=3/2</w:t>
            </w:r>
          </w:p>
        </w:tc>
        <w:tc>
          <w:tcPr>
            <w:tcW w:w="878" w:type="pct"/>
            <w:shd w:val="clear" w:color="auto" w:fill="auto"/>
            <w:vAlign w:val="center"/>
          </w:tcPr>
          <w:p w14:paraId="14A76794" w14:textId="17C69AB4"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5</w:t>
            </w:r>
          </w:p>
        </w:tc>
      </w:tr>
      <w:tr w:rsidR="00AC0080" w:rsidRPr="005A3801" w14:paraId="3F700EB1" w14:textId="77777777" w:rsidTr="005A3801">
        <w:tc>
          <w:tcPr>
            <w:tcW w:w="1479" w:type="pct"/>
            <w:shd w:val="clear" w:color="auto" w:fill="auto"/>
            <w:vAlign w:val="center"/>
          </w:tcPr>
          <w:p w14:paraId="4D466550" w14:textId="0D562E6E"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Total investment value:</w:t>
            </w:r>
            <w:r w:rsidRPr="005A3801">
              <w:rPr>
                <w:rFonts w:ascii="Arial" w:eastAsia="Arial" w:hAnsi="Arial" w:cs="Arial"/>
                <w:color w:val="010000"/>
                <w:sz w:val="20"/>
                <w:szCs w:val="20"/>
              </w:rPr>
              <w:br/>
              <w:t>In which</w:t>
            </w:r>
          </w:p>
        </w:tc>
        <w:tc>
          <w:tcPr>
            <w:tcW w:w="939" w:type="pct"/>
            <w:shd w:val="clear" w:color="auto" w:fill="auto"/>
            <w:vAlign w:val="center"/>
          </w:tcPr>
          <w:p w14:paraId="20A99398" w14:textId="1E3A580C"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7,000</w:t>
            </w:r>
          </w:p>
        </w:tc>
        <w:tc>
          <w:tcPr>
            <w:tcW w:w="823" w:type="pct"/>
            <w:shd w:val="clear" w:color="auto" w:fill="auto"/>
            <w:vAlign w:val="center"/>
          </w:tcPr>
          <w:p w14:paraId="248FE66B" w14:textId="63399127"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1,920</w:t>
            </w:r>
          </w:p>
        </w:tc>
        <w:tc>
          <w:tcPr>
            <w:tcW w:w="880" w:type="pct"/>
            <w:shd w:val="clear" w:color="auto" w:fill="auto"/>
            <w:vAlign w:val="center"/>
          </w:tcPr>
          <w:p w14:paraId="458F3ABE" w14:textId="29F88135"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4,100</w:t>
            </w:r>
          </w:p>
        </w:tc>
        <w:tc>
          <w:tcPr>
            <w:tcW w:w="878" w:type="pct"/>
            <w:shd w:val="clear" w:color="auto" w:fill="auto"/>
            <w:vAlign w:val="center"/>
          </w:tcPr>
          <w:p w14:paraId="22CD70DA" w14:textId="77777777"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p>
        </w:tc>
      </w:tr>
      <w:tr w:rsidR="00AC0080" w:rsidRPr="005A3801" w14:paraId="1C275058" w14:textId="77777777" w:rsidTr="005A3801">
        <w:tc>
          <w:tcPr>
            <w:tcW w:w="1479" w:type="pct"/>
            <w:shd w:val="clear" w:color="auto" w:fill="auto"/>
            <w:vAlign w:val="center"/>
          </w:tcPr>
          <w:p w14:paraId="4A7515E6" w14:textId="5C9B25C7"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 Capital construction</w:t>
            </w:r>
          </w:p>
        </w:tc>
        <w:tc>
          <w:tcPr>
            <w:tcW w:w="939" w:type="pct"/>
            <w:shd w:val="clear" w:color="auto" w:fill="auto"/>
            <w:vAlign w:val="center"/>
          </w:tcPr>
          <w:p w14:paraId="08D5FC5D" w14:textId="4A2A9F3C"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0</w:t>
            </w:r>
          </w:p>
        </w:tc>
        <w:tc>
          <w:tcPr>
            <w:tcW w:w="823" w:type="pct"/>
            <w:shd w:val="clear" w:color="auto" w:fill="auto"/>
            <w:vAlign w:val="center"/>
          </w:tcPr>
          <w:p w14:paraId="143F2D2A" w14:textId="602B935E"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0</w:t>
            </w:r>
          </w:p>
        </w:tc>
        <w:tc>
          <w:tcPr>
            <w:tcW w:w="880" w:type="pct"/>
            <w:shd w:val="clear" w:color="auto" w:fill="auto"/>
            <w:vAlign w:val="center"/>
          </w:tcPr>
          <w:p w14:paraId="639E8A8A" w14:textId="02C15D6F"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0</w:t>
            </w:r>
          </w:p>
        </w:tc>
        <w:tc>
          <w:tcPr>
            <w:tcW w:w="878" w:type="pct"/>
            <w:shd w:val="clear" w:color="auto" w:fill="auto"/>
            <w:vAlign w:val="center"/>
          </w:tcPr>
          <w:p w14:paraId="5435BA3B" w14:textId="77777777"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p>
        </w:tc>
      </w:tr>
      <w:tr w:rsidR="00AC0080" w:rsidRPr="005A3801" w14:paraId="299518B4" w14:textId="77777777" w:rsidTr="005A3801">
        <w:tc>
          <w:tcPr>
            <w:tcW w:w="1479" w:type="pct"/>
            <w:shd w:val="clear" w:color="auto" w:fill="auto"/>
            <w:vAlign w:val="center"/>
          </w:tcPr>
          <w:p w14:paraId="39EA98A7" w14:textId="1A5E99D3"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2-Purchasing equipment:</w:t>
            </w:r>
          </w:p>
        </w:tc>
        <w:tc>
          <w:tcPr>
            <w:tcW w:w="939" w:type="pct"/>
            <w:shd w:val="clear" w:color="auto" w:fill="auto"/>
            <w:vAlign w:val="center"/>
          </w:tcPr>
          <w:p w14:paraId="77EF1176" w14:textId="53FCBF9D"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7,000</w:t>
            </w:r>
          </w:p>
        </w:tc>
        <w:tc>
          <w:tcPr>
            <w:tcW w:w="823" w:type="pct"/>
            <w:shd w:val="clear" w:color="auto" w:fill="auto"/>
            <w:vAlign w:val="center"/>
          </w:tcPr>
          <w:p w14:paraId="297DD10F" w14:textId="57529799"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1,920</w:t>
            </w:r>
          </w:p>
        </w:tc>
        <w:tc>
          <w:tcPr>
            <w:tcW w:w="880" w:type="pct"/>
            <w:shd w:val="clear" w:color="auto" w:fill="auto"/>
            <w:vAlign w:val="center"/>
          </w:tcPr>
          <w:p w14:paraId="0E1ED315" w14:textId="0810CAA8" w:rsidR="00AC0080" w:rsidRPr="005A3801" w:rsidRDefault="00AD6731"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eastAsia="Arial" w:hAnsi="Arial" w:cs="Arial"/>
                <w:color w:val="010000"/>
                <w:sz w:val="20"/>
                <w:szCs w:val="20"/>
              </w:rPr>
              <w:t>4,100</w:t>
            </w:r>
          </w:p>
        </w:tc>
        <w:tc>
          <w:tcPr>
            <w:tcW w:w="878" w:type="pct"/>
            <w:shd w:val="clear" w:color="auto" w:fill="auto"/>
            <w:vAlign w:val="center"/>
          </w:tcPr>
          <w:p w14:paraId="4F948A25" w14:textId="221625C1" w:rsidR="00AC0080" w:rsidRPr="005A3801" w:rsidRDefault="00AC0080" w:rsidP="005A3801">
            <w:pPr>
              <w:pBdr>
                <w:top w:val="nil"/>
                <w:left w:val="nil"/>
                <w:bottom w:val="nil"/>
                <w:right w:val="nil"/>
                <w:between w:val="nil"/>
              </w:pBdr>
              <w:spacing w:after="120" w:line="360" w:lineRule="auto"/>
              <w:rPr>
                <w:rFonts w:ascii="Arial" w:eastAsia="Arial" w:hAnsi="Arial" w:cs="Arial"/>
                <w:color w:val="010000"/>
                <w:sz w:val="20"/>
                <w:szCs w:val="20"/>
              </w:rPr>
            </w:pPr>
          </w:p>
        </w:tc>
      </w:tr>
    </w:tbl>
    <w:p w14:paraId="57E18A54" w14:textId="77777777" w:rsidR="006E1F3E" w:rsidRPr="005A3801" w:rsidRDefault="007F633B" w:rsidP="005A3801">
      <w:pPr>
        <w:numPr>
          <w:ilvl w:val="1"/>
          <w:numId w:val="1"/>
        </w:numPr>
        <w:pBdr>
          <w:top w:val="nil"/>
          <w:left w:val="nil"/>
          <w:bottom w:val="nil"/>
          <w:right w:val="nil"/>
          <w:between w:val="nil"/>
        </w:pBdr>
        <w:tabs>
          <w:tab w:val="left" w:pos="502"/>
        </w:tabs>
        <w:spacing w:after="120" w:line="360" w:lineRule="auto"/>
        <w:rPr>
          <w:rFonts w:ascii="Arial" w:eastAsia="Arial" w:hAnsi="Arial" w:cs="Arial"/>
          <w:color w:val="010000"/>
          <w:sz w:val="20"/>
          <w:szCs w:val="20"/>
        </w:rPr>
      </w:pPr>
      <w:r w:rsidRPr="005A3801">
        <w:rPr>
          <w:rFonts w:ascii="Arial" w:hAnsi="Arial" w:cs="Arial"/>
          <w:color w:val="010000"/>
          <w:sz w:val="20"/>
        </w:rPr>
        <w:t>Report on activities of the Supervisory Board in 2023 and the operational orientation for 2024;</w:t>
      </w:r>
    </w:p>
    <w:p w14:paraId="0284A9A9" w14:textId="77777777" w:rsidR="006E1F3E" w:rsidRPr="005A3801" w:rsidRDefault="007F633B" w:rsidP="005A3801">
      <w:pPr>
        <w:numPr>
          <w:ilvl w:val="1"/>
          <w:numId w:val="1"/>
        </w:numPr>
        <w:pBdr>
          <w:top w:val="nil"/>
          <w:left w:val="nil"/>
          <w:bottom w:val="nil"/>
          <w:right w:val="nil"/>
          <w:between w:val="nil"/>
        </w:pBdr>
        <w:tabs>
          <w:tab w:val="left" w:pos="498"/>
        </w:tabs>
        <w:spacing w:after="120" w:line="360" w:lineRule="auto"/>
        <w:rPr>
          <w:rFonts w:ascii="Arial" w:eastAsia="Arial" w:hAnsi="Arial" w:cs="Arial"/>
          <w:color w:val="010000"/>
          <w:sz w:val="20"/>
          <w:szCs w:val="20"/>
        </w:rPr>
      </w:pPr>
      <w:r w:rsidRPr="005A3801">
        <w:rPr>
          <w:rFonts w:ascii="Arial" w:hAnsi="Arial" w:cs="Arial"/>
          <w:color w:val="010000"/>
          <w:sz w:val="20"/>
        </w:rPr>
        <w:lastRenderedPageBreak/>
        <w:t xml:space="preserve">Financial Statement 2023 audited by the </w:t>
      </w:r>
      <w:proofErr w:type="spellStart"/>
      <w:r w:rsidRPr="005A3801">
        <w:rPr>
          <w:rFonts w:ascii="Arial" w:hAnsi="Arial" w:cs="Arial"/>
          <w:color w:val="010000"/>
          <w:sz w:val="20"/>
        </w:rPr>
        <w:t>UHY</w:t>
      </w:r>
      <w:proofErr w:type="spellEnd"/>
      <w:r w:rsidRPr="005A3801">
        <w:rPr>
          <w:rFonts w:ascii="Arial" w:hAnsi="Arial" w:cs="Arial"/>
          <w:color w:val="010000"/>
          <w:sz w:val="20"/>
        </w:rPr>
        <w:t xml:space="preserve"> Auditing and Consulting Company Limited;</w:t>
      </w:r>
    </w:p>
    <w:p w14:paraId="366D7683" w14:textId="77777777" w:rsidR="006E1F3E" w:rsidRPr="005A3801" w:rsidRDefault="007F633B" w:rsidP="005A3801">
      <w:pPr>
        <w:numPr>
          <w:ilvl w:val="1"/>
          <w:numId w:val="1"/>
        </w:numPr>
        <w:pBdr>
          <w:top w:val="nil"/>
          <w:left w:val="nil"/>
          <w:bottom w:val="nil"/>
          <w:right w:val="nil"/>
          <w:between w:val="nil"/>
        </w:pBdr>
        <w:tabs>
          <w:tab w:val="left" w:pos="498"/>
        </w:tabs>
        <w:spacing w:after="120" w:line="360" w:lineRule="auto"/>
        <w:rPr>
          <w:rFonts w:ascii="Arial" w:eastAsia="Arial" w:hAnsi="Arial" w:cs="Arial"/>
          <w:color w:val="010000"/>
          <w:sz w:val="20"/>
          <w:szCs w:val="20"/>
        </w:rPr>
      </w:pPr>
      <w:r w:rsidRPr="005A3801">
        <w:rPr>
          <w:rFonts w:ascii="Arial" w:hAnsi="Arial" w:cs="Arial"/>
          <w:color w:val="010000"/>
          <w:sz w:val="20"/>
        </w:rPr>
        <w:t>Report on the implementation of the General Mandate 2023.</w:t>
      </w:r>
    </w:p>
    <w:p w14:paraId="2B0BAA1A" w14:textId="11526146" w:rsidR="005A3801" w:rsidRPr="005A3801" w:rsidRDefault="007F633B" w:rsidP="005A3801">
      <w:pPr>
        <w:numPr>
          <w:ilvl w:val="1"/>
          <w:numId w:val="1"/>
        </w:numPr>
        <w:pBdr>
          <w:top w:val="nil"/>
          <w:left w:val="nil"/>
          <w:bottom w:val="nil"/>
          <w:right w:val="nil"/>
          <w:between w:val="nil"/>
        </w:pBdr>
        <w:tabs>
          <w:tab w:val="left" w:pos="550"/>
        </w:tabs>
        <w:spacing w:after="120" w:line="360" w:lineRule="auto"/>
        <w:rPr>
          <w:rFonts w:ascii="Arial" w:eastAsia="Arial" w:hAnsi="Arial" w:cs="Arial"/>
          <w:color w:val="010000"/>
          <w:sz w:val="20"/>
          <w:szCs w:val="20"/>
        </w:rPr>
      </w:pPr>
      <w:r w:rsidRPr="005A3801">
        <w:rPr>
          <w:rFonts w:ascii="Arial" w:hAnsi="Arial" w:cs="Arial"/>
          <w:color w:val="010000"/>
          <w:sz w:val="20"/>
        </w:rPr>
        <w:t xml:space="preserve">Report on the progress of issuing shares to pay dividends (15%), issuing shares to increase share capital and surplus capital and production development fund of owners' equity and transfer in stock exchange from </w:t>
      </w:r>
      <w:proofErr w:type="spellStart"/>
      <w:r w:rsidRPr="005A3801">
        <w:rPr>
          <w:rFonts w:ascii="Arial" w:hAnsi="Arial" w:cs="Arial"/>
          <w:color w:val="010000"/>
          <w:sz w:val="20"/>
        </w:rPr>
        <w:t>upcom</w:t>
      </w:r>
      <w:proofErr w:type="spellEnd"/>
      <w:r w:rsidRPr="005A3801">
        <w:rPr>
          <w:rFonts w:ascii="Arial" w:hAnsi="Arial" w:cs="Arial"/>
          <w:color w:val="010000"/>
          <w:sz w:val="20"/>
        </w:rPr>
        <w:t xml:space="preserve"> to </w:t>
      </w:r>
      <w:proofErr w:type="spellStart"/>
      <w:r w:rsidRPr="005A3801">
        <w:rPr>
          <w:rFonts w:ascii="Arial" w:hAnsi="Arial" w:cs="Arial"/>
          <w:color w:val="010000"/>
          <w:sz w:val="20"/>
        </w:rPr>
        <w:t>HNX</w:t>
      </w:r>
      <w:proofErr w:type="spellEnd"/>
      <w:r w:rsidRPr="005A3801">
        <w:rPr>
          <w:rFonts w:ascii="Arial" w:hAnsi="Arial" w:cs="Arial"/>
          <w:color w:val="010000"/>
          <w:sz w:val="20"/>
        </w:rPr>
        <w:t xml:space="preserve">. </w:t>
      </w:r>
    </w:p>
    <w:p w14:paraId="7136DE3C" w14:textId="77777777" w:rsidR="005A3801" w:rsidRPr="005A3801" w:rsidRDefault="005A3801" w:rsidP="005A3801">
      <w:pPr>
        <w:pStyle w:val="Vnbnnidung0"/>
        <w:numPr>
          <w:ilvl w:val="0"/>
          <w:numId w:val="4"/>
        </w:numPr>
        <w:spacing w:after="120" w:line="360" w:lineRule="auto"/>
        <w:ind w:firstLine="0"/>
        <w:rPr>
          <w:rFonts w:ascii="Arial" w:hAnsi="Arial" w:cs="Arial"/>
          <w:color w:val="010000"/>
          <w:sz w:val="20"/>
        </w:rPr>
      </w:pPr>
      <w:r w:rsidRPr="005A3801">
        <w:rPr>
          <w:rFonts w:ascii="Arial" w:hAnsi="Arial" w:cs="Arial"/>
          <w:color w:val="010000"/>
          <w:sz w:val="20"/>
        </w:rPr>
        <w:t>Securities type: Common share</w:t>
      </w:r>
    </w:p>
    <w:p w14:paraId="60F8972F" w14:textId="77777777" w:rsidR="005A3801" w:rsidRPr="005A3801" w:rsidRDefault="005A3801" w:rsidP="005A3801">
      <w:pPr>
        <w:pStyle w:val="Vnbnnidung0"/>
        <w:numPr>
          <w:ilvl w:val="0"/>
          <w:numId w:val="4"/>
        </w:numPr>
        <w:spacing w:after="120" w:line="360" w:lineRule="auto"/>
        <w:ind w:firstLine="0"/>
        <w:rPr>
          <w:rFonts w:ascii="Arial" w:hAnsi="Arial" w:cs="Arial"/>
          <w:color w:val="010000"/>
          <w:sz w:val="20"/>
        </w:rPr>
      </w:pPr>
      <w:r w:rsidRPr="005A3801">
        <w:rPr>
          <w:rFonts w:ascii="Arial" w:hAnsi="Arial" w:cs="Arial"/>
          <w:color w:val="010000"/>
          <w:sz w:val="20"/>
        </w:rPr>
        <w:t xml:space="preserve">Securities code: </w:t>
      </w:r>
      <w:proofErr w:type="spellStart"/>
      <w:r w:rsidRPr="005A3801">
        <w:rPr>
          <w:rFonts w:ascii="Arial" w:hAnsi="Arial" w:cs="Arial"/>
          <w:color w:val="010000"/>
          <w:sz w:val="20"/>
        </w:rPr>
        <w:t>MRF</w:t>
      </w:r>
      <w:proofErr w:type="spellEnd"/>
    </w:p>
    <w:p w14:paraId="3BCCDBCA" w14:textId="77777777" w:rsidR="005A3801" w:rsidRPr="005A3801" w:rsidRDefault="005A3801" w:rsidP="005A3801">
      <w:pPr>
        <w:pStyle w:val="Vnbnnidung0"/>
        <w:numPr>
          <w:ilvl w:val="0"/>
          <w:numId w:val="4"/>
        </w:numPr>
        <w:spacing w:after="120" w:line="360" w:lineRule="auto"/>
        <w:ind w:firstLine="0"/>
        <w:rPr>
          <w:rFonts w:ascii="Arial" w:hAnsi="Arial" w:cs="Arial"/>
          <w:color w:val="010000"/>
          <w:sz w:val="20"/>
        </w:rPr>
      </w:pPr>
      <w:r w:rsidRPr="005A3801">
        <w:rPr>
          <w:rFonts w:ascii="Arial" w:hAnsi="Arial" w:cs="Arial"/>
          <w:color w:val="010000"/>
          <w:sz w:val="20"/>
        </w:rPr>
        <w:t xml:space="preserve">Par value: </w:t>
      </w:r>
      <w:proofErr w:type="spellStart"/>
      <w:r w:rsidRPr="005A3801">
        <w:rPr>
          <w:rFonts w:ascii="Arial" w:hAnsi="Arial" w:cs="Arial"/>
          <w:color w:val="010000"/>
          <w:sz w:val="20"/>
        </w:rPr>
        <w:t>VND</w:t>
      </w:r>
      <w:proofErr w:type="spellEnd"/>
      <w:r w:rsidRPr="005A3801">
        <w:rPr>
          <w:rFonts w:ascii="Arial" w:hAnsi="Arial" w:cs="Arial"/>
          <w:color w:val="010000"/>
          <w:sz w:val="20"/>
        </w:rPr>
        <w:t xml:space="preserve"> 10,000</w:t>
      </w:r>
    </w:p>
    <w:p w14:paraId="3D189592" w14:textId="77777777" w:rsidR="005A3801" w:rsidRPr="005A3801" w:rsidRDefault="005A3801" w:rsidP="005A3801">
      <w:pPr>
        <w:pStyle w:val="Vnbnnidung0"/>
        <w:numPr>
          <w:ilvl w:val="0"/>
          <w:numId w:val="4"/>
        </w:numPr>
        <w:spacing w:after="120" w:line="360" w:lineRule="auto"/>
        <w:ind w:firstLine="0"/>
        <w:rPr>
          <w:rFonts w:ascii="Arial" w:hAnsi="Arial" w:cs="Arial"/>
          <w:color w:val="010000"/>
          <w:sz w:val="20"/>
        </w:rPr>
      </w:pPr>
      <w:r w:rsidRPr="005A3801">
        <w:rPr>
          <w:rFonts w:ascii="Arial" w:hAnsi="Arial" w:cs="Arial"/>
          <w:color w:val="010000"/>
          <w:sz w:val="20"/>
        </w:rPr>
        <w:t>Number of securities registered for additional trading: 3,120,768 shares</w:t>
      </w:r>
    </w:p>
    <w:p w14:paraId="732EDCED" w14:textId="77777777" w:rsidR="005A3801" w:rsidRPr="005A3801" w:rsidRDefault="005A3801" w:rsidP="005A3801">
      <w:pPr>
        <w:pStyle w:val="Vnbnnidung0"/>
        <w:numPr>
          <w:ilvl w:val="0"/>
          <w:numId w:val="4"/>
        </w:numPr>
        <w:spacing w:after="120" w:line="360" w:lineRule="auto"/>
        <w:ind w:firstLine="0"/>
        <w:rPr>
          <w:rFonts w:ascii="Arial" w:hAnsi="Arial" w:cs="Arial"/>
          <w:color w:val="010000"/>
          <w:sz w:val="20"/>
        </w:rPr>
      </w:pPr>
      <w:r w:rsidRPr="005A3801">
        <w:rPr>
          <w:rFonts w:ascii="Arial" w:hAnsi="Arial" w:cs="Arial"/>
          <w:color w:val="010000"/>
          <w:sz w:val="20"/>
        </w:rPr>
        <w:t xml:space="preserve">Total value of securities registered for additional trading: </w:t>
      </w:r>
      <w:proofErr w:type="spellStart"/>
      <w:r w:rsidRPr="005A3801">
        <w:rPr>
          <w:rFonts w:ascii="Arial" w:hAnsi="Arial" w:cs="Arial"/>
          <w:color w:val="010000"/>
          <w:sz w:val="20"/>
        </w:rPr>
        <w:t>VND</w:t>
      </w:r>
      <w:proofErr w:type="spellEnd"/>
      <w:r w:rsidRPr="005A3801">
        <w:rPr>
          <w:rFonts w:ascii="Arial" w:hAnsi="Arial" w:cs="Arial"/>
          <w:color w:val="010000"/>
          <w:sz w:val="20"/>
        </w:rPr>
        <w:t xml:space="preserve"> 31,207,680,000</w:t>
      </w:r>
    </w:p>
    <w:p w14:paraId="67DE5699" w14:textId="77777777" w:rsidR="005A3801" w:rsidRPr="005A3801" w:rsidRDefault="005A3801" w:rsidP="005A3801">
      <w:pPr>
        <w:pStyle w:val="Vnbnnidung0"/>
        <w:numPr>
          <w:ilvl w:val="0"/>
          <w:numId w:val="4"/>
        </w:numPr>
        <w:spacing w:after="120" w:line="360" w:lineRule="auto"/>
        <w:ind w:firstLine="0"/>
        <w:rPr>
          <w:rFonts w:ascii="Arial" w:hAnsi="Arial" w:cs="Arial"/>
          <w:color w:val="010000"/>
          <w:sz w:val="20"/>
        </w:rPr>
      </w:pPr>
      <w:r w:rsidRPr="005A3801">
        <w:rPr>
          <w:rFonts w:ascii="Arial" w:hAnsi="Arial" w:cs="Arial"/>
          <w:color w:val="010000"/>
          <w:sz w:val="20"/>
        </w:rPr>
        <w:t>Effective date of the decision approving the change in trading registration: December 13, 2023</w:t>
      </w:r>
    </w:p>
    <w:p w14:paraId="57AD1801" w14:textId="77777777" w:rsidR="005A3801" w:rsidRPr="005A3801" w:rsidRDefault="005A3801" w:rsidP="005A3801">
      <w:pPr>
        <w:pStyle w:val="Vnbnnidung0"/>
        <w:numPr>
          <w:ilvl w:val="0"/>
          <w:numId w:val="4"/>
        </w:numPr>
        <w:spacing w:after="120" w:line="360" w:lineRule="auto"/>
        <w:ind w:firstLine="0"/>
        <w:rPr>
          <w:rFonts w:ascii="Arial" w:hAnsi="Arial" w:cs="Arial"/>
          <w:color w:val="010000"/>
          <w:sz w:val="20"/>
        </w:rPr>
      </w:pPr>
      <w:r w:rsidRPr="005A3801">
        <w:rPr>
          <w:rFonts w:ascii="Arial" w:hAnsi="Arial" w:cs="Arial"/>
          <w:color w:val="010000"/>
          <w:sz w:val="20"/>
        </w:rPr>
        <w:t>Date of additional trading: December 22,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09"/>
        <w:gridCol w:w="3522"/>
        <w:gridCol w:w="1573"/>
        <w:gridCol w:w="1767"/>
        <w:gridCol w:w="1546"/>
      </w:tblGrid>
      <w:tr w:rsidR="005A3801" w:rsidRPr="005A3801" w14:paraId="6D5955F7" w14:textId="77777777" w:rsidTr="005A3801">
        <w:tc>
          <w:tcPr>
            <w:tcW w:w="338" w:type="pct"/>
            <w:shd w:val="clear" w:color="auto" w:fill="auto"/>
            <w:vAlign w:val="center"/>
          </w:tcPr>
          <w:p w14:paraId="267EB1D6"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No.</w:t>
            </w:r>
          </w:p>
        </w:tc>
        <w:tc>
          <w:tcPr>
            <w:tcW w:w="1953" w:type="pct"/>
            <w:shd w:val="clear" w:color="auto" w:fill="auto"/>
            <w:vAlign w:val="center"/>
          </w:tcPr>
          <w:p w14:paraId="65791F8E"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Contents</w:t>
            </w:r>
          </w:p>
        </w:tc>
        <w:tc>
          <w:tcPr>
            <w:tcW w:w="872" w:type="pct"/>
            <w:shd w:val="clear" w:color="auto" w:fill="auto"/>
            <w:vAlign w:val="center"/>
          </w:tcPr>
          <w:p w14:paraId="72BC68FE"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Before changes</w:t>
            </w:r>
          </w:p>
        </w:tc>
        <w:tc>
          <w:tcPr>
            <w:tcW w:w="980" w:type="pct"/>
            <w:shd w:val="clear" w:color="auto" w:fill="auto"/>
            <w:vAlign w:val="center"/>
          </w:tcPr>
          <w:p w14:paraId="4114D362"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Changes</w:t>
            </w:r>
          </w:p>
        </w:tc>
        <w:tc>
          <w:tcPr>
            <w:tcW w:w="857" w:type="pct"/>
            <w:shd w:val="clear" w:color="auto" w:fill="auto"/>
            <w:vAlign w:val="center"/>
          </w:tcPr>
          <w:p w14:paraId="56FE1ADC"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After changes</w:t>
            </w:r>
          </w:p>
        </w:tc>
      </w:tr>
      <w:tr w:rsidR="005A3801" w:rsidRPr="005A3801" w14:paraId="543B5331" w14:textId="77777777" w:rsidTr="005A3801">
        <w:tc>
          <w:tcPr>
            <w:tcW w:w="338" w:type="pct"/>
            <w:shd w:val="clear" w:color="auto" w:fill="auto"/>
            <w:vAlign w:val="center"/>
          </w:tcPr>
          <w:p w14:paraId="1743E217"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1</w:t>
            </w:r>
          </w:p>
        </w:tc>
        <w:tc>
          <w:tcPr>
            <w:tcW w:w="1953" w:type="pct"/>
            <w:shd w:val="clear" w:color="auto" w:fill="auto"/>
            <w:vAlign w:val="center"/>
          </w:tcPr>
          <w:p w14:paraId="22453B7D"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Charter capital (</w:t>
            </w:r>
            <w:proofErr w:type="spellStart"/>
            <w:r w:rsidRPr="005A3801">
              <w:rPr>
                <w:rFonts w:ascii="Arial" w:hAnsi="Arial" w:cs="Arial"/>
                <w:color w:val="010000"/>
                <w:sz w:val="20"/>
              </w:rPr>
              <w:t>VND</w:t>
            </w:r>
            <w:proofErr w:type="spellEnd"/>
            <w:r w:rsidRPr="005A3801">
              <w:rPr>
                <w:rFonts w:ascii="Arial" w:hAnsi="Arial" w:cs="Arial"/>
                <w:color w:val="010000"/>
                <w:sz w:val="20"/>
              </w:rPr>
              <w:t>)</w:t>
            </w:r>
          </w:p>
        </w:tc>
        <w:tc>
          <w:tcPr>
            <w:tcW w:w="872" w:type="pct"/>
            <w:shd w:val="clear" w:color="auto" w:fill="auto"/>
            <w:vAlign w:val="center"/>
          </w:tcPr>
          <w:p w14:paraId="5507E78D"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36,754,040,000</w:t>
            </w:r>
          </w:p>
        </w:tc>
        <w:tc>
          <w:tcPr>
            <w:tcW w:w="980" w:type="pct"/>
            <w:shd w:val="clear" w:color="auto" w:fill="auto"/>
            <w:vAlign w:val="center"/>
          </w:tcPr>
          <w:p w14:paraId="2B4AEE75"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+ 31,207,680.000</w:t>
            </w:r>
          </w:p>
        </w:tc>
        <w:tc>
          <w:tcPr>
            <w:tcW w:w="857" w:type="pct"/>
            <w:shd w:val="clear" w:color="auto" w:fill="auto"/>
            <w:vAlign w:val="center"/>
          </w:tcPr>
          <w:p w14:paraId="74AAB6FF"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67,961,720,000</w:t>
            </w:r>
          </w:p>
        </w:tc>
      </w:tr>
      <w:tr w:rsidR="005A3801" w:rsidRPr="005A3801" w14:paraId="75519D0D" w14:textId="77777777" w:rsidTr="005A3801">
        <w:tc>
          <w:tcPr>
            <w:tcW w:w="338" w:type="pct"/>
            <w:shd w:val="clear" w:color="auto" w:fill="auto"/>
            <w:vAlign w:val="center"/>
          </w:tcPr>
          <w:p w14:paraId="02F350B4"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2</w:t>
            </w:r>
          </w:p>
        </w:tc>
        <w:tc>
          <w:tcPr>
            <w:tcW w:w="1953" w:type="pct"/>
            <w:shd w:val="clear" w:color="auto" w:fill="auto"/>
            <w:vAlign w:val="center"/>
          </w:tcPr>
          <w:p w14:paraId="4B6BAAF5"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Total number of shares</w:t>
            </w:r>
          </w:p>
        </w:tc>
        <w:tc>
          <w:tcPr>
            <w:tcW w:w="872" w:type="pct"/>
            <w:shd w:val="clear" w:color="auto" w:fill="auto"/>
            <w:vAlign w:val="center"/>
          </w:tcPr>
          <w:p w14:paraId="7C8A613A"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3,675,404</w:t>
            </w:r>
          </w:p>
        </w:tc>
        <w:tc>
          <w:tcPr>
            <w:tcW w:w="980" w:type="pct"/>
            <w:shd w:val="clear" w:color="auto" w:fill="auto"/>
            <w:vAlign w:val="center"/>
          </w:tcPr>
          <w:p w14:paraId="63C0F850"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+ 3,120,768</w:t>
            </w:r>
          </w:p>
        </w:tc>
        <w:tc>
          <w:tcPr>
            <w:tcW w:w="857" w:type="pct"/>
            <w:shd w:val="clear" w:color="auto" w:fill="auto"/>
            <w:vAlign w:val="center"/>
          </w:tcPr>
          <w:p w14:paraId="7D02F3D8"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6,796,172</w:t>
            </w:r>
          </w:p>
        </w:tc>
      </w:tr>
      <w:tr w:rsidR="005A3801" w:rsidRPr="005A3801" w14:paraId="56127BA6" w14:textId="77777777" w:rsidTr="005A3801">
        <w:tc>
          <w:tcPr>
            <w:tcW w:w="338" w:type="pct"/>
            <w:shd w:val="clear" w:color="auto" w:fill="auto"/>
            <w:vAlign w:val="center"/>
          </w:tcPr>
          <w:p w14:paraId="5702F807"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3</w:t>
            </w:r>
          </w:p>
        </w:tc>
        <w:tc>
          <w:tcPr>
            <w:tcW w:w="1953" w:type="pct"/>
            <w:shd w:val="clear" w:color="auto" w:fill="auto"/>
            <w:vAlign w:val="center"/>
          </w:tcPr>
          <w:p w14:paraId="27F20B92"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Number of treasury shares</w:t>
            </w:r>
          </w:p>
        </w:tc>
        <w:tc>
          <w:tcPr>
            <w:tcW w:w="872" w:type="pct"/>
            <w:shd w:val="clear" w:color="auto" w:fill="auto"/>
            <w:vAlign w:val="center"/>
          </w:tcPr>
          <w:p w14:paraId="0BB2B084"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3,800</w:t>
            </w:r>
          </w:p>
        </w:tc>
        <w:tc>
          <w:tcPr>
            <w:tcW w:w="980" w:type="pct"/>
            <w:shd w:val="clear" w:color="auto" w:fill="auto"/>
            <w:vAlign w:val="center"/>
          </w:tcPr>
          <w:p w14:paraId="612A6E93"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+ 0</w:t>
            </w:r>
          </w:p>
        </w:tc>
        <w:tc>
          <w:tcPr>
            <w:tcW w:w="857" w:type="pct"/>
            <w:shd w:val="clear" w:color="auto" w:fill="auto"/>
            <w:vAlign w:val="center"/>
          </w:tcPr>
          <w:p w14:paraId="33E0E734"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3,800</w:t>
            </w:r>
          </w:p>
        </w:tc>
      </w:tr>
      <w:tr w:rsidR="005A3801" w:rsidRPr="005A3801" w14:paraId="7ED8D81C" w14:textId="77777777" w:rsidTr="005A3801">
        <w:tc>
          <w:tcPr>
            <w:tcW w:w="338" w:type="pct"/>
            <w:shd w:val="clear" w:color="auto" w:fill="auto"/>
            <w:vAlign w:val="center"/>
          </w:tcPr>
          <w:p w14:paraId="1E1E6D44"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4</w:t>
            </w:r>
          </w:p>
        </w:tc>
        <w:tc>
          <w:tcPr>
            <w:tcW w:w="1953" w:type="pct"/>
            <w:shd w:val="clear" w:color="auto" w:fill="auto"/>
            <w:vAlign w:val="center"/>
          </w:tcPr>
          <w:p w14:paraId="10529B01"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Number of outstanding voting shares</w:t>
            </w:r>
          </w:p>
        </w:tc>
        <w:tc>
          <w:tcPr>
            <w:tcW w:w="872" w:type="pct"/>
            <w:shd w:val="clear" w:color="auto" w:fill="auto"/>
            <w:vAlign w:val="center"/>
          </w:tcPr>
          <w:p w14:paraId="4C112BE9"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3,671,604</w:t>
            </w:r>
          </w:p>
        </w:tc>
        <w:tc>
          <w:tcPr>
            <w:tcW w:w="980" w:type="pct"/>
            <w:shd w:val="clear" w:color="auto" w:fill="auto"/>
            <w:vAlign w:val="center"/>
          </w:tcPr>
          <w:p w14:paraId="49CE6C7A"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+ 3,120,768</w:t>
            </w:r>
          </w:p>
        </w:tc>
        <w:tc>
          <w:tcPr>
            <w:tcW w:w="857" w:type="pct"/>
            <w:shd w:val="clear" w:color="auto" w:fill="auto"/>
            <w:vAlign w:val="center"/>
          </w:tcPr>
          <w:p w14:paraId="0F244E34" w14:textId="77777777" w:rsidR="005A3801" w:rsidRPr="005A3801" w:rsidRDefault="005A3801" w:rsidP="005A3801">
            <w:pPr>
              <w:pStyle w:val="Khc0"/>
              <w:spacing w:after="120" w:line="360" w:lineRule="auto"/>
              <w:ind w:firstLine="0"/>
              <w:rPr>
                <w:rFonts w:ascii="Arial" w:hAnsi="Arial" w:cs="Arial"/>
                <w:color w:val="010000"/>
                <w:sz w:val="20"/>
              </w:rPr>
            </w:pPr>
            <w:r w:rsidRPr="005A3801">
              <w:rPr>
                <w:rFonts w:ascii="Arial" w:hAnsi="Arial" w:cs="Arial"/>
                <w:color w:val="010000"/>
                <w:sz w:val="20"/>
              </w:rPr>
              <w:t>6,792,372</w:t>
            </w:r>
          </w:p>
        </w:tc>
      </w:tr>
    </w:tbl>
    <w:p w14:paraId="5BD1B570"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Article 2: The General Meeting of Shareholders approved the reports at the General Meeting including:</w:t>
      </w:r>
    </w:p>
    <w:p w14:paraId="172A840C" w14:textId="77777777" w:rsidR="006E1F3E" w:rsidRPr="005A3801" w:rsidRDefault="007F633B" w:rsidP="005A3801">
      <w:pPr>
        <w:numPr>
          <w:ilvl w:val="0"/>
          <w:numId w:val="2"/>
        </w:numPr>
        <w:pBdr>
          <w:top w:val="nil"/>
          <w:left w:val="nil"/>
          <w:bottom w:val="nil"/>
          <w:right w:val="nil"/>
          <w:between w:val="nil"/>
        </w:pBd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Proposal on approving the report of the Board of Directors;</w:t>
      </w:r>
    </w:p>
    <w:p w14:paraId="55188B96" w14:textId="77777777" w:rsidR="006E1F3E" w:rsidRPr="005A3801" w:rsidRDefault="007F633B" w:rsidP="005A3801">
      <w:pPr>
        <w:numPr>
          <w:ilvl w:val="0"/>
          <w:numId w:val="2"/>
        </w:numPr>
        <w:pBdr>
          <w:top w:val="nil"/>
          <w:left w:val="nil"/>
          <w:bottom w:val="nil"/>
          <w:right w:val="nil"/>
          <w:between w:val="nil"/>
        </w:pBdr>
        <w:tabs>
          <w:tab w:val="left" w:pos="536"/>
        </w:tabs>
        <w:spacing w:after="120" w:line="360" w:lineRule="auto"/>
        <w:rPr>
          <w:rFonts w:ascii="Arial" w:eastAsia="Arial" w:hAnsi="Arial" w:cs="Arial"/>
          <w:color w:val="010000"/>
          <w:sz w:val="20"/>
          <w:szCs w:val="20"/>
        </w:rPr>
      </w:pPr>
      <w:r w:rsidRPr="005A3801">
        <w:rPr>
          <w:rFonts w:ascii="Arial" w:hAnsi="Arial" w:cs="Arial"/>
          <w:color w:val="010000"/>
          <w:sz w:val="20"/>
        </w:rPr>
        <w:t>Proposal on approving the Audited Financial Statements 2023;</w:t>
      </w:r>
    </w:p>
    <w:p w14:paraId="29AFE16B" w14:textId="77777777" w:rsidR="006E1F3E" w:rsidRPr="005A3801" w:rsidRDefault="007F633B" w:rsidP="005A3801">
      <w:pPr>
        <w:numPr>
          <w:ilvl w:val="0"/>
          <w:numId w:val="2"/>
        </w:numPr>
        <w:pBdr>
          <w:top w:val="nil"/>
          <w:left w:val="nil"/>
          <w:bottom w:val="nil"/>
          <w:right w:val="nil"/>
          <w:between w:val="nil"/>
        </w:pBdr>
        <w:tabs>
          <w:tab w:val="left" w:pos="531"/>
        </w:tabs>
        <w:spacing w:after="120" w:line="360" w:lineRule="auto"/>
        <w:rPr>
          <w:rFonts w:ascii="Arial" w:eastAsia="Arial" w:hAnsi="Arial" w:cs="Arial"/>
          <w:color w:val="010000"/>
          <w:sz w:val="20"/>
          <w:szCs w:val="20"/>
        </w:rPr>
      </w:pPr>
      <w:r w:rsidRPr="005A3801">
        <w:rPr>
          <w:rFonts w:ascii="Arial" w:hAnsi="Arial" w:cs="Arial"/>
          <w:color w:val="010000"/>
          <w:sz w:val="20"/>
        </w:rPr>
        <w:t>Proposal on profit distribution 2023: Pay dividends in 2023 at a rate of 7% in cash.</w:t>
      </w:r>
    </w:p>
    <w:p w14:paraId="5B679D3C"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 xml:space="preserve">Unit: </w:t>
      </w:r>
      <w:proofErr w:type="spellStart"/>
      <w:r w:rsidRPr="005A3801">
        <w:rPr>
          <w:rFonts w:ascii="Arial" w:hAnsi="Arial" w:cs="Arial"/>
          <w:color w:val="010000"/>
          <w:sz w:val="20"/>
        </w:rPr>
        <w:t>VND</w:t>
      </w:r>
      <w:proofErr w:type="spellEnd"/>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7"/>
        <w:gridCol w:w="5160"/>
        <w:gridCol w:w="1529"/>
        <w:gridCol w:w="1601"/>
      </w:tblGrid>
      <w:tr w:rsidR="006E1F3E" w:rsidRPr="005A3801" w14:paraId="0419D897" w14:textId="77777777" w:rsidTr="005A3801">
        <w:tc>
          <w:tcPr>
            <w:tcW w:w="403" w:type="pct"/>
            <w:shd w:val="clear" w:color="auto" w:fill="auto"/>
            <w:tcMar>
              <w:top w:w="0" w:type="dxa"/>
              <w:bottom w:w="0" w:type="dxa"/>
            </w:tcMar>
            <w:vAlign w:val="center"/>
          </w:tcPr>
          <w:p w14:paraId="3107FF0F"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No.</w:t>
            </w:r>
          </w:p>
        </w:tc>
        <w:tc>
          <w:tcPr>
            <w:tcW w:w="2861" w:type="pct"/>
            <w:shd w:val="clear" w:color="auto" w:fill="auto"/>
            <w:tcMar>
              <w:top w:w="0" w:type="dxa"/>
              <w:bottom w:w="0" w:type="dxa"/>
            </w:tcMar>
            <w:vAlign w:val="center"/>
          </w:tcPr>
          <w:p w14:paraId="1AD0AA62"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Content</w:t>
            </w:r>
          </w:p>
        </w:tc>
        <w:tc>
          <w:tcPr>
            <w:tcW w:w="848" w:type="pct"/>
            <w:shd w:val="clear" w:color="auto" w:fill="auto"/>
            <w:tcMar>
              <w:top w:w="0" w:type="dxa"/>
              <w:bottom w:w="0" w:type="dxa"/>
            </w:tcMar>
            <w:vAlign w:val="center"/>
          </w:tcPr>
          <w:p w14:paraId="52253376"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Amount proposed by the Board of Directors</w:t>
            </w:r>
          </w:p>
        </w:tc>
        <w:tc>
          <w:tcPr>
            <w:tcW w:w="888" w:type="pct"/>
            <w:shd w:val="clear" w:color="auto" w:fill="auto"/>
            <w:tcMar>
              <w:top w:w="0" w:type="dxa"/>
              <w:bottom w:w="0" w:type="dxa"/>
            </w:tcMar>
            <w:vAlign w:val="center"/>
          </w:tcPr>
          <w:p w14:paraId="7834291B"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Amount approved by the General Meeting of Shareholders</w:t>
            </w:r>
          </w:p>
        </w:tc>
      </w:tr>
      <w:tr w:rsidR="006E1F3E" w:rsidRPr="005A3801" w14:paraId="1DCFECA7" w14:textId="77777777" w:rsidTr="005A3801">
        <w:tc>
          <w:tcPr>
            <w:tcW w:w="403" w:type="pct"/>
            <w:shd w:val="clear" w:color="auto" w:fill="auto"/>
            <w:tcMar>
              <w:top w:w="0" w:type="dxa"/>
              <w:bottom w:w="0" w:type="dxa"/>
            </w:tcMar>
            <w:vAlign w:val="center"/>
          </w:tcPr>
          <w:p w14:paraId="6E96BBFF"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I</w:t>
            </w:r>
          </w:p>
        </w:tc>
        <w:tc>
          <w:tcPr>
            <w:tcW w:w="2861" w:type="pct"/>
            <w:shd w:val="clear" w:color="auto" w:fill="auto"/>
            <w:tcMar>
              <w:top w:w="0" w:type="dxa"/>
              <w:bottom w:w="0" w:type="dxa"/>
            </w:tcMar>
            <w:vAlign w:val="center"/>
          </w:tcPr>
          <w:p w14:paraId="27B706BF"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Total undistributed profit after tax (1+2)</w:t>
            </w:r>
          </w:p>
        </w:tc>
        <w:tc>
          <w:tcPr>
            <w:tcW w:w="848" w:type="pct"/>
            <w:shd w:val="clear" w:color="auto" w:fill="auto"/>
            <w:tcMar>
              <w:top w:w="0" w:type="dxa"/>
              <w:bottom w:w="0" w:type="dxa"/>
            </w:tcMar>
            <w:vAlign w:val="center"/>
          </w:tcPr>
          <w:p w14:paraId="338A9073"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6,600,598,699</w:t>
            </w:r>
          </w:p>
        </w:tc>
        <w:tc>
          <w:tcPr>
            <w:tcW w:w="888" w:type="pct"/>
            <w:shd w:val="clear" w:color="auto" w:fill="auto"/>
            <w:tcMar>
              <w:top w:w="0" w:type="dxa"/>
              <w:bottom w:w="0" w:type="dxa"/>
            </w:tcMar>
            <w:vAlign w:val="center"/>
          </w:tcPr>
          <w:p w14:paraId="65D4550E"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6,600,598,699</w:t>
            </w:r>
          </w:p>
        </w:tc>
      </w:tr>
      <w:tr w:rsidR="006E1F3E" w:rsidRPr="005A3801" w14:paraId="224D728B" w14:textId="77777777" w:rsidTr="005A3801">
        <w:tc>
          <w:tcPr>
            <w:tcW w:w="403" w:type="pct"/>
            <w:shd w:val="clear" w:color="auto" w:fill="auto"/>
            <w:tcMar>
              <w:top w:w="0" w:type="dxa"/>
              <w:bottom w:w="0" w:type="dxa"/>
            </w:tcMar>
            <w:vAlign w:val="center"/>
          </w:tcPr>
          <w:p w14:paraId="4CB69217"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1</w:t>
            </w:r>
          </w:p>
        </w:tc>
        <w:tc>
          <w:tcPr>
            <w:tcW w:w="2861" w:type="pct"/>
            <w:shd w:val="clear" w:color="auto" w:fill="auto"/>
            <w:tcMar>
              <w:top w:w="0" w:type="dxa"/>
              <w:bottom w:w="0" w:type="dxa"/>
            </w:tcMar>
            <w:vAlign w:val="center"/>
          </w:tcPr>
          <w:p w14:paraId="130F6AE1" w14:textId="6A5A8D2E"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Total accumulated distributed profit after tax until the end of 2022 (</w:t>
            </w:r>
            <w:r w:rsidR="00AD6731" w:rsidRPr="005A3801">
              <w:rPr>
                <w:rFonts w:ascii="Arial" w:hAnsi="Arial" w:cs="Arial"/>
                <w:color w:val="010000"/>
                <w:sz w:val="20"/>
              </w:rPr>
              <w:t>Code</w:t>
            </w:r>
            <w:r w:rsidRPr="005A3801">
              <w:rPr>
                <w:rFonts w:ascii="Arial" w:hAnsi="Arial" w:cs="Arial"/>
                <w:color w:val="010000"/>
                <w:sz w:val="20"/>
              </w:rPr>
              <w:t xml:space="preserve"> </w:t>
            </w:r>
            <w:proofErr w:type="spellStart"/>
            <w:r w:rsidRPr="005A3801">
              <w:rPr>
                <w:rFonts w:ascii="Arial" w:hAnsi="Arial" w:cs="Arial"/>
                <w:color w:val="010000"/>
                <w:sz w:val="20"/>
              </w:rPr>
              <w:t>42</w:t>
            </w:r>
            <w:r w:rsidR="00AD6731" w:rsidRPr="005A3801">
              <w:rPr>
                <w:rFonts w:ascii="Arial" w:hAnsi="Arial" w:cs="Arial"/>
                <w:color w:val="010000"/>
                <w:sz w:val="20"/>
              </w:rPr>
              <w:t>1</w:t>
            </w:r>
            <w:r w:rsidRPr="005A3801">
              <w:rPr>
                <w:rFonts w:ascii="Arial" w:hAnsi="Arial" w:cs="Arial"/>
                <w:color w:val="010000"/>
                <w:sz w:val="20"/>
              </w:rPr>
              <w:t>a</w:t>
            </w:r>
            <w:proofErr w:type="spellEnd"/>
            <w:r w:rsidRPr="005A3801">
              <w:rPr>
                <w:rFonts w:ascii="Arial" w:hAnsi="Arial" w:cs="Arial"/>
                <w:color w:val="010000"/>
                <w:sz w:val="20"/>
              </w:rPr>
              <w:t xml:space="preserve"> -</w:t>
            </w:r>
            <w:r w:rsidR="00AD6731" w:rsidRPr="005A3801">
              <w:rPr>
                <w:rFonts w:ascii="Arial" w:hAnsi="Arial" w:cs="Arial"/>
                <w:color w:val="010000"/>
                <w:sz w:val="20"/>
              </w:rPr>
              <w:t xml:space="preserve"> Balance sheet</w:t>
            </w:r>
            <w:r w:rsidRPr="005A3801">
              <w:rPr>
                <w:rFonts w:ascii="Arial" w:hAnsi="Arial" w:cs="Arial"/>
                <w:color w:val="010000"/>
                <w:sz w:val="20"/>
              </w:rPr>
              <w:t>)</w:t>
            </w:r>
          </w:p>
        </w:tc>
        <w:tc>
          <w:tcPr>
            <w:tcW w:w="848" w:type="pct"/>
            <w:shd w:val="clear" w:color="auto" w:fill="auto"/>
            <w:tcMar>
              <w:top w:w="0" w:type="dxa"/>
              <w:bottom w:w="0" w:type="dxa"/>
            </w:tcMar>
            <w:vAlign w:val="center"/>
          </w:tcPr>
          <w:p w14:paraId="5183EA24"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1,192,874,515</w:t>
            </w:r>
          </w:p>
        </w:tc>
        <w:tc>
          <w:tcPr>
            <w:tcW w:w="888" w:type="pct"/>
            <w:shd w:val="clear" w:color="auto" w:fill="auto"/>
            <w:tcMar>
              <w:top w:w="0" w:type="dxa"/>
              <w:bottom w:w="0" w:type="dxa"/>
            </w:tcMar>
            <w:vAlign w:val="center"/>
          </w:tcPr>
          <w:p w14:paraId="4CBA4DF4"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1,192,874,515</w:t>
            </w:r>
          </w:p>
        </w:tc>
      </w:tr>
      <w:tr w:rsidR="006E1F3E" w:rsidRPr="005A3801" w14:paraId="24F3EA13" w14:textId="77777777" w:rsidTr="005A3801">
        <w:tc>
          <w:tcPr>
            <w:tcW w:w="403" w:type="pct"/>
            <w:shd w:val="clear" w:color="auto" w:fill="auto"/>
            <w:tcMar>
              <w:top w:w="0" w:type="dxa"/>
              <w:bottom w:w="0" w:type="dxa"/>
            </w:tcMar>
            <w:vAlign w:val="center"/>
          </w:tcPr>
          <w:p w14:paraId="102FFD5D"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lastRenderedPageBreak/>
              <w:t>2</w:t>
            </w:r>
          </w:p>
        </w:tc>
        <w:tc>
          <w:tcPr>
            <w:tcW w:w="2861" w:type="pct"/>
            <w:shd w:val="clear" w:color="auto" w:fill="auto"/>
            <w:tcMar>
              <w:top w:w="0" w:type="dxa"/>
              <w:bottom w:w="0" w:type="dxa"/>
            </w:tcMar>
            <w:vAlign w:val="center"/>
          </w:tcPr>
          <w:p w14:paraId="1C179B79" w14:textId="50219C24"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Profit after tax in 2023 (</w:t>
            </w:r>
            <w:r w:rsidR="00AD6731" w:rsidRPr="005A3801">
              <w:rPr>
                <w:rFonts w:ascii="Arial" w:hAnsi="Arial" w:cs="Arial"/>
                <w:color w:val="010000"/>
                <w:sz w:val="20"/>
              </w:rPr>
              <w:t>Code</w:t>
            </w:r>
            <w:r w:rsidRPr="005A3801">
              <w:rPr>
                <w:rFonts w:ascii="Arial" w:hAnsi="Arial" w:cs="Arial"/>
                <w:color w:val="010000"/>
                <w:sz w:val="20"/>
              </w:rPr>
              <w:t xml:space="preserve"> </w:t>
            </w:r>
            <w:proofErr w:type="spellStart"/>
            <w:r w:rsidRPr="005A3801">
              <w:rPr>
                <w:rFonts w:ascii="Arial" w:hAnsi="Arial" w:cs="Arial"/>
                <w:color w:val="010000"/>
                <w:sz w:val="20"/>
              </w:rPr>
              <w:t>421b</w:t>
            </w:r>
            <w:proofErr w:type="spellEnd"/>
            <w:r w:rsidR="00AD6731" w:rsidRPr="005A3801">
              <w:rPr>
                <w:rFonts w:ascii="Arial" w:hAnsi="Arial" w:cs="Arial"/>
                <w:color w:val="010000"/>
                <w:sz w:val="20"/>
              </w:rPr>
              <w:t xml:space="preserve"> – Balance sheet</w:t>
            </w:r>
            <w:r w:rsidRPr="005A3801">
              <w:rPr>
                <w:rFonts w:ascii="Arial" w:hAnsi="Arial" w:cs="Arial"/>
                <w:color w:val="010000"/>
                <w:sz w:val="20"/>
              </w:rPr>
              <w:t>)</w:t>
            </w:r>
          </w:p>
        </w:tc>
        <w:tc>
          <w:tcPr>
            <w:tcW w:w="848" w:type="pct"/>
            <w:shd w:val="clear" w:color="auto" w:fill="auto"/>
            <w:tcMar>
              <w:top w:w="0" w:type="dxa"/>
              <w:bottom w:w="0" w:type="dxa"/>
            </w:tcMar>
            <w:vAlign w:val="center"/>
          </w:tcPr>
          <w:p w14:paraId="50B43DC2"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5,407,724,184</w:t>
            </w:r>
          </w:p>
        </w:tc>
        <w:tc>
          <w:tcPr>
            <w:tcW w:w="888" w:type="pct"/>
            <w:shd w:val="clear" w:color="auto" w:fill="auto"/>
            <w:tcMar>
              <w:top w:w="0" w:type="dxa"/>
              <w:bottom w:w="0" w:type="dxa"/>
            </w:tcMar>
            <w:vAlign w:val="center"/>
          </w:tcPr>
          <w:p w14:paraId="2DB21C49"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5,407,724,184</w:t>
            </w:r>
          </w:p>
        </w:tc>
      </w:tr>
      <w:tr w:rsidR="006E1F3E" w:rsidRPr="005A3801" w14:paraId="2927BB86" w14:textId="77777777" w:rsidTr="005A3801">
        <w:tc>
          <w:tcPr>
            <w:tcW w:w="403" w:type="pct"/>
            <w:shd w:val="clear" w:color="auto" w:fill="auto"/>
            <w:tcMar>
              <w:top w:w="0" w:type="dxa"/>
              <w:bottom w:w="0" w:type="dxa"/>
            </w:tcMar>
            <w:vAlign w:val="center"/>
          </w:tcPr>
          <w:p w14:paraId="3C678E4E"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II</w:t>
            </w:r>
          </w:p>
        </w:tc>
        <w:tc>
          <w:tcPr>
            <w:tcW w:w="2861" w:type="pct"/>
            <w:shd w:val="clear" w:color="auto" w:fill="auto"/>
            <w:tcMar>
              <w:top w:w="0" w:type="dxa"/>
              <w:bottom w:w="0" w:type="dxa"/>
            </w:tcMar>
            <w:vAlign w:val="center"/>
          </w:tcPr>
          <w:p w14:paraId="6BCB1109"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Profit distribution (1+2)</w:t>
            </w:r>
          </w:p>
        </w:tc>
        <w:tc>
          <w:tcPr>
            <w:tcW w:w="848" w:type="pct"/>
            <w:shd w:val="clear" w:color="auto" w:fill="auto"/>
            <w:tcMar>
              <w:top w:w="0" w:type="dxa"/>
              <w:bottom w:w="0" w:type="dxa"/>
            </w:tcMar>
            <w:vAlign w:val="center"/>
          </w:tcPr>
          <w:p w14:paraId="68598A24"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5,405,131,605</w:t>
            </w:r>
          </w:p>
        </w:tc>
        <w:tc>
          <w:tcPr>
            <w:tcW w:w="888" w:type="pct"/>
            <w:shd w:val="clear" w:color="auto" w:fill="auto"/>
            <w:tcMar>
              <w:top w:w="0" w:type="dxa"/>
              <w:bottom w:w="0" w:type="dxa"/>
            </w:tcMar>
            <w:vAlign w:val="center"/>
          </w:tcPr>
          <w:p w14:paraId="4E157B4B"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5,405,131,605</w:t>
            </w:r>
          </w:p>
        </w:tc>
      </w:tr>
      <w:tr w:rsidR="006E1F3E" w:rsidRPr="005A3801" w14:paraId="054A8570" w14:textId="77777777" w:rsidTr="005A3801">
        <w:tc>
          <w:tcPr>
            <w:tcW w:w="403" w:type="pct"/>
            <w:shd w:val="clear" w:color="auto" w:fill="auto"/>
            <w:tcMar>
              <w:top w:w="0" w:type="dxa"/>
              <w:bottom w:w="0" w:type="dxa"/>
            </w:tcMar>
            <w:vAlign w:val="center"/>
          </w:tcPr>
          <w:p w14:paraId="7451BDE5"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1</w:t>
            </w:r>
          </w:p>
        </w:tc>
        <w:tc>
          <w:tcPr>
            <w:tcW w:w="2861" w:type="pct"/>
            <w:shd w:val="clear" w:color="auto" w:fill="auto"/>
            <w:tcMar>
              <w:top w:w="0" w:type="dxa"/>
              <w:bottom w:w="0" w:type="dxa"/>
            </w:tcMar>
            <w:vAlign w:val="center"/>
          </w:tcPr>
          <w:p w14:paraId="7EEEFF8F" w14:textId="5331ED49"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 xml:space="preserve">Dividend payment 2023 (12% X </w:t>
            </w:r>
            <w:r w:rsidR="00AD6731" w:rsidRPr="005A3801">
              <w:rPr>
                <w:rFonts w:ascii="Arial" w:hAnsi="Arial" w:cs="Arial"/>
                <w:color w:val="010000"/>
                <w:sz w:val="20"/>
              </w:rPr>
              <w:t>Share capital</w:t>
            </w:r>
            <w:r w:rsidRPr="005A3801">
              <w:rPr>
                <w:rFonts w:ascii="Arial" w:hAnsi="Arial" w:cs="Arial"/>
                <w:color w:val="010000"/>
                <w:sz w:val="20"/>
              </w:rPr>
              <w:t>) [ 36,716,040,000 X 12%]</w:t>
            </w:r>
          </w:p>
        </w:tc>
        <w:tc>
          <w:tcPr>
            <w:tcW w:w="848" w:type="pct"/>
            <w:shd w:val="clear" w:color="auto" w:fill="auto"/>
            <w:tcMar>
              <w:top w:w="0" w:type="dxa"/>
              <w:bottom w:w="0" w:type="dxa"/>
            </w:tcMar>
            <w:vAlign w:val="center"/>
          </w:tcPr>
          <w:p w14:paraId="31CF1D71"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4,415,041,800</w:t>
            </w:r>
          </w:p>
        </w:tc>
        <w:tc>
          <w:tcPr>
            <w:tcW w:w="888" w:type="pct"/>
            <w:shd w:val="clear" w:color="auto" w:fill="auto"/>
            <w:tcMar>
              <w:top w:w="0" w:type="dxa"/>
              <w:bottom w:w="0" w:type="dxa"/>
            </w:tcMar>
            <w:vAlign w:val="center"/>
          </w:tcPr>
          <w:p w14:paraId="71A941B4"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4,415,041,800</w:t>
            </w:r>
          </w:p>
        </w:tc>
      </w:tr>
      <w:tr w:rsidR="006E1F3E" w:rsidRPr="005A3801" w14:paraId="4718D4E3" w14:textId="77777777" w:rsidTr="005A3801">
        <w:tc>
          <w:tcPr>
            <w:tcW w:w="403" w:type="pct"/>
            <w:shd w:val="clear" w:color="auto" w:fill="auto"/>
            <w:tcMar>
              <w:top w:w="0" w:type="dxa"/>
              <w:bottom w:w="0" w:type="dxa"/>
            </w:tcMar>
            <w:vAlign w:val="center"/>
          </w:tcPr>
          <w:p w14:paraId="16EDD4A9"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w:t>
            </w:r>
          </w:p>
        </w:tc>
        <w:tc>
          <w:tcPr>
            <w:tcW w:w="2861" w:type="pct"/>
            <w:shd w:val="clear" w:color="auto" w:fill="auto"/>
            <w:tcMar>
              <w:top w:w="0" w:type="dxa"/>
              <w:bottom w:w="0" w:type="dxa"/>
            </w:tcMar>
            <w:vAlign w:val="center"/>
          </w:tcPr>
          <w:p w14:paraId="3D0408FF"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Appropriation for funds:</w:t>
            </w:r>
          </w:p>
        </w:tc>
        <w:tc>
          <w:tcPr>
            <w:tcW w:w="848" w:type="pct"/>
            <w:shd w:val="clear" w:color="auto" w:fill="auto"/>
            <w:tcMar>
              <w:top w:w="0" w:type="dxa"/>
              <w:bottom w:w="0" w:type="dxa"/>
            </w:tcMar>
            <w:vAlign w:val="center"/>
          </w:tcPr>
          <w:p w14:paraId="5EDA01EA"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990,089,805</w:t>
            </w:r>
          </w:p>
        </w:tc>
        <w:tc>
          <w:tcPr>
            <w:tcW w:w="888" w:type="pct"/>
            <w:shd w:val="clear" w:color="auto" w:fill="auto"/>
            <w:tcMar>
              <w:top w:w="0" w:type="dxa"/>
              <w:bottom w:w="0" w:type="dxa"/>
            </w:tcMar>
            <w:vAlign w:val="center"/>
          </w:tcPr>
          <w:p w14:paraId="6C8861B2"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990,089,805</w:t>
            </w:r>
          </w:p>
        </w:tc>
      </w:tr>
      <w:tr w:rsidR="006E1F3E" w:rsidRPr="005A3801" w14:paraId="24D72918" w14:textId="77777777" w:rsidTr="005A3801">
        <w:tc>
          <w:tcPr>
            <w:tcW w:w="403" w:type="pct"/>
            <w:shd w:val="clear" w:color="auto" w:fill="auto"/>
            <w:tcMar>
              <w:top w:w="0" w:type="dxa"/>
              <w:bottom w:w="0" w:type="dxa"/>
            </w:tcMar>
            <w:vAlign w:val="center"/>
          </w:tcPr>
          <w:p w14:paraId="1EABDF9C"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2.1</w:t>
            </w:r>
          </w:p>
        </w:tc>
        <w:tc>
          <w:tcPr>
            <w:tcW w:w="2861" w:type="pct"/>
            <w:shd w:val="clear" w:color="auto" w:fill="auto"/>
            <w:tcMar>
              <w:top w:w="0" w:type="dxa"/>
              <w:bottom w:w="0" w:type="dxa"/>
            </w:tcMar>
            <w:vAlign w:val="center"/>
          </w:tcPr>
          <w:p w14:paraId="42AE20AA"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Development and investment fund (0% of profit after tax)</w:t>
            </w:r>
          </w:p>
        </w:tc>
        <w:tc>
          <w:tcPr>
            <w:tcW w:w="848" w:type="pct"/>
            <w:shd w:val="clear" w:color="auto" w:fill="auto"/>
            <w:tcMar>
              <w:top w:w="0" w:type="dxa"/>
              <w:bottom w:w="0" w:type="dxa"/>
            </w:tcMar>
            <w:vAlign w:val="center"/>
          </w:tcPr>
          <w:p w14:paraId="2D27EE0E"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c>
          <w:tcPr>
            <w:tcW w:w="888" w:type="pct"/>
            <w:shd w:val="clear" w:color="auto" w:fill="auto"/>
            <w:tcMar>
              <w:top w:w="0" w:type="dxa"/>
              <w:bottom w:w="0" w:type="dxa"/>
            </w:tcMar>
            <w:vAlign w:val="center"/>
          </w:tcPr>
          <w:p w14:paraId="6FE44FD2"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r>
      <w:tr w:rsidR="006E1F3E" w:rsidRPr="005A3801" w14:paraId="60890EF2" w14:textId="77777777" w:rsidTr="005A3801">
        <w:tc>
          <w:tcPr>
            <w:tcW w:w="403" w:type="pct"/>
            <w:shd w:val="clear" w:color="auto" w:fill="auto"/>
            <w:tcMar>
              <w:top w:w="0" w:type="dxa"/>
              <w:bottom w:w="0" w:type="dxa"/>
            </w:tcMar>
            <w:vAlign w:val="center"/>
          </w:tcPr>
          <w:p w14:paraId="6D5056A8"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2.2</w:t>
            </w:r>
          </w:p>
        </w:tc>
        <w:tc>
          <w:tcPr>
            <w:tcW w:w="2861" w:type="pct"/>
            <w:shd w:val="clear" w:color="auto" w:fill="auto"/>
            <w:tcMar>
              <w:top w:w="0" w:type="dxa"/>
              <w:bottom w:w="0" w:type="dxa"/>
            </w:tcMar>
            <w:vAlign w:val="center"/>
          </w:tcPr>
          <w:p w14:paraId="3E195C2C"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Business support fund (0% X Profit after tax)</w:t>
            </w:r>
          </w:p>
        </w:tc>
        <w:tc>
          <w:tcPr>
            <w:tcW w:w="848" w:type="pct"/>
            <w:shd w:val="clear" w:color="auto" w:fill="auto"/>
            <w:tcMar>
              <w:top w:w="0" w:type="dxa"/>
              <w:bottom w:w="0" w:type="dxa"/>
            </w:tcMar>
            <w:vAlign w:val="center"/>
          </w:tcPr>
          <w:p w14:paraId="6DF1E89C"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c>
          <w:tcPr>
            <w:tcW w:w="888" w:type="pct"/>
            <w:shd w:val="clear" w:color="auto" w:fill="auto"/>
            <w:tcMar>
              <w:top w:w="0" w:type="dxa"/>
              <w:bottom w:w="0" w:type="dxa"/>
            </w:tcMar>
            <w:vAlign w:val="center"/>
          </w:tcPr>
          <w:p w14:paraId="7475A6B3"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r>
      <w:tr w:rsidR="006E1F3E" w:rsidRPr="005A3801" w14:paraId="06FA1ED4" w14:textId="77777777" w:rsidTr="005A3801">
        <w:tc>
          <w:tcPr>
            <w:tcW w:w="403" w:type="pct"/>
            <w:shd w:val="clear" w:color="auto" w:fill="auto"/>
            <w:tcMar>
              <w:top w:w="0" w:type="dxa"/>
              <w:bottom w:w="0" w:type="dxa"/>
            </w:tcMar>
            <w:vAlign w:val="center"/>
          </w:tcPr>
          <w:p w14:paraId="050F45BD"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2.3</w:t>
            </w:r>
          </w:p>
        </w:tc>
        <w:tc>
          <w:tcPr>
            <w:tcW w:w="2861" w:type="pct"/>
            <w:shd w:val="clear" w:color="auto" w:fill="auto"/>
            <w:tcMar>
              <w:top w:w="0" w:type="dxa"/>
              <w:bottom w:w="0" w:type="dxa"/>
            </w:tcMar>
            <w:vAlign w:val="center"/>
          </w:tcPr>
          <w:p w14:paraId="35F325BF"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Board of Directors Fund (13% X Profit after tax)</w:t>
            </w:r>
          </w:p>
        </w:tc>
        <w:tc>
          <w:tcPr>
            <w:tcW w:w="848" w:type="pct"/>
            <w:shd w:val="clear" w:color="auto" w:fill="auto"/>
            <w:tcMar>
              <w:top w:w="0" w:type="dxa"/>
              <w:bottom w:w="0" w:type="dxa"/>
            </w:tcMar>
            <w:vAlign w:val="center"/>
          </w:tcPr>
          <w:p w14:paraId="4BFBF22B"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990,089,805</w:t>
            </w:r>
          </w:p>
        </w:tc>
        <w:tc>
          <w:tcPr>
            <w:tcW w:w="888" w:type="pct"/>
            <w:shd w:val="clear" w:color="auto" w:fill="auto"/>
            <w:tcMar>
              <w:top w:w="0" w:type="dxa"/>
              <w:bottom w:w="0" w:type="dxa"/>
            </w:tcMar>
            <w:vAlign w:val="center"/>
          </w:tcPr>
          <w:p w14:paraId="1B863709"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990,089,805</w:t>
            </w:r>
          </w:p>
        </w:tc>
      </w:tr>
      <w:tr w:rsidR="006E1F3E" w:rsidRPr="005A3801" w14:paraId="4E5FE403" w14:textId="77777777" w:rsidTr="005A3801">
        <w:tc>
          <w:tcPr>
            <w:tcW w:w="403" w:type="pct"/>
            <w:shd w:val="clear" w:color="auto" w:fill="auto"/>
            <w:tcMar>
              <w:top w:w="0" w:type="dxa"/>
              <w:bottom w:w="0" w:type="dxa"/>
            </w:tcMar>
            <w:vAlign w:val="center"/>
          </w:tcPr>
          <w:p w14:paraId="447D543A"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2.4</w:t>
            </w:r>
          </w:p>
        </w:tc>
        <w:tc>
          <w:tcPr>
            <w:tcW w:w="2861" w:type="pct"/>
            <w:shd w:val="clear" w:color="auto" w:fill="auto"/>
            <w:tcMar>
              <w:top w:w="0" w:type="dxa"/>
              <w:bottom w:w="0" w:type="dxa"/>
            </w:tcMar>
            <w:vAlign w:val="center"/>
          </w:tcPr>
          <w:p w14:paraId="17150B2A"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Welfare and Commendation Fund (0% X Profit after tax)</w:t>
            </w:r>
          </w:p>
        </w:tc>
        <w:tc>
          <w:tcPr>
            <w:tcW w:w="848" w:type="pct"/>
            <w:shd w:val="clear" w:color="auto" w:fill="auto"/>
            <w:tcMar>
              <w:top w:w="0" w:type="dxa"/>
              <w:bottom w:w="0" w:type="dxa"/>
            </w:tcMar>
            <w:vAlign w:val="center"/>
          </w:tcPr>
          <w:p w14:paraId="1D5A18C9"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c>
          <w:tcPr>
            <w:tcW w:w="888" w:type="pct"/>
            <w:shd w:val="clear" w:color="auto" w:fill="auto"/>
            <w:tcMar>
              <w:top w:w="0" w:type="dxa"/>
              <w:bottom w:w="0" w:type="dxa"/>
            </w:tcMar>
            <w:vAlign w:val="center"/>
          </w:tcPr>
          <w:p w14:paraId="24759849"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r>
      <w:tr w:rsidR="006E1F3E" w:rsidRPr="005A3801" w14:paraId="5AB9DB11" w14:textId="77777777" w:rsidTr="005A3801">
        <w:tc>
          <w:tcPr>
            <w:tcW w:w="403" w:type="pct"/>
            <w:shd w:val="clear" w:color="auto" w:fill="auto"/>
            <w:tcMar>
              <w:top w:w="0" w:type="dxa"/>
              <w:bottom w:w="0" w:type="dxa"/>
            </w:tcMar>
            <w:vAlign w:val="center"/>
          </w:tcPr>
          <w:p w14:paraId="4FBB2978"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III</w:t>
            </w:r>
          </w:p>
        </w:tc>
        <w:tc>
          <w:tcPr>
            <w:tcW w:w="2861" w:type="pct"/>
            <w:shd w:val="clear" w:color="auto" w:fill="auto"/>
            <w:tcMar>
              <w:top w:w="0" w:type="dxa"/>
              <w:bottom w:w="0" w:type="dxa"/>
            </w:tcMar>
            <w:vAlign w:val="center"/>
          </w:tcPr>
          <w:p w14:paraId="5A32CD63"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Total retained profit after tax at the end of 2023 after appropriation of funds and dividend payment (I-Il)</w:t>
            </w:r>
          </w:p>
        </w:tc>
        <w:tc>
          <w:tcPr>
            <w:tcW w:w="848" w:type="pct"/>
            <w:shd w:val="clear" w:color="auto" w:fill="auto"/>
            <w:tcMar>
              <w:top w:w="0" w:type="dxa"/>
              <w:bottom w:w="0" w:type="dxa"/>
            </w:tcMar>
            <w:vAlign w:val="center"/>
          </w:tcPr>
          <w:p w14:paraId="69FE4546"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1,195,467,094</w:t>
            </w:r>
          </w:p>
        </w:tc>
        <w:tc>
          <w:tcPr>
            <w:tcW w:w="888" w:type="pct"/>
            <w:shd w:val="clear" w:color="auto" w:fill="auto"/>
            <w:tcMar>
              <w:top w:w="0" w:type="dxa"/>
              <w:bottom w:w="0" w:type="dxa"/>
            </w:tcMar>
            <w:vAlign w:val="center"/>
          </w:tcPr>
          <w:p w14:paraId="5AB4875D"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1,195,467,094</w:t>
            </w:r>
          </w:p>
        </w:tc>
      </w:tr>
    </w:tbl>
    <w:p w14:paraId="271604AD"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2.4. Proposal for approval of profit distribution plan targets for 2024 as follows:</w:t>
      </w:r>
    </w:p>
    <w:p w14:paraId="12BE3119"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 xml:space="preserve">Unit: </w:t>
      </w:r>
      <w:proofErr w:type="spellStart"/>
      <w:r w:rsidRPr="005A3801">
        <w:rPr>
          <w:rFonts w:ascii="Arial" w:hAnsi="Arial" w:cs="Arial"/>
          <w:color w:val="010000"/>
          <w:sz w:val="20"/>
        </w:rPr>
        <w:t>VND</w:t>
      </w:r>
      <w:proofErr w:type="spellEnd"/>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0"/>
        <w:gridCol w:w="5147"/>
        <w:gridCol w:w="1547"/>
        <w:gridCol w:w="1573"/>
      </w:tblGrid>
      <w:tr w:rsidR="006E1F3E" w:rsidRPr="005A3801" w14:paraId="4B1015EB" w14:textId="77777777" w:rsidTr="005A3801">
        <w:tc>
          <w:tcPr>
            <w:tcW w:w="416" w:type="pct"/>
            <w:shd w:val="clear" w:color="auto" w:fill="auto"/>
            <w:tcMar>
              <w:top w:w="0" w:type="dxa"/>
              <w:bottom w:w="0" w:type="dxa"/>
            </w:tcMar>
            <w:vAlign w:val="center"/>
          </w:tcPr>
          <w:p w14:paraId="256E542A"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No.</w:t>
            </w:r>
          </w:p>
        </w:tc>
        <w:tc>
          <w:tcPr>
            <w:tcW w:w="2854" w:type="pct"/>
            <w:shd w:val="clear" w:color="auto" w:fill="auto"/>
            <w:tcMar>
              <w:top w:w="0" w:type="dxa"/>
              <w:bottom w:w="0" w:type="dxa"/>
            </w:tcMar>
            <w:vAlign w:val="center"/>
          </w:tcPr>
          <w:p w14:paraId="149F9F0F"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Content</w:t>
            </w:r>
          </w:p>
        </w:tc>
        <w:tc>
          <w:tcPr>
            <w:tcW w:w="858" w:type="pct"/>
            <w:shd w:val="clear" w:color="auto" w:fill="auto"/>
            <w:tcMar>
              <w:top w:w="0" w:type="dxa"/>
              <w:bottom w:w="0" w:type="dxa"/>
            </w:tcMar>
            <w:vAlign w:val="center"/>
          </w:tcPr>
          <w:p w14:paraId="4AA5C715"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Amount proposed by the Board of Directors</w:t>
            </w:r>
          </w:p>
        </w:tc>
        <w:tc>
          <w:tcPr>
            <w:tcW w:w="872" w:type="pct"/>
            <w:shd w:val="clear" w:color="auto" w:fill="auto"/>
            <w:tcMar>
              <w:top w:w="0" w:type="dxa"/>
              <w:bottom w:w="0" w:type="dxa"/>
            </w:tcMar>
            <w:vAlign w:val="center"/>
          </w:tcPr>
          <w:p w14:paraId="54D35927"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Amount approved by the General Meeting of Shareholders</w:t>
            </w:r>
          </w:p>
        </w:tc>
      </w:tr>
      <w:tr w:rsidR="006E1F3E" w:rsidRPr="005A3801" w14:paraId="2D31EC3D" w14:textId="77777777" w:rsidTr="005A3801">
        <w:tc>
          <w:tcPr>
            <w:tcW w:w="416" w:type="pct"/>
            <w:shd w:val="clear" w:color="auto" w:fill="auto"/>
            <w:tcMar>
              <w:top w:w="0" w:type="dxa"/>
              <w:bottom w:w="0" w:type="dxa"/>
            </w:tcMar>
            <w:vAlign w:val="center"/>
          </w:tcPr>
          <w:p w14:paraId="4325AFAA"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I</w:t>
            </w:r>
          </w:p>
        </w:tc>
        <w:tc>
          <w:tcPr>
            <w:tcW w:w="2854" w:type="pct"/>
            <w:shd w:val="clear" w:color="auto" w:fill="auto"/>
            <w:tcMar>
              <w:top w:w="0" w:type="dxa"/>
              <w:bottom w:w="0" w:type="dxa"/>
            </w:tcMar>
            <w:vAlign w:val="center"/>
          </w:tcPr>
          <w:p w14:paraId="17D0D7B0"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Total retained undistributed profit after tax (1+2)</w:t>
            </w:r>
          </w:p>
        </w:tc>
        <w:tc>
          <w:tcPr>
            <w:tcW w:w="858" w:type="pct"/>
            <w:shd w:val="clear" w:color="auto" w:fill="auto"/>
            <w:tcMar>
              <w:top w:w="0" w:type="dxa"/>
              <w:bottom w:w="0" w:type="dxa"/>
            </w:tcMar>
            <w:vAlign w:val="center"/>
          </w:tcPr>
          <w:p w14:paraId="41EF46FD"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6,795,467,094</w:t>
            </w:r>
          </w:p>
        </w:tc>
        <w:tc>
          <w:tcPr>
            <w:tcW w:w="872" w:type="pct"/>
            <w:shd w:val="clear" w:color="auto" w:fill="auto"/>
            <w:tcMar>
              <w:top w:w="0" w:type="dxa"/>
              <w:bottom w:w="0" w:type="dxa"/>
            </w:tcMar>
            <w:vAlign w:val="center"/>
          </w:tcPr>
          <w:p w14:paraId="13833FC4"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6,795,467,094</w:t>
            </w:r>
          </w:p>
        </w:tc>
      </w:tr>
      <w:tr w:rsidR="006E1F3E" w:rsidRPr="005A3801" w14:paraId="5B3DAAC5" w14:textId="77777777" w:rsidTr="005A3801">
        <w:tc>
          <w:tcPr>
            <w:tcW w:w="416" w:type="pct"/>
            <w:shd w:val="clear" w:color="auto" w:fill="auto"/>
            <w:tcMar>
              <w:top w:w="0" w:type="dxa"/>
              <w:bottom w:w="0" w:type="dxa"/>
            </w:tcMar>
            <w:vAlign w:val="center"/>
          </w:tcPr>
          <w:p w14:paraId="6F40B62D"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1</w:t>
            </w:r>
          </w:p>
        </w:tc>
        <w:tc>
          <w:tcPr>
            <w:tcW w:w="2854" w:type="pct"/>
            <w:shd w:val="clear" w:color="auto" w:fill="auto"/>
            <w:tcMar>
              <w:top w:w="0" w:type="dxa"/>
              <w:bottom w:w="0" w:type="dxa"/>
            </w:tcMar>
            <w:vAlign w:val="center"/>
          </w:tcPr>
          <w:p w14:paraId="2099CA45" w14:textId="108318C8"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 xml:space="preserve">Total accumulated distributed profit after tax until the end of 2023 </w:t>
            </w:r>
            <w:r w:rsidR="00AD6731" w:rsidRPr="005A3801">
              <w:rPr>
                <w:rFonts w:ascii="Arial" w:hAnsi="Arial" w:cs="Arial"/>
                <w:color w:val="010000"/>
                <w:sz w:val="20"/>
              </w:rPr>
              <w:t xml:space="preserve">(Code </w:t>
            </w:r>
            <w:proofErr w:type="spellStart"/>
            <w:r w:rsidR="00AD6731" w:rsidRPr="005A3801">
              <w:rPr>
                <w:rFonts w:ascii="Arial" w:hAnsi="Arial" w:cs="Arial"/>
                <w:color w:val="010000"/>
                <w:sz w:val="20"/>
              </w:rPr>
              <w:t>421a</w:t>
            </w:r>
            <w:proofErr w:type="spellEnd"/>
            <w:r w:rsidR="00AD6731" w:rsidRPr="005A3801">
              <w:rPr>
                <w:rFonts w:ascii="Arial" w:hAnsi="Arial" w:cs="Arial"/>
                <w:color w:val="010000"/>
                <w:sz w:val="20"/>
              </w:rPr>
              <w:t xml:space="preserve"> - Balance sheet</w:t>
            </w:r>
            <w:r w:rsidRPr="005A3801">
              <w:rPr>
                <w:rFonts w:ascii="Arial" w:hAnsi="Arial" w:cs="Arial"/>
                <w:color w:val="010000"/>
                <w:sz w:val="20"/>
              </w:rPr>
              <w:t>)</w:t>
            </w:r>
          </w:p>
        </w:tc>
        <w:tc>
          <w:tcPr>
            <w:tcW w:w="858" w:type="pct"/>
            <w:shd w:val="clear" w:color="auto" w:fill="auto"/>
            <w:tcMar>
              <w:top w:w="0" w:type="dxa"/>
              <w:bottom w:w="0" w:type="dxa"/>
            </w:tcMar>
            <w:vAlign w:val="center"/>
          </w:tcPr>
          <w:p w14:paraId="46F17E86"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1,195,467,094</w:t>
            </w:r>
          </w:p>
        </w:tc>
        <w:tc>
          <w:tcPr>
            <w:tcW w:w="872" w:type="pct"/>
            <w:shd w:val="clear" w:color="auto" w:fill="auto"/>
            <w:tcMar>
              <w:top w:w="0" w:type="dxa"/>
              <w:bottom w:w="0" w:type="dxa"/>
            </w:tcMar>
            <w:vAlign w:val="center"/>
          </w:tcPr>
          <w:p w14:paraId="398FC321"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1,195,467,094</w:t>
            </w:r>
          </w:p>
        </w:tc>
      </w:tr>
      <w:tr w:rsidR="006E1F3E" w:rsidRPr="005A3801" w14:paraId="136F175B" w14:textId="77777777" w:rsidTr="005A3801">
        <w:tc>
          <w:tcPr>
            <w:tcW w:w="416" w:type="pct"/>
            <w:shd w:val="clear" w:color="auto" w:fill="auto"/>
            <w:tcMar>
              <w:top w:w="0" w:type="dxa"/>
              <w:bottom w:w="0" w:type="dxa"/>
            </w:tcMar>
            <w:vAlign w:val="center"/>
          </w:tcPr>
          <w:p w14:paraId="67CD22FA"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w:t>
            </w:r>
          </w:p>
        </w:tc>
        <w:tc>
          <w:tcPr>
            <w:tcW w:w="2854" w:type="pct"/>
            <w:shd w:val="clear" w:color="auto" w:fill="auto"/>
            <w:tcMar>
              <w:top w:w="0" w:type="dxa"/>
              <w:bottom w:w="0" w:type="dxa"/>
            </w:tcMar>
            <w:vAlign w:val="center"/>
          </w:tcPr>
          <w:p w14:paraId="43C3C1BD" w14:textId="14963AA3"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Profit after tax in 2024</w:t>
            </w:r>
            <w:r w:rsidR="00AD6731" w:rsidRPr="005A3801">
              <w:rPr>
                <w:rFonts w:ascii="Arial" w:hAnsi="Arial" w:cs="Arial"/>
                <w:color w:val="010000"/>
                <w:sz w:val="20"/>
              </w:rPr>
              <w:t xml:space="preserve"> (Code </w:t>
            </w:r>
            <w:proofErr w:type="spellStart"/>
            <w:r w:rsidR="00AD6731" w:rsidRPr="005A3801">
              <w:rPr>
                <w:rFonts w:ascii="Arial" w:hAnsi="Arial" w:cs="Arial"/>
                <w:color w:val="010000"/>
                <w:sz w:val="20"/>
              </w:rPr>
              <w:t>421b</w:t>
            </w:r>
            <w:proofErr w:type="spellEnd"/>
            <w:r w:rsidR="00AD6731" w:rsidRPr="005A3801">
              <w:rPr>
                <w:rFonts w:ascii="Arial" w:hAnsi="Arial" w:cs="Arial"/>
                <w:color w:val="010000"/>
                <w:sz w:val="20"/>
              </w:rPr>
              <w:t xml:space="preserve"> - Balance sheet</w:t>
            </w:r>
            <w:r w:rsidRPr="005A3801">
              <w:rPr>
                <w:rFonts w:ascii="Arial" w:hAnsi="Arial" w:cs="Arial"/>
                <w:color w:val="010000"/>
                <w:sz w:val="20"/>
              </w:rPr>
              <w:t>)</w:t>
            </w:r>
          </w:p>
        </w:tc>
        <w:tc>
          <w:tcPr>
            <w:tcW w:w="858" w:type="pct"/>
            <w:shd w:val="clear" w:color="auto" w:fill="auto"/>
            <w:tcMar>
              <w:top w:w="0" w:type="dxa"/>
              <w:bottom w:w="0" w:type="dxa"/>
            </w:tcMar>
            <w:vAlign w:val="center"/>
          </w:tcPr>
          <w:p w14:paraId="47EC3F3C"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5,600,000,000</w:t>
            </w:r>
          </w:p>
        </w:tc>
        <w:tc>
          <w:tcPr>
            <w:tcW w:w="872" w:type="pct"/>
            <w:shd w:val="clear" w:color="auto" w:fill="auto"/>
            <w:tcMar>
              <w:top w:w="0" w:type="dxa"/>
              <w:bottom w:w="0" w:type="dxa"/>
            </w:tcMar>
            <w:vAlign w:val="center"/>
          </w:tcPr>
          <w:p w14:paraId="4D42B6E4"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5,600,000,000</w:t>
            </w:r>
          </w:p>
        </w:tc>
      </w:tr>
      <w:tr w:rsidR="006E1F3E" w:rsidRPr="005A3801" w14:paraId="3F9D2A71" w14:textId="77777777" w:rsidTr="005A3801">
        <w:tc>
          <w:tcPr>
            <w:tcW w:w="416" w:type="pct"/>
            <w:shd w:val="clear" w:color="auto" w:fill="auto"/>
            <w:tcMar>
              <w:top w:w="0" w:type="dxa"/>
              <w:bottom w:w="0" w:type="dxa"/>
            </w:tcMar>
            <w:vAlign w:val="center"/>
          </w:tcPr>
          <w:p w14:paraId="27DFBF53"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II</w:t>
            </w:r>
          </w:p>
        </w:tc>
        <w:tc>
          <w:tcPr>
            <w:tcW w:w="2854" w:type="pct"/>
            <w:shd w:val="clear" w:color="auto" w:fill="auto"/>
            <w:tcMar>
              <w:top w:w="0" w:type="dxa"/>
              <w:bottom w:w="0" w:type="dxa"/>
            </w:tcMar>
            <w:vAlign w:val="center"/>
          </w:tcPr>
          <w:p w14:paraId="4DBB8EA5"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Profit distribution (1+2)</w:t>
            </w:r>
          </w:p>
        </w:tc>
        <w:tc>
          <w:tcPr>
            <w:tcW w:w="858" w:type="pct"/>
            <w:shd w:val="clear" w:color="auto" w:fill="auto"/>
            <w:tcMar>
              <w:top w:w="0" w:type="dxa"/>
              <w:bottom w:w="0" w:type="dxa"/>
            </w:tcMar>
            <w:vAlign w:val="center"/>
          </w:tcPr>
          <w:p w14:paraId="2F5C3253"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5,366,252,438</w:t>
            </w:r>
          </w:p>
        </w:tc>
        <w:tc>
          <w:tcPr>
            <w:tcW w:w="872" w:type="pct"/>
            <w:shd w:val="clear" w:color="auto" w:fill="auto"/>
            <w:tcMar>
              <w:top w:w="0" w:type="dxa"/>
              <w:bottom w:w="0" w:type="dxa"/>
            </w:tcMar>
            <w:vAlign w:val="center"/>
          </w:tcPr>
          <w:p w14:paraId="7F036095"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5,366,252,438</w:t>
            </w:r>
          </w:p>
        </w:tc>
      </w:tr>
      <w:tr w:rsidR="006E1F3E" w:rsidRPr="005A3801" w14:paraId="0D002B6B" w14:textId="77777777" w:rsidTr="005A3801">
        <w:tc>
          <w:tcPr>
            <w:tcW w:w="416" w:type="pct"/>
            <w:shd w:val="clear" w:color="auto" w:fill="auto"/>
            <w:tcMar>
              <w:top w:w="0" w:type="dxa"/>
              <w:bottom w:w="0" w:type="dxa"/>
            </w:tcMar>
            <w:vAlign w:val="center"/>
          </w:tcPr>
          <w:p w14:paraId="0B7203B3"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1</w:t>
            </w:r>
          </w:p>
        </w:tc>
        <w:tc>
          <w:tcPr>
            <w:tcW w:w="2854" w:type="pct"/>
            <w:shd w:val="clear" w:color="auto" w:fill="auto"/>
            <w:tcMar>
              <w:top w:w="0" w:type="dxa"/>
              <w:bottom w:w="0" w:type="dxa"/>
            </w:tcMar>
            <w:vAlign w:val="center"/>
          </w:tcPr>
          <w:p w14:paraId="3004AAEB" w14:textId="235B809D"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 xml:space="preserve">Dividend payment in 2024 (7% X </w:t>
            </w:r>
            <w:r w:rsidR="00AD6731" w:rsidRPr="005A3801">
              <w:rPr>
                <w:rFonts w:ascii="Arial" w:hAnsi="Arial" w:cs="Arial"/>
                <w:color w:val="010000"/>
                <w:sz w:val="20"/>
              </w:rPr>
              <w:t>share capital</w:t>
            </w:r>
            <w:r w:rsidRPr="005A3801">
              <w:rPr>
                <w:rFonts w:ascii="Arial" w:hAnsi="Arial" w:cs="Arial"/>
                <w:color w:val="010000"/>
                <w:sz w:val="20"/>
              </w:rPr>
              <w:t>) [67,923,720,000 X 7%]</w:t>
            </w:r>
          </w:p>
        </w:tc>
        <w:tc>
          <w:tcPr>
            <w:tcW w:w="858" w:type="pct"/>
            <w:shd w:val="clear" w:color="auto" w:fill="auto"/>
            <w:tcMar>
              <w:top w:w="0" w:type="dxa"/>
              <w:bottom w:w="0" w:type="dxa"/>
            </w:tcMar>
            <w:vAlign w:val="center"/>
          </w:tcPr>
          <w:p w14:paraId="3E1DB863"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4,754,660,400</w:t>
            </w:r>
          </w:p>
        </w:tc>
        <w:tc>
          <w:tcPr>
            <w:tcW w:w="872" w:type="pct"/>
            <w:shd w:val="clear" w:color="auto" w:fill="auto"/>
            <w:tcMar>
              <w:top w:w="0" w:type="dxa"/>
              <w:bottom w:w="0" w:type="dxa"/>
            </w:tcMar>
            <w:vAlign w:val="center"/>
          </w:tcPr>
          <w:p w14:paraId="15377E97"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4,754,660,400</w:t>
            </w:r>
          </w:p>
        </w:tc>
      </w:tr>
      <w:tr w:rsidR="006E1F3E" w:rsidRPr="005A3801" w14:paraId="6FA4585D" w14:textId="77777777" w:rsidTr="005A3801">
        <w:tc>
          <w:tcPr>
            <w:tcW w:w="416" w:type="pct"/>
            <w:shd w:val="clear" w:color="auto" w:fill="auto"/>
            <w:tcMar>
              <w:top w:w="0" w:type="dxa"/>
              <w:bottom w:w="0" w:type="dxa"/>
            </w:tcMar>
            <w:vAlign w:val="center"/>
          </w:tcPr>
          <w:p w14:paraId="5A8E6310"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w:t>
            </w:r>
          </w:p>
        </w:tc>
        <w:tc>
          <w:tcPr>
            <w:tcW w:w="2854" w:type="pct"/>
            <w:shd w:val="clear" w:color="auto" w:fill="auto"/>
            <w:tcMar>
              <w:top w:w="0" w:type="dxa"/>
              <w:bottom w:w="0" w:type="dxa"/>
            </w:tcMar>
            <w:vAlign w:val="center"/>
          </w:tcPr>
          <w:p w14:paraId="237B49AF"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Appropriation for funds:</w:t>
            </w:r>
          </w:p>
        </w:tc>
        <w:tc>
          <w:tcPr>
            <w:tcW w:w="858" w:type="pct"/>
            <w:shd w:val="clear" w:color="auto" w:fill="auto"/>
            <w:tcMar>
              <w:top w:w="0" w:type="dxa"/>
              <w:bottom w:w="0" w:type="dxa"/>
            </w:tcMar>
            <w:vAlign w:val="center"/>
          </w:tcPr>
          <w:p w14:paraId="4BC6957E"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611,592,038</w:t>
            </w:r>
          </w:p>
        </w:tc>
        <w:tc>
          <w:tcPr>
            <w:tcW w:w="872" w:type="pct"/>
            <w:shd w:val="clear" w:color="auto" w:fill="auto"/>
            <w:tcMar>
              <w:top w:w="0" w:type="dxa"/>
              <w:bottom w:w="0" w:type="dxa"/>
            </w:tcMar>
            <w:vAlign w:val="center"/>
          </w:tcPr>
          <w:p w14:paraId="1C61D13A"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611,592,038</w:t>
            </w:r>
          </w:p>
        </w:tc>
      </w:tr>
      <w:tr w:rsidR="006E1F3E" w:rsidRPr="005A3801" w14:paraId="1D2C5C4E" w14:textId="77777777" w:rsidTr="005A3801">
        <w:tc>
          <w:tcPr>
            <w:tcW w:w="416" w:type="pct"/>
            <w:shd w:val="clear" w:color="auto" w:fill="auto"/>
            <w:tcMar>
              <w:top w:w="0" w:type="dxa"/>
              <w:bottom w:w="0" w:type="dxa"/>
            </w:tcMar>
            <w:vAlign w:val="center"/>
          </w:tcPr>
          <w:p w14:paraId="0EDECDC4"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2.1</w:t>
            </w:r>
          </w:p>
        </w:tc>
        <w:tc>
          <w:tcPr>
            <w:tcW w:w="2854" w:type="pct"/>
            <w:shd w:val="clear" w:color="auto" w:fill="auto"/>
            <w:tcMar>
              <w:top w:w="0" w:type="dxa"/>
              <w:bottom w:w="0" w:type="dxa"/>
            </w:tcMar>
            <w:vAlign w:val="center"/>
          </w:tcPr>
          <w:p w14:paraId="148893ED"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Development and investment fund (0% of profit after tax)</w:t>
            </w:r>
          </w:p>
        </w:tc>
        <w:tc>
          <w:tcPr>
            <w:tcW w:w="858" w:type="pct"/>
            <w:shd w:val="clear" w:color="auto" w:fill="auto"/>
            <w:tcMar>
              <w:top w:w="0" w:type="dxa"/>
              <w:bottom w:w="0" w:type="dxa"/>
            </w:tcMar>
            <w:vAlign w:val="center"/>
          </w:tcPr>
          <w:p w14:paraId="569F95A8"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c>
          <w:tcPr>
            <w:tcW w:w="872" w:type="pct"/>
            <w:shd w:val="clear" w:color="auto" w:fill="auto"/>
            <w:tcMar>
              <w:top w:w="0" w:type="dxa"/>
              <w:bottom w:w="0" w:type="dxa"/>
            </w:tcMar>
            <w:vAlign w:val="center"/>
          </w:tcPr>
          <w:p w14:paraId="433D2E77"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r>
      <w:tr w:rsidR="006E1F3E" w:rsidRPr="005A3801" w14:paraId="272E2A9E" w14:textId="77777777" w:rsidTr="005A3801">
        <w:tc>
          <w:tcPr>
            <w:tcW w:w="416" w:type="pct"/>
            <w:shd w:val="clear" w:color="auto" w:fill="auto"/>
            <w:tcMar>
              <w:top w:w="0" w:type="dxa"/>
              <w:bottom w:w="0" w:type="dxa"/>
            </w:tcMar>
            <w:vAlign w:val="center"/>
          </w:tcPr>
          <w:p w14:paraId="49DDE457"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2.2</w:t>
            </w:r>
          </w:p>
        </w:tc>
        <w:tc>
          <w:tcPr>
            <w:tcW w:w="2854" w:type="pct"/>
            <w:shd w:val="clear" w:color="auto" w:fill="auto"/>
            <w:tcMar>
              <w:top w:w="0" w:type="dxa"/>
              <w:bottom w:w="0" w:type="dxa"/>
            </w:tcMar>
            <w:vAlign w:val="center"/>
          </w:tcPr>
          <w:p w14:paraId="608DCCCC"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Business support fund (0% X profit after tax)</w:t>
            </w:r>
          </w:p>
        </w:tc>
        <w:tc>
          <w:tcPr>
            <w:tcW w:w="858" w:type="pct"/>
            <w:shd w:val="clear" w:color="auto" w:fill="auto"/>
            <w:tcMar>
              <w:top w:w="0" w:type="dxa"/>
              <w:bottom w:w="0" w:type="dxa"/>
            </w:tcMar>
            <w:vAlign w:val="center"/>
          </w:tcPr>
          <w:p w14:paraId="3AF69D3B"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c>
          <w:tcPr>
            <w:tcW w:w="872" w:type="pct"/>
            <w:shd w:val="clear" w:color="auto" w:fill="auto"/>
            <w:tcMar>
              <w:top w:w="0" w:type="dxa"/>
              <w:bottom w:w="0" w:type="dxa"/>
            </w:tcMar>
            <w:vAlign w:val="center"/>
          </w:tcPr>
          <w:p w14:paraId="21FAA239"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r>
      <w:tr w:rsidR="006E1F3E" w:rsidRPr="005A3801" w14:paraId="6E012793" w14:textId="77777777" w:rsidTr="005A3801">
        <w:tc>
          <w:tcPr>
            <w:tcW w:w="416" w:type="pct"/>
            <w:shd w:val="clear" w:color="auto" w:fill="auto"/>
            <w:tcMar>
              <w:top w:w="0" w:type="dxa"/>
              <w:bottom w:w="0" w:type="dxa"/>
            </w:tcMar>
            <w:vAlign w:val="center"/>
          </w:tcPr>
          <w:p w14:paraId="3125B4EF"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2.3</w:t>
            </w:r>
          </w:p>
        </w:tc>
        <w:tc>
          <w:tcPr>
            <w:tcW w:w="2854" w:type="pct"/>
            <w:shd w:val="clear" w:color="auto" w:fill="auto"/>
            <w:tcMar>
              <w:top w:w="0" w:type="dxa"/>
              <w:bottom w:w="0" w:type="dxa"/>
            </w:tcMar>
            <w:vAlign w:val="center"/>
          </w:tcPr>
          <w:p w14:paraId="0E9AFDE2"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Board of Directors Fund (9% X profit after tax)</w:t>
            </w:r>
          </w:p>
        </w:tc>
        <w:tc>
          <w:tcPr>
            <w:tcW w:w="858" w:type="pct"/>
            <w:shd w:val="clear" w:color="auto" w:fill="auto"/>
            <w:tcMar>
              <w:top w:w="0" w:type="dxa"/>
              <w:bottom w:w="0" w:type="dxa"/>
            </w:tcMar>
            <w:vAlign w:val="center"/>
          </w:tcPr>
          <w:p w14:paraId="6B0A7E65"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611,592,038</w:t>
            </w:r>
          </w:p>
        </w:tc>
        <w:tc>
          <w:tcPr>
            <w:tcW w:w="872" w:type="pct"/>
            <w:shd w:val="clear" w:color="auto" w:fill="auto"/>
            <w:tcMar>
              <w:top w:w="0" w:type="dxa"/>
              <w:bottom w:w="0" w:type="dxa"/>
            </w:tcMar>
            <w:vAlign w:val="center"/>
          </w:tcPr>
          <w:p w14:paraId="0C9FEAD8"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611,592,038</w:t>
            </w:r>
          </w:p>
        </w:tc>
      </w:tr>
      <w:tr w:rsidR="006E1F3E" w:rsidRPr="005A3801" w14:paraId="182B5D5A" w14:textId="77777777" w:rsidTr="005A3801">
        <w:tc>
          <w:tcPr>
            <w:tcW w:w="416" w:type="pct"/>
            <w:shd w:val="clear" w:color="auto" w:fill="auto"/>
            <w:tcMar>
              <w:top w:w="0" w:type="dxa"/>
              <w:bottom w:w="0" w:type="dxa"/>
            </w:tcMar>
            <w:vAlign w:val="center"/>
          </w:tcPr>
          <w:p w14:paraId="3D581AB4"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2.4</w:t>
            </w:r>
          </w:p>
        </w:tc>
        <w:tc>
          <w:tcPr>
            <w:tcW w:w="2854" w:type="pct"/>
            <w:shd w:val="clear" w:color="auto" w:fill="auto"/>
            <w:tcMar>
              <w:top w:w="0" w:type="dxa"/>
              <w:bottom w:w="0" w:type="dxa"/>
            </w:tcMar>
            <w:vAlign w:val="center"/>
          </w:tcPr>
          <w:p w14:paraId="78053F3B"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Welfare and Commendation Fund (0% X Profit after tax)</w:t>
            </w:r>
          </w:p>
        </w:tc>
        <w:tc>
          <w:tcPr>
            <w:tcW w:w="858" w:type="pct"/>
            <w:shd w:val="clear" w:color="auto" w:fill="auto"/>
            <w:tcMar>
              <w:top w:w="0" w:type="dxa"/>
              <w:bottom w:w="0" w:type="dxa"/>
            </w:tcMar>
            <w:vAlign w:val="center"/>
          </w:tcPr>
          <w:p w14:paraId="7C57C473"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c>
          <w:tcPr>
            <w:tcW w:w="872" w:type="pct"/>
            <w:shd w:val="clear" w:color="auto" w:fill="auto"/>
            <w:tcMar>
              <w:top w:w="0" w:type="dxa"/>
              <w:bottom w:w="0" w:type="dxa"/>
            </w:tcMar>
            <w:vAlign w:val="center"/>
          </w:tcPr>
          <w:p w14:paraId="4E186018"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w:t>
            </w:r>
          </w:p>
        </w:tc>
      </w:tr>
      <w:tr w:rsidR="006E1F3E" w:rsidRPr="005A3801" w14:paraId="33D009EB" w14:textId="77777777" w:rsidTr="005A3801">
        <w:tc>
          <w:tcPr>
            <w:tcW w:w="416" w:type="pct"/>
            <w:shd w:val="clear" w:color="auto" w:fill="auto"/>
            <w:tcMar>
              <w:top w:w="0" w:type="dxa"/>
              <w:bottom w:w="0" w:type="dxa"/>
            </w:tcMar>
            <w:vAlign w:val="center"/>
          </w:tcPr>
          <w:p w14:paraId="52A8F6FF" w14:textId="77777777" w:rsidR="006E1F3E" w:rsidRPr="005A3801" w:rsidRDefault="007F633B" w:rsidP="005A3801">
            <w:pPr>
              <w:pBdr>
                <w:top w:val="nil"/>
                <w:left w:val="nil"/>
                <w:bottom w:val="nil"/>
                <w:right w:val="nil"/>
                <w:between w:val="nil"/>
              </w:pBdr>
              <w:spacing w:after="120" w:line="360" w:lineRule="auto"/>
              <w:jc w:val="center"/>
              <w:rPr>
                <w:rFonts w:ascii="Arial" w:eastAsia="Arial" w:hAnsi="Arial" w:cs="Arial"/>
                <w:color w:val="010000"/>
                <w:sz w:val="20"/>
                <w:szCs w:val="20"/>
              </w:rPr>
            </w:pPr>
            <w:r w:rsidRPr="005A3801">
              <w:rPr>
                <w:rFonts w:ascii="Arial" w:hAnsi="Arial" w:cs="Arial"/>
                <w:color w:val="010000"/>
                <w:sz w:val="20"/>
              </w:rPr>
              <w:t>III</w:t>
            </w:r>
          </w:p>
        </w:tc>
        <w:tc>
          <w:tcPr>
            <w:tcW w:w="2854" w:type="pct"/>
            <w:shd w:val="clear" w:color="auto" w:fill="auto"/>
            <w:tcMar>
              <w:top w:w="0" w:type="dxa"/>
              <w:bottom w:w="0" w:type="dxa"/>
            </w:tcMar>
            <w:vAlign w:val="center"/>
          </w:tcPr>
          <w:p w14:paraId="37188268"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Total retained profit after tax at the end of 2024 after appropriation of funds and distribution of dividends (I-II)</w:t>
            </w:r>
          </w:p>
        </w:tc>
        <w:tc>
          <w:tcPr>
            <w:tcW w:w="858" w:type="pct"/>
            <w:shd w:val="clear" w:color="auto" w:fill="auto"/>
            <w:tcMar>
              <w:top w:w="0" w:type="dxa"/>
              <w:bottom w:w="0" w:type="dxa"/>
            </w:tcMar>
            <w:vAlign w:val="center"/>
          </w:tcPr>
          <w:p w14:paraId="424FAD97"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1,429,214,656</w:t>
            </w:r>
          </w:p>
        </w:tc>
        <w:tc>
          <w:tcPr>
            <w:tcW w:w="872" w:type="pct"/>
            <w:shd w:val="clear" w:color="auto" w:fill="auto"/>
            <w:tcMar>
              <w:top w:w="0" w:type="dxa"/>
              <w:bottom w:w="0" w:type="dxa"/>
            </w:tcMar>
            <w:vAlign w:val="center"/>
          </w:tcPr>
          <w:p w14:paraId="05C36395" w14:textId="77777777" w:rsidR="006E1F3E" w:rsidRPr="005A3801" w:rsidRDefault="007F633B" w:rsidP="005A3801">
            <w:pPr>
              <w:pBdr>
                <w:top w:val="nil"/>
                <w:left w:val="nil"/>
                <w:bottom w:val="nil"/>
                <w:right w:val="nil"/>
                <w:between w:val="nil"/>
              </w:pBdr>
              <w:spacing w:after="120" w:line="360" w:lineRule="auto"/>
              <w:jc w:val="right"/>
              <w:rPr>
                <w:rFonts w:ascii="Arial" w:eastAsia="Arial" w:hAnsi="Arial" w:cs="Arial"/>
                <w:color w:val="010000"/>
                <w:sz w:val="20"/>
                <w:szCs w:val="20"/>
              </w:rPr>
            </w:pPr>
            <w:r w:rsidRPr="005A3801">
              <w:rPr>
                <w:rFonts w:ascii="Arial" w:hAnsi="Arial" w:cs="Arial"/>
                <w:color w:val="010000"/>
                <w:sz w:val="20"/>
              </w:rPr>
              <w:t>1,429,214,656</w:t>
            </w:r>
          </w:p>
        </w:tc>
      </w:tr>
    </w:tbl>
    <w:p w14:paraId="4F195E74" w14:textId="77777777" w:rsidR="006E1F3E" w:rsidRPr="005A3801" w:rsidRDefault="007F633B" w:rsidP="005A3801">
      <w:pPr>
        <w:numPr>
          <w:ilvl w:val="0"/>
          <w:numId w:val="3"/>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A3801">
        <w:rPr>
          <w:rFonts w:ascii="Arial" w:hAnsi="Arial" w:cs="Arial"/>
          <w:color w:val="010000"/>
          <w:sz w:val="20"/>
        </w:rPr>
        <w:t>Approve the Report of the Supervisory Board in 2023 and the operating orientation for 2024;</w:t>
      </w:r>
    </w:p>
    <w:p w14:paraId="1B495911" w14:textId="77777777" w:rsidR="006E1F3E" w:rsidRPr="005A3801" w:rsidRDefault="007F633B" w:rsidP="005A3801">
      <w:pPr>
        <w:numPr>
          <w:ilvl w:val="0"/>
          <w:numId w:val="3"/>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A3801">
        <w:rPr>
          <w:rFonts w:ascii="Arial" w:hAnsi="Arial" w:cs="Arial"/>
          <w:color w:val="010000"/>
          <w:sz w:val="20"/>
        </w:rPr>
        <w:lastRenderedPageBreak/>
        <w:t>Approve the Proposal of the Supervisory Board on the "Selection of audit units in 2024", the General Meeting authorized the Board of Directors to evaluate the selection of audit units and direct their implementation.</w:t>
      </w:r>
    </w:p>
    <w:p w14:paraId="67EA9B3E" w14:textId="6A36B67D"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Article 3: Approve</w:t>
      </w:r>
      <w:r w:rsidR="00AD6731" w:rsidRPr="005A3801">
        <w:rPr>
          <w:rFonts w:ascii="Arial" w:hAnsi="Arial" w:cs="Arial"/>
          <w:color w:val="010000"/>
          <w:sz w:val="20"/>
        </w:rPr>
        <w:t xml:space="preserve"> continuing</w:t>
      </w:r>
      <w:r w:rsidRPr="005A3801">
        <w:rPr>
          <w:rFonts w:ascii="Arial" w:hAnsi="Arial" w:cs="Arial"/>
          <w:color w:val="010000"/>
          <w:sz w:val="20"/>
        </w:rPr>
        <w:t xml:space="preserve"> the transfer of the stock exchange from </w:t>
      </w:r>
      <w:proofErr w:type="spellStart"/>
      <w:r w:rsidRPr="005A3801">
        <w:rPr>
          <w:rFonts w:ascii="Arial" w:hAnsi="Arial" w:cs="Arial"/>
          <w:color w:val="010000"/>
          <w:sz w:val="20"/>
        </w:rPr>
        <w:t>Upcom</w:t>
      </w:r>
      <w:proofErr w:type="spellEnd"/>
      <w:r w:rsidRPr="005A3801">
        <w:rPr>
          <w:rFonts w:ascii="Arial" w:hAnsi="Arial" w:cs="Arial"/>
          <w:color w:val="010000"/>
          <w:sz w:val="20"/>
        </w:rPr>
        <w:t xml:space="preserve"> to </w:t>
      </w:r>
      <w:proofErr w:type="spellStart"/>
      <w:r w:rsidRPr="005A3801">
        <w:rPr>
          <w:rFonts w:ascii="Arial" w:hAnsi="Arial" w:cs="Arial"/>
          <w:color w:val="010000"/>
          <w:sz w:val="20"/>
        </w:rPr>
        <w:t>HNX</w:t>
      </w:r>
      <w:proofErr w:type="spellEnd"/>
      <w:r w:rsidRPr="005A3801">
        <w:rPr>
          <w:rFonts w:ascii="Arial" w:hAnsi="Arial" w:cs="Arial"/>
          <w:color w:val="010000"/>
          <w:sz w:val="20"/>
        </w:rPr>
        <w:t xml:space="preserve">. The General Meeting authorized the Board of Directors to make a plan and organize the implementation, decide on the time to complete the procedures related to the transfer of </w:t>
      </w:r>
      <w:proofErr w:type="spellStart"/>
      <w:r w:rsidRPr="005A3801">
        <w:rPr>
          <w:rFonts w:ascii="Arial" w:hAnsi="Arial" w:cs="Arial"/>
          <w:color w:val="010000"/>
          <w:sz w:val="20"/>
        </w:rPr>
        <w:t>MRF</w:t>
      </w:r>
      <w:proofErr w:type="spellEnd"/>
      <w:r w:rsidRPr="005A3801">
        <w:rPr>
          <w:rFonts w:ascii="Arial" w:hAnsi="Arial" w:cs="Arial"/>
          <w:color w:val="010000"/>
          <w:sz w:val="20"/>
        </w:rPr>
        <w:t xml:space="preserve"> shares from </w:t>
      </w:r>
      <w:proofErr w:type="spellStart"/>
      <w:r w:rsidRPr="005A3801">
        <w:rPr>
          <w:rFonts w:ascii="Arial" w:hAnsi="Arial" w:cs="Arial"/>
          <w:color w:val="010000"/>
          <w:sz w:val="20"/>
        </w:rPr>
        <w:t>UPCOM</w:t>
      </w:r>
      <w:proofErr w:type="spellEnd"/>
      <w:r w:rsidRPr="005A3801">
        <w:rPr>
          <w:rFonts w:ascii="Arial" w:hAnsi="Arial" w:cs="Arial"/>
          <w:color w:val="010000"/>
          <w:sz w:val="20"/>
        </w:rPr>
        <w:t xml:space="preserve"> to </w:t>
      </w:r>
      <w:proofErr w:type="spellStart"/>
      <w:r w:rsidRPr="005A3801">
        <w:rPr>
          <w:rFonts w:ascii="Arial" w:hAnsi="Arial" w:cs="Arial"/>
          <w:color w:val="010000"/>
          <w:sz w:val="20"/>
        </w:rPr>
        <w:t>HNX</w:t>
      </w:r>
      <w:proofErr w:type="spellEnd"/>
      <w:r w:rsidRPr="005A3801">
        <w:rPr>
          <w:rFonts w:ascii="Arial" w:hAnsi="Arial" w:cs="Arial"/>
          <w:color w:val="010000"/>
          <w:sz w:val="20"/>
        </w:rPr>
        <w:t>.</w:t>
      </w:r>
    </w:p>
    <w:p w14:paraId="2E5290F6" w14:textId="39C320BC"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 xml:space="preserve">Article 4: The General Meeting authorized the Board of Directors to formulate a plan and organize the implementation, decide on the time to complete the procedures related to the transfer of </w:t>
      </w:r>
      <w:proofErr w:type="spellStart"/>
      <w:r w:rsidRPr="005A3801">
        <w:rPr>
          <w:rFonts w:ascii="Arial" w:hAnsi="Arial" w:cs="Arial"/>
          <w:color w:val="010000"/>
          <w:sz w:val="20"/>
        </w:rPr>
        <w:t>MRF</w:t>
      </w:r>
      <w:proofErr w:type="spellEnd"/>
      <w:r w:rsidRPr="005A3801">
        <w:rPr>
          <w:rFonts w:ascii="Arial" w:hAnsi="Arial" w:cs="Arial"/>
          <w:color w:val="010000"/>
          <w:sz w:val="20"/>
        </w:rPr>
        <w:t xml:space="preserve"> shares from </w:t>
      </w:r>
      <w:proofErr w:type="spellStart"/>
      <w:r w:rsidRPr="005A3801">
        <w:rPr>
          <w:rFonts w:ascii="Arial" w:hAnsi="Arial" w:cs="Arial"/>
          <w:color w:val="010000"/>
          <w:sz w:val="20"/>
        </w:rPr>
        <w:t>UPCOM</w:t>
      </w:r>
      <w:proofErr w:type="spellEnd"/>
      <w:r w:rsidRPr="005A3801">
        <w:rPr>
          <w:rFonts w:ascii="Arial" w:hAnsi="Arial" w:cs="Arial"/>
          <w:color w:val="010000"/>
          <w:sz w:val="20"/>
        </w:rPr>
        <w:t xml:space="preserve"> to </w:t>
      </w:r>
      <w:proofErr w:type="spellStart"/>
      <w:r w:rsidRPr="005A3801">
        <w:rPr>
          <w:rFonts w:ascii="Arial" w:hAnsi="Arial" w:cs="Arial"/>
          <w:color w:val="010000"/>
          <w:sz w:val="20"/>
        </w:rPr>
        <w:t>HNX</w:t>
      </w:r>
      <w:proofErr w:type="spellEnd"/>
      <w:r w:rsidRPr="005A3801">
        <w:rPr>
          <w:rFonts w:ascii="Arial" w:hAnsi="Arial" w:cs="Arial"/>
          <w:color w:val="010000"/>
          <w:sz w:val="20"/>
        </w:rPr>
        <w:t>.</w:t>
      </w:r>
    </w:p>
    <w:p w14:paraId="308FF560" w14:textId="48E2CC26"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Article 5: Approv</w:t>
      </w:r>
      <w:r w:rsidR="00AD6731" w:rsidRPr="005A3801">
        <w:rPr>
          <w:rFonts w:ascii="Arial" w:hAnsi="Arial" w:cs="Arial"/>
          <w:color w:val="010000"/>
          <w:sz w:val="20"/>
        </w:rPr>
        <w:t>e</w:t>
      </w:r>
      <w:r w:rsidRPr="005A3801">
        <w:rPr>
          <w:rFonts w:ascii="Arial" w:hAnsi="Arial" w:cs="Arial"/>
          <w:color w:val="010000"/>
          <w:sz w:val="20"/>
        </w:rPr>
        <w:t xml:space="preserve"> Proposal No. 209/24/</w:t>
      </w:r>
      <w:proofErr w:type="spellStart"/>
      <w:r w:rsidRPr="005A3801">
        <w:rPr>
          <w:rFonts w:ascii="Arial" w:hAnsi="Arial" w:cs="Arial"/>
          <w:color w:val="010000"/>
          <w:sz w:val="20"/>
        </w:rPr>
        <w:t>TT-DHDCD</w:t>
      </w:r>
      <w:proofErr w:type="spellEnd"/>
      <w:r w:rsidRPr="005A3801">
        <w:rPr>
          <w:rFonts w:ascii="Arial" w:hAnsi="Arial" w:cs="Arial"/>
          <w:color w:val="010000"/>
          <w:sz w:val="20"/>
        </w:rPr>
        <w:t xml:space="preserve"> dated April 20, 2024 approving the </w:t>
      </w:r>
      <w:r w:rsidR="00AD6731" w:rsidRPr="005A3801">
        <w:rPr>
          <w:rFonts w:ascii="Arial" w:hAnsi="Arial" w:cs="Arial"/>
          <w:color w:val="010000"/>
          <w:sz w:val="20"/>
        </w:rPr>
        <w:t>Bonus</w:t>
      </w:r>
      <w:r w:rsidRPr="005A3801">
        <w:rPr>
          <w:rFonts w:ascii="Arial" w:hAnsi="Arial" w:cs="Arial"/>
          <w:color w:val="010000"/>
          <w:sz w:val="20"/>
        </w:rPr>
        <w:t xml:space="preserve"> Distribution Report of the Board of Directors, the Supervisory Board and the Secretar</w:t>
      </w:r>
      <w:r w:rsidR="00AD6731" w:rsidRPr="005A3801">
        <w:rPr>
          <w:rFonts w:ascii="Arial" w:hAnsi="Arial" w:cs="Arial"/>
          <w:color w:val="010000"/>
          <w:sz w:val="20"/>
        </w:rPr>
        <w:t>iat</w:t>
      </w:r>
      <w:r w:rsidRPr="005A3801">
        <w:rPr>
          <w:rFonts w:ascii="Arial" w:hAnsi="Arial" w:cs="Arial"/>
          <w:color w:val="010000"/>
          <w:sz w:val="20"/>
        </w:rPr>
        <w:t xml:space="preserve"> of the Board of Directors in 2023.</w:t>
      </w:r>
    </w:p>
    <w:p w14:paraId="1DC52CB5" w14:textId="77777777"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 xml:space="preserve">Article 6: The General Meeting of Shareholders unanimously assigned the Board of Directors to direct and organize the implementation of the contents unanimously approved by shareholders at the Annual General Meeting of Shareholders 2024 thoroughly and effectively in accordance with the Law and the Charter of </w:t>
      </w:r>
      <w:proofErr w:type="spellStart"/>
      <w:r w:rsidRPr="005A3801">
        <w:rPr>
          <w:rFonts w:ascii="Arial" w:hAnsi="Arial" w:cs="Arial"/>
          <w:color w:val="010000"/>
          <w:sz w:val="20"/>
        </w:rPr>
        <w:t>Merufa</w:t>
      </w:r>
      <w:proofErr w:type="spellEnd"/>
      <w:r w:rsidRPr="005A3801">
        <w:rPr>
          <w:rFonts w:ascii="Arial" w:hAnsi="Arial" w:cs="Arial"/>
          <w:color w:val="010000"/>
          <w:sz w:val="20"/>
        </w:rPr>
        <w:t xml:space="preserve"> Joint Stock Company.</w:t>
      </w:r>
    </w:p>
    <w:p w14:paraId="3050E483" w14:textId="1952AD33" w:rsidR="006E1F3E" w:rsidRPr="005A3801" w:rsidRDefault="007F633B" w:rsidP="005A3801">
      <w:pPr>
        <w:pBdr>
          <w:top w:val="nil"/>
          <w:left w:val="nil"/>
          <w:bottom w:val="nil"/>
          <w:right w:val="nil"/>
          <w:between w:val="nil"/>
        </w:pBdr>
        <w:spacing w:after="120" w:line="360" w:lineRule="auto"/>
        <w:rPr>
          <w:rFonts w:ascii="Arial" w:eastAsia="Arial" w:hAnsi="Arial" w:cs="Arial"/>
          <w:color w:val="010000"/>
          <w:sz w:val="20"/>
          <w:szCs w:val="20"/>
        </w:rPr>
      </w:pPr>
      <w:r w:rsidRPr="005A3801">
        <w:rPr>
          <w:rFonts w:ascii="Arial" w:hAnsi="Arial" w:cs="Arial"/>
          <w:color w:val="010000"/>
          <w:sz w:val="20"/>
        </w:rPr>
        <w:t>This General Mandate is approved by the General Meeting of Shareholders and takes effect from the date of its signing./.</w:t>
      </w:r>
    </w:p>
    <w:sectPr w:rsidR="006E1F3E" w:rsidRPr="005A3801" w:rsidSect="005A380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6723"/>
    <w:multiLevelType w:val="multilevel"/>
    <w:tmpl w:val="F6DAD5C2"/>
    <w:lvl w:ilvl="0">
      <w:start w:val="1"/>
      <w:numFmt w:val="bullet"/>
      <w:lvlText w:val="-"/>
      <w:lvlJc w:val="left"/>
      <w:rPr>
        <w:rFonts w:ascii="Arial" w:eastAsia="Times New Roman" w:hAnsi="Arial" w:cs="Arial"/>
        <w:b w:val="0"/>
        <w:bCs w:val="0"/>
        <w:i w:val="0"/>
        <w:iCs w:val="0"/>
        <w:smallCaps w:val="0"/>
        <w:strike w:val="0"/>
        <w:color w:val="66686E"/>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74505"/>
    <w:multiLevelType w:val="multilevel"/>
    <w:tmpl w:val="3EB0655C"/>
    <w:lvl w:ilvl="0">
      <w:start w:val="5"/>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A04708"/>
    <w:multiLevelType w:val="multilevel"/>
    <w:tmpl w:val="9E662928"/>
    <w:lvl w:ilvl="0">
      <w:start w:val="1"/>
      <w:numFmt w:val="decimal"/>
      <w:lvlText w:val="2.%1."/>
      <w:lvlJc w:val="left"/>
      <w:pPr>
        <w:ind w:left="0" w:firstLine="0"/>
      </w:pPr>
      <w:rPr>
        <w:rFonts w:ascii="Arial" w:eastAsia="Arial" w:hAnsi="Arial" w:cs="Arial"/>
        <w:b w:val="0"/>
        <w:i w:val="0"/>
        <w:smallCaps w:val="0"/>
        <w:strike w:val="0"/>
        <w:color w:val="26292E"/>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FD62BE0"/>
    <w:multiLevelType w:val="multilevel"/>
    <w:tmpl w:val="D692276C"/>
    <w:lvl w:ilvl="0">
      <w:start w:val="1"/>
      <w:numFmt w:val="decimal"/>
      <w:lvlText w:val="1.%1,"/>
      <w:lvlJc w:val="left"/>
      <w:pPr>
        <w:ind w:left="0" w:firstLine="0"/>
      </w:pPr>
      <w:rPr>
        <w:rFonts w:ascii="Arial" w:eastAsia="Arial" w:hAnsi="Arial" w:cs="Arial"/>
        <w:b w:val="0"/>
        <w:i w:val="0"/>
        <w:smallCaps w:val="0"/>
        <w:strike w:val="0"/>
        <w:color w:val="26292E"/>
        <w:sz w:val="20"/>
        <w:szCs w:val="20"/>
        <w:highlight w:val="white"/>
        <w:u w:val="none"/>
        <w:vertAlign w:val="baseline"/>
      </w:rPr>
    </w:lvl>
    <w:lvl w:ilvl="1">
      <w:start w:val="2"/>
      <w:numFmt w:val="decimal"/>
      <w:lvlText w:val="%1.%2."/>
      <w:lvlJc w:val="left"/>
      <w:pPr>
        <w:ind w:left="0" w:firstLine="0"/>
      </w:pPr>
      <w:rPr>
        <w:rFonts w:ascii="Arial" w:eastAsia="Arial" w:hAnsi="Arial" w:cs="Arial"/>
        <w:b w:val="0"/>
        <w:i w:val="0"/>
        <w:smallCaps w:val="0"/>
        <w:strike w:val="0"/>
        <w:color w:val="26292E"/>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3E"/>
    <w:rsid w:val="00326C66"/>
    <w:rsid w:val="005A3801"/>
    <w:rsid w:val="006E1F3E"/>
    <w:rsid w:val="007F633B"/>
    <w:rsid w:val="00AC0080"/>
    <w:rsid w:val="00AD67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84A26"/>
  <w15:docId w15:val="{DE082472-F80D-43BF-B32E-2D2FD5A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6292E"/>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26292E"/>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9"/>
      <w:szCs w:val="9"/>
      <w:u w:val="none"/>
      <w:shd w:val="clear" w:color="auto" w:fill="auto"/>
    </w:rPr>
  </w:style>
  <w:style w:type="character" w:customStyle="1" w:styleId="Mclc">
    <w:name w:val="Mục lục_"/>
    <w:basedOn w:val="DefaultParagraphFont"/>
    <w:link w:val="Mclc0"/>
    <w:rPr>
      <w:rFonts w:ascii="Arial" w:eastAsia="Arial" w:hAnsi="Arial" w:cs="Arial"/>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26292E"/>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6292E"/>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5"/>
      <w:szCs w:val="15"/>
      <w:u w:val="none"/>
      <w:shd w:val="clear" w:color="auto" w:fill="auto"/>
    </w:rPr>
  </w:style>
  <w:style w:type="paragraph" w:customStyle="1" w:styleId="Vnbnnidung0">
    <w:name w:val="Văn bản nội dung"/>
    <w:basedOn w:val="Normal"/>
    <w:link w:val="Vnbnnidung"/>
    <w:pPr>
      <w:spacing w:line="257" w:lineRule="auto"/>
      <w:ind w:firstLine="20"/>
    </w:pPr>
    <w:rPr>
      <w:rFonts w:ascii="Times New Roman" w:eastAsia="Times New Roman" w:hAnsi="Times New Roman" w:cs="Times New Roman"/>
      <w:color w:val="26292E"/>
      <w:sz w:val="22"/>
      <w:szCs w:val="22"/>
    </w:rPr>
  </w:style>
  <w:style w:type="paragraph" w:customStyle="1" w:styleId="Vnbnnidung50">
    <w:name w:val="Văn bản nội dung (5)"/>
    <w:basedOn w:val="Normal"/>
    <w:link w:val="Vnbnnidung5"/>
    <w:pPr>
      <w:spacing w:line="233" w:lineRule="auto"/>
    </w:pPr>
    <w:rPr>
      <w:rFonts w:ascii="Arial" w:eastAsia="Arial" w:hAnsi="Arial" w:cs="Arial"/>
      <w:sz w:val="34"/>
      <w:szCs w:val="34"/>
    </w:rPr>
  </w:style>
  <w:style w:type="paragraph" w:customStyle="1" w:styleId="Vnbnnidung20">
    <w:name w:val="Văn bản nội dung (2)"/>
    <w:basedOn w:val="Normal"/>
    <w:link w:val="Vnbnnidung2"/>
    <w:pPr>
      <w:spacing w:line="276" w:lineRule="auto"/>
      <w:ind w:firstLine="90"/>
      <w:jc w:val="center"/>
    </w:pPr>
    <w:rPr>
      <w:rFonts w:ascii="Times New Roman" w:eastAsia="Times New Roman" w:hAnsi="Times New Roman" w:cs="Times New Roman"/>
      <w:i/>
      <w:iCs/>
      <w:color w:val="26292E"/>
      <w:sz w:val="19"/>
      <w:szCs w:val="19"/>
    </w:rPr>
  </w:style>
  <w:style w:type="paragraph" w:customStyle="1" w:styleId="Vnbnnidung30">
    <w:name w:val="Văn bản nội dung (3)"/>
    <w:basedOn w:val="Normal"/>
    <w:link w:val="Vnbnnidung3"/>
    <w:pPr>
      <w:spacing w:line="233" w:lineRule="auto"/>
    </w:pPr>
    <w:rPr>
      <w:rFonts w:ascii="Arial" w:eastAsia="Arial" w:hAnsi="Arial" w:cs="Arial"/>
      <w:sz w:val="9"/>
      <w:szCs w:val="9"/>
    </w:rPr>
  </w:style>
  <w:style w:type="paragraph" w:customStyle="1" w:styleId="Mclc0">
    <w:name w:val="Mục lục"/>
    <w:basedOn w:val="Normal"/>
    <w:link w:val="Mclc"/>
    <w:pPr>
      <w:spacing w:line="233" w:lineRule="auto"/>
    </w:pPr>
    <w:rPr>
      <w:rFonts w:ascii="Arial" w:eastAsia="Arial" w:hAnsi="Arial" w:cs="Arial"/>
      <w:sz w:val="9"/>
      <w:szCs w:val="9"/>
    </w:rPr>
  </w:style>
  <w:style w:type="paragraph" w:customStyle="1" w:styleId="Tiu10">
    <w:name w:val="Tiêu đề #1"/>
    <w:basedOn w:val="Normal"/>
    <w:link w:val="Tiu1"/>
    <w:pPr>
      <w:spacing w:line="180" w:lineRule="auto"/>
      <w:outlineLvl w:val="0"/>
    </w:pPr>
    <w:rPr>
      <w:rFonts w:ascii="Times New Roman" w:eastAsia="Times New Roman" w:hAnsi="Times New Roman" w:cs="Times New Roman"/>
      <w:color w:val="26292E"/>
      <w:sz w:val="26"/>
      <w:szCs w:val="26"/>
    </w:rPr>
  </w:style>
  <w:style w:type="paragraph" w:customStyle="1" w:styleId="Chthchbng0">
    <w:name w:val="Chú thích bảng"/>
    <w:basedOn w:val="Normal"/>
    <w:link w:val="Chthchbng"/>
    <w:pPr>
      <w:jc w:val="right"/>
    </w:pPr>
    <w:rPr>
      <w:rFonts w:ascii="Times New Roman" w:eastAsia="Times New Roman" w:hAnsi="Times New Roman" w:cs="Times New Roman"/>
      <w:sz w:val="22"/>
      <w:szCs w:val="22"/>
    </w:rPr>
  </w:style>
  <w:style w:type="paragraph" w:customStyle="1" w:styleId="Khc0">
    <w:name w:val="Khác"/>
    <w:basedOn w:val="Normal"/>
    <w:link w:val="Khc"/>
    <w:pPr>
      <w:spacing w:line="257" w:lineRule="auto"/>
      <w:ind w:firstLine="20"/>
    </w:pPr>
    <w:rPr>
      <w:rFonts w:ascii="Times New Roman" w:eastAsia="Times New Roman" w:hAnsi="Times New Roman" w:cs="Times New Roman"/>
      <w:color w:val="26292E"/>
      <w:sz w:val="22"/>
      <w:szCs w:val="22"/>
    </w:rPr>
  </w:style>
  <w:style w:type="paragraph" w:customStyle="1" w:styleId="Vnbnnidung40">
    <w:name w:val="Văn bản nội dung (4)"/>
    <w:basedOn w:val="Normal"/>
    <w:link w:val="Vnbnnidung4"/>
    <w:pPr>
      <w:spacing w:line="254" w:lineRule="auto"/>
    </w:pPr>
    <w:rPr>
      <w:rFonts w:ascii="Times New Roman" w:eastAsia="Times New Roman" w:hAnsi="Times New Roman" w:cs="Times New Roman"/>
      <w:i/>
      <w:i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FR9zU7gTM/j/ESEw+T+8Dnb1g==">CgMxLjAaHwoBMBIaChgICVIUChJ0YWJsZS4zaTJ1dTU3bjhoNngaHwoBMRIaChgICVIUChJ0YWJsZS4xZjQ4ZGx0NG5qamYyCGguZ2pkZ3hz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aThpMDk0Nm12ZGt6Mg5oLnVwbGgwNjR6a2ZyajIOaC40b2Z4dGs4NnRoMWEyDmgucDFiMmV0aThzdTNwMg1oLnY5ZzhwbzZqbzYzMg5oLmM0b2k1NHZpOXVnbjIOaC5peWR1bDdsMDBzbm0yDmguMXhsMjRyNWtmdDN0Mg5oLjF4bDI0cjVrZnQzdDIOaC5tbTFrbGR4NnJ0MmU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Mg5oLjF4bDI0cjVrZnQzdDIOaC4xeGwyNHI1a2Z0M3QyDmguMXhsMjRyNWtmdDN0OAByITExNnpnQ0xva3BmY0pyU0loM21MSGNtaU5tSmJ5c1Zq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2024-04-26T03:57:00Z</dcterms:created>
  <dcterms:modified xsi:type="dcterms:W3CDTF">2024-04-26T03:57:00Z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32bc75b89792703c975956f7ce79029347991328a64d34d4c8a281f2cb788f2f</vt:lpwstr>
  </property>
</Properties>
</file>