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8CF5" w14:textId="77777777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E10B1">
        <w:rPr>
          <w:rFonts w:ascii="Arial" w:hAnsi="Arial" w:cs="Arial"/>
          <w:b/>
          <w:color w:val="010000"/>
          <w:sz w:val="20"/>
        </w:rPr>
        <w:t>PPP: Annual General Mandate 2024</w:t>
      </w:r>
    </w:p>
    <w:p w14:paraId="0F2493F5" w14:textId="11378636" w:rsidR="004D400E" w:rsidRPr="007E10B1" w:rsidRDefault="009F238C" w:rsidP="000F3AF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On April 19, 2024,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Phong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Phu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Pharmaceutical JSC</w:t>
      </w:r>
      <w:r w:rsidRPr="007E10B1">
        <w:rPr>
          <w:rFonts w:ascii="Arial" w:hAnsi="Arial" w:cs="Arial"/>
          <w:color w:val="010000"/>
          <w:sz w:val="20"/>
        </w:rPr>
        <w:t xml:space="preserve"> announced </w:t>
      </w:r>
      <w:r w:rsidR="00155E93" w:rsidRPr="007E10B1">
        <w:rPr>
          <w:rFonts w:ascii="Arial" w:hAnsi="Arial" w:cs="Arial"/>
          <w:color w:val="010000"/>
          <w:sz w:val="20"/>
        </w:rPr>
        <w:t>General Mandate</w:t>
      </w:r>
      <w:r w:rsidRPr="007E10B1">
        <w:rPr>
          <w:rFonts w:ascii="Arial" w:hAnsi="Arial" w:cs="Arial"/>
          <w:color w:val="010000"/>
          <w:sz w:val="20"/>
        </w:rPr>
        <w:t xml:space="preserve"> </w:t>
      </w:r>
      <w:r w:rsidR="00155E93" w:rsidRPr="007E10B1">
        <w:rPr>
          <w:rFonts w:ascii="Arial" w:hAnsi="Arial" w:cs="Arial"/>
          <w:color w:val="010000"/>
          <w:sz w:val="20"/>
        </w:rPr>
        <w:t>No.</w:t>
      </w:r>
      <w:r w:rsidRPr="007E10B1">
        <w:rPr>
          <w:rFonts w:ascii="Arial" w:hAnsi="Arial" w:cs="Arial"/>
          <w:color w:val="010000"/>
          <w:sz w:val="20"/>
        </w:rPr>
        <w:t xml:space="preserve"> 01/2024/NQ-DHDCD.PP as follows:</w:t>
      </w:r>
    </w:p>
    <w:p w14:paraId="094CE8B6" w14:textId="77777777" w:rsidR="004D400E" w:rsidRPr="007E10B1" w:rsidRDefault="009F238C" w:rsidP="000F3AF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‎‎Article 1. Approve</w:t>
      </w:r>
    </w:p>
    <w:p w14:paraId="66884543" w14:textId="77777777" w:rsidR="004D400E" w:rsidRPr="007E10B1" w:rsidRDefault="009F238C" w:rsidP="000F3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Report on activities of the Board of Directors in 2023 and operation orientation in 2024.</w:t>
      </w:r>
    </w:p>
    <w:p w14:paraId="14D60F8E" w14:textId="77777777" w:rsidR="004D400E" w:rsidRPr="007E10B1" w:rsidRDefault="009F238C" w:rsidP="000F3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1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Report of the independent member of the Board of Directors on the activities of the Board of Directors in 2023</w:t>
      </w:r>
    </w:p>
    <w:p w14:paraId="731F89DB" w14:textId="4983C036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In particular, some plan targets </w:t>
      </w:r>
      <w:r w:rsidR="00155E93" w:rsidRPr="007E10B1">
        <w:rPr>
          <w:rFonts w:ascii="Arial" w:hAnsi="Arial" w:cs="Arial"/>
          <w:color w:val="010000"/>
          <w:sz w:val="20"/>
        </w:rPr>
        <w:t xml:space="preserve">in </w:t>
      </w:r>
      <w:r w:rsidRPr="007E10B1">
        <w:rPr>
          <w:rFonts w:ascii="Arial" w:hAnsi="Arial" w:cs="Arial"/>
          <w:color w:val="010000"/>
          <w:sz w:val="20"/>
        </w:rPr>
        <w:t xml:space="preserve">2024 as follows: </w:t>
      </w:r>
    </w:p>
    <w:p w14:paraId="1BF89D82" w14:textId="5E71C1A4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Unit</w:t>
      </w:r>
      <w:r w:rsidR="00155E93" w:rsidRPr="007E10B1">
        <w:rPr>
          <w:rFonts w:ascii="Arial" w:hAnsi="Arial" w:cs="Arial"/>
          <w:color w:val="010000"/>
          <w:sz w:val="20"/>
        </w:rPr>
        <w:t>:</w:t>
      </w:r>
      <w:r w:rsidRPr="007E10B1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8"/>
        <w:gridCol w:w="3948"/>
        <w:gridCol w:w="2058"/>
        <w:gridCol w:w="2173"/>
      </w:tblGrid>
      <w:tr w:rsidR="004D400E" w:rsidRPr="007E10B1" w14:paraId="4755187B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F3CF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1FD02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4218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Results of 2023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7E04F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4D400E" w:rsidRPr="007E10B1" w14:paraId="216550D9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90219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243A2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993C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152,171,933,736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7827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160,000,000,000</w:t>
            </w:r>
          </w:p>
        </w:tc>
      </w:tr>
      <w:tr w:rsidR="004D400E" w:rsidRPr="007E10B1" w14:paraId="106CEC18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B5618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2B89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FC1C9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20,101,967,280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A0274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14,000,000,000</w:t>
            </w:r>
          </w:p>
        </w:tc>
      </w:tr>
      <w:tr w:rsidR="004D400E" w:rsidRPr="007E10B1" w14:paraId="2DBF82BA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A00E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26462" w14:textId="7261F9EB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1C6B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1,964,057,320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210E9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1,400,000,000</w:t>
            </w:r>
          </w:p>
        </w:tc>
      </w:tr>
      <w:tr w:rsidR="004D400E" w:rsidRPr="007E10B1" w14:paraId="4A5F8AFA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6E95F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A625" w14:textId="27D09B1F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9C1F8" w14:textId="59D399F9" w:rsidR="004D400E" w:rsidRPr="007E10B1" w:rsidRDefault="00155E93" w:rsidP="00155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982,028,660 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3097B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700,000,000</w:t>
            </w:r>
          </w:p>
        </w:tc>
      </w:tr>
      <w:tr w:rsidR="004D400E" w:rsidRPr="007E10B1" w14:paraId="7D3F7F50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363C0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5¬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688C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Remaining profit after appropriation for funds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B0852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17,155,881,300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B288C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11,900,000,000</w:t>
            </w:r>
          </w:p>
        </w:tc>
      </w:tr>
      <w:tr w:rsidR="004D400E" w:rsidRPr="007E10B1" w14:paraId="003C2125" w14:textId="77777777" w:rsidTr="009F238C">
        <w:tc>
          <w:tcPr>
            <w:tcW w:w="4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41508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775D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1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0EA88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12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26867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</w:tbl>
    <w:p w14:paraId="1DD0474F" w14:textId="565D647E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‎‎Article 2. Approve the </w:t>
      </w:r>
      <w:r w:rsidR="00155E93" w:rsidRPr="007E10B1">
        <w:rPr>
          <w:rFonts w:ascii="Arial" w:hAnsi="Arial" w:cs="Arial"/>
          <w:color w:val="010000"/>
          <w:sz w:val="20"/>
        </w:rPr>
        <w:t xml:space="preserve">Report </w:t>
      </w:r>
      <w:r w:rsidRPr="007E10B1">
        <w:rPr>
          <w:rFonts w:ascii="Arial" w:hAnsi="Arial" w:cs="Arial"/>
          <w:color w:val="010000"/>
          <w:sz w:val="20"/>
        </w:rPr>
        <w:t>on activities in 2023 of the Supervisory Board;</w:t>
      </w:r>
    </w:p>
    <w:p w14:paraId="5A4C6463" w14:textId="77777777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Article 3. Approve the Financial Statements 2023 audited by AFC Vietnam Auditing Company Limited.</w:t>
      </w:r>
    </w:p>
    <w:p w14:paraId="3FB40527" w14:textId="77777777" w:rsidR="004D400E" w:rsidRPr="007E10B1" w:rsidRDefault="009F238C" w:rsidP="000F3A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Article 4:</w:t>
      </w:r>
    </w:p>
    <w:p w14:paraId="7836852D" w14:textId="31593ECC" w:rsidR="004D400E" w:rsidRPr="007E10B1" w:rsidRDefault="009F238C" w:rsidP="000F3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Approve the list of 02 below audit </w:t>
      </w:r>
      <w:r w:rsidR="00155E93" w:rsidRPr="007E10B1">
        <w:rPr>
          <w:rFonts w:ascii="Arial" w:hAnsi="Arial" w:cs="Arial"/>
          <w:color w:val="010000"/>
          <w:sz w:val="20"/>
        </w:rPr>
        <w:t>companies</w:t>
      </w:r>
      <w:r w:rsidRPr="007E10B1">
        <w:rPr>
          <w:rFonts w:ascii="Arial" w:hAnsi="Arial" w:cs="Arial"/>
          <w:color w:val="010000"/>
          <w:sz w:val="20"/>
        </w:rPr>
        <w:t xml:space="preserve"> and auditors included in the list of audit </w:t>
      </w:r>
      <w:r w:rsidR="00155E93" w:rsidRPr="007E10B1">
        <w:rPr>
          <w:rFonts w:ascii="Arial" w:hAnsi="Arial" w:cs="Arial"/>
          <w:color w:val="010000"/>
          <w:sz w:val="20"/>
        </w:rPr>
        <w:t>companies</w:t>
      </w:r>
      <w:r w:rsidRPr="007E10B1">
        <w:rPr>
          <w:rFonts w:ascii="Arial" w:hAnsi="Arial" w:cs="Arial"/>
          <w:color w:val="010000"/>
          <w:sz w:val="20"/>
        </w:rPr>
        <w:t xml:space="preserve"> agreed to </w:t>
      </w:r>
      <w:r w:rsidR="00155E93" w:rsidRPr="007E10B1">
        <w:rPr>
          <w:rFonts w:ascii="Arial" w:hAnsi="Arial" w:cs="Arial"/>
          <w:color w:val="010000"/>
          <w:sz w:val="20"/>
        </w:rPr>
        <w:t xml:space="preserve">audit </w:t>
      </w:r>
      <w:r w:rsidRPr="007E10B1">
        <w:rPr>
          <w:rFonts w:ascii="Arial" w:hAnsi="Arial" w:cs="Arial"/>
          <w:color w:val="010000"/>
          <w:sz w:val="20"/>
        </w:rPr>
        <w:t xml:space="preserve">of the State Security Commission as an independent audit </w:t>
      </w:r>
      <w:r w:rsidR="00155E93" w:rsidRPr="007E10B1">
        <w:rPr>
          <w:rFonts w:ascii="Arial" w:hAnsi="Arial" w:cs="Arial"/>
          <w:color w:val="010000"/>
          <w:sz w:val="20"/>
        </w:rPr>
        <w:t xml:space="preserve">company for the </w:t>
      </w:r>
      <w:proofErr w:type="gramStart"/>
      <w:r w:rsidR="00155E93" w:rsidRPr="007E10B1">
        <w:rPr>
          <w:rFonts w:ascii="Arial" w:hAnsi="Arial" w:cs="Arial"/>
          <w:color w:val="010000"/>
          <w:sz w:val="20"/>
        </w:rPr>
        <w:t>Company</w:t>
      </w:r>
      <w:r w:rsidRPr="007E10B1">
        <w:rPr>
          <w:rFonts w:ascii="Arial" w:hAnsi="Arial" w:cs="Arial"/>
          <w:color w:val="010000"/>
          <w:sz w:val="20"/>
        </w:rPr>
        <w:t>‘</w:t>
      </w:r>
      <w:proofErr w:type="gramEnd"/>
      <w:r w:rsidRPr="007E10B1">
        <w:rPr>
          <w:rFonts w:ascii="Arial" w:hAnsi="Arial" w:cs="Arial"/>
          <w:color w:val="010000"/>
          <w:sz w:val="20"/>
        </w:rPr>
        <w:t xml:space="preserve">s </w:t>
      </w:r>
      <w:r w:rsidR="00155E93" w:rsidRPr="007E10B1">
        <w:rPr>
          <w:rFonts w:ascii="Arial" w:hAnsi="Arial" w:cs="Arial"/>
          <w:color w:val="010000"/>
          <w:sz w:val="20"/>
        </w:rPr>
        <w:t>fiscal</w:t>
      </w:r>
      <w:r w:rsidRPr="007E10B1">
        <w:rPr>
          <w:rFonts w:ascii="Arial" w:hAnsi="Arial" w:cs="Arial"/>
          <w:color w:val="010000"/>
          <w:sz w:val="20"/>
        </w:rPr>
        <w:t xml:space="preserve"> year 2024.</w:t>
      </w:r>
    </w:p>
    <w:p w14:paraId="5EA011A5" w14:textId="77777777" w:rsidR="004D400E" w:rsidRPr="007E10B1" w:rsidRDefault="009F238C" w:rsidP="000F3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FAC Auditing Company Limited</w:t>
      </w:r>
    </w:p>
    <w:p w14:paraId="3DD1E259" w14:textId="77777777" w:rsidR="004D400E" w:rsidRPr="007E10B1" w:rsidRDefault="009F238C" w:rsidP="000F3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AFC Vietnam Auditing Company Limited</w:t>
      </w:r>
    </w:p>
    <w:p w14:paraId="37E55064" w14:textId="274402F1" w:rsidR="004D400E" w:rsidRPr="007E10B1" w:rsidRDefault="009F238C" w:rsidP="000F3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  <w:tab w:val="left" w:pos="45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Approve </w:t>
      </w:r>
      <w:r w:rsidR="00155E93" w:rsidRPr="007E10B1">
        <w:rPr>
          <w:rFonts w:ascii="Arial" w:hAnsi="Arial" w:cs="Arial"/>
          <w:color w:val="010000"/>
          <w:sz w:val="20"/>
        </w:rPr>
        <w:t>authorizing</w:t>
      </w:r>
      <w:r w:rsidRPr="007E10B1">
        <w:rPr>
          <w:rFonts w:ascii="Arial" w:hAnsi="Arial" w:cs="Arial"/>
          <w:color w:val="010000"/>
          <w:sz w:val="20"/>
        </w:rPr>
        <w:t xml:space="preserve"> the Board of Directors to choose 1 of 2 above </w:t>
      </w:r>
      <w:r w:rsidR="00155E93" w:rsidRPr="007E10B1">
        <w:rPr>
          <w:rFonts w:ascii="Arial" w:hAnsi="Arial" w:cs="Arial"/>
          <w:color w:val="010000"/>
          <w:sz w:val="20"/>
        </w:rPr>
        <w:t>audit companies</w:t>
      </w:r>
      <w:r w:rsidRPr="007E10B1">
        <w:rPr>
          <w:rFonts w:ascii="Arial" w:hAnsi="Arial" w:cs="Arial"/>
          <w:color w:val="010000"/>
          <w:sz w:val="20"/>
        </w:rPr>
        <w:t xml:space="preserve"> as an independent audit </w:t>
      </w:r>
      <w:r w:rsidR="00155E93" w:rsidRPr="007E10B1">
        <w:rPr>
          <w:rFonts w:ascii="Arial" w:hAnsi="Arial" w:cs="Arial"/>
          <w:color w:val="010000"/>
          <w:sz w:val="20"/>
        </w:rPr>
        <w:t xml:space="preserve">company for the </w:t>
      </w:r>
      <w:proofErr w:type="gramStart"/>
      <w:r w:rsidR="00155E93" w:rsidRPr="007E10B1">
        <w:rPr>
          <w:rFonts w:ascii="Arial" w:hAnsi="Arial" w:cs="Arial"/>
          <w:color w:val="010000"/>
          <w:sz w:val="20"/>
        </w:rPr>
        <w:t>Company</w:t>
      </w:r>
      <w:r w:rsidRPr="007E10B1">
        <w:rPr>
          <w:rFonts w:ascii="Arial" w:hAnsi="Arial" w:cs="Arial"/>
          <w:color w:val="010000"/>
          <w:sz w:val="20"/>
        </w:rPr>
        <w:t>‘</w:t>
      </w:r>
      <w:proofErr w:type="gramEnd"/>
      <w:r w:rsidRPr="007E10B1">
        <w:rPr>
          <w:rFonts w:ascii="Arial" w:hAnsi="Arial" w:cs="Arial"/>
          <w:color w:val="010000"/>
          <w:sz w:val="20"/>
        </w:rPr>
        <w:t xml:space="preserve">s </w:t>
      </w:r>
      <w:r w:rsidR="00155E93" w:rsidRPr="007E10B1">
        <w:rPr>
          <w:rFonts w:ascii="Arial" w:hAnsi="Arial" w:cs="Arial"/>
          <w:color w:val="010000"/>
          <w:sz w:val="20"/>
        </w:rPr>
        <w:t>fiscal</w:t>
      </w:r>
      <w:r w:rsidRPr="007E10B1">
        <w:rPr>
          <w:rFonts w:ascii="Arial" w:hAnsi="Arial" w:cs="Arial"/>
          <w:color w:val="010000"/>
          <w:sz w:val="20"/>
        </w:rPr>
        <w:t xml:space="preserve"> year 2024 and </w:t>
      </w:r>
      <w:r w:rsidR="00155E93" w:rsidRPr="007E10B1">
        <w:rPr>
          <w:rFonts w:ascii="Arial" w:hAnsi="Arial" w:cs="Arial"/>
          <w:color w:val="010000"/>
          <w:sz w:val="20"/>
        </w:rPr>
        <w:t>authorizing</w:t>
      </w:r>
      <w:r w:rsidRPr="007E10B1">
        <w:rPr>
          <w:rFonts w:ascii="Arial" w:hAnsi="Arial" w:cs="Arial"/>
          <w:color w:val="010000"/>
          <w:sz w:val="20"/>
        </w:rPr>
        <w:t xml:space="preserve"> the General </w:t>
      </w:r>
      <w:r w:rsidR="00155E93" w:rsidRPr="007E10B1">
        <w:rPr>
          <w:rFonts w:ascii="Arial" w:hAnsi="Arial" w:cs="Arial"/>
          <w:color w:val="010000"/>
          <w:sz w:val="20"/>
        </w:rPr>
        <w:t>Manager</w:t>
      </w:r>
      <w:r w:rsidRPr="007E10B1">
        <w:rPr>
          <w:rFonts w:ascii="Arial" w:hAnsi="Arial" w:cs="Arial"/>
          <w:color w:val="010000"/>
          <w:sz w:val="20"/>
        </w:rPr>
        <w:t xml:space="preserve"> to negotiate, sign audit contracts with the </w:t>
      </w:r>
      <w:r w:rsidR="00155E93" w:rsidRPr="007E10B1">
        <w:rPr>
          <w:rFonts w:ascii="Arial" w:hAnsi="Arial" w:cs="Arial"/>
          <w:color w:val="010000"/>
          <w:sz w:val="20"/>
        </w:rPr>
        <w:t>audit company</w:t>
      </w:r>
      <w:r w:rsidRPr="007E10B1">
        <w:rPr>
          <w:rFonts w:ascii="Arial" w:hAnsi="Arial" w:cs="Arial"/>
          <w:color w:val="010000"/>
          <w:sz w:val="20"/>
        </w:rPr>
        <w:t xml:space="preserve"> chosen by the Board of Directors. </w:t>
      </w:r>
    </w:p>
    <w:p w14:paraId="7349E0EB" w14:textId="76CA832C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Article 5: Approve profit distribution </w:t>
      </w:r>
      <w:r w:rsidR="00155E93" w:rsidRPr="007E10B1">
        <w:rPr>
          <w:rFonts w:ascii="Arial" w:hAnsi="Arial" w:cs="Arial"/>
          <w:color w:val="010000"/>
          <w:sz w:val="20"/>
        </w:rPr>
        <w:t xml:space="preserve">in </w:t>
      </w:r>
      <w:r w:rsidRPr="007E10B1">
        <w:rPr>
          <w:rFonts w:ascii="Arial" w:hAnsi="Arial" w:cs="Arial"/>
          <w:color w:val="010000"/>
          <w:sz w:val="20"/>
        </w:rPr>
        <w:t>2023</w:t>
      </w:r>
      <w:r w:rsidR="00155E93" w:rsidRPr="007E10B1">
        <w:rPr>
          <w:rFonts w:ascii="Arial" w:hAnsi="Arial" w:cs="Arial"/>
          <w:color w:val="010000"/>
          <w:sz w:val="20"/>
        </w:rPr>
        <w:t xml:space="preserve"> and the </w:t>
      </w:r>
      <w:proofErr w:type="gramStart"/>
      <w:r w:rsidR="00155E93" w:rsidRPr="007E10B1">
        <w:rPr>
          <w:rFonts w:ascii="Arial" w:hAnsi="Arial" w:cs="Arial"/>
          <w:color w:val="010000"/>
          <w:sz w:val="20"/>
        </w:rPr>
        <w:t>Company‘</w:t>
      </w:r>
      <w:proofErr w:type="gramEnd"/>
      <w:r w:rsidR="00155E93" w:rsidRPr="007E10B1">
        <w:rPr>
          <w:rFonts w:ascii="Arial" w:hAnsi="Arial" w:cs="Arial"/>
          <w:color w:val="010000"/>
          <w:sz w:val="20"/>
        </w:rPr>
        <w:t>s advance fund</w:t>
      </w:r>
      <w:r w:rsidRPr="007E10B1">
        <w:rPr>
          <w:rFonts w:ascii="Arial" w:hAnsi="Arial" w:cs="Arial"/>
          <w:color w:val="010000"/>
          <w:sz w:val="20"/>
        </w:rPr>
        <w:t xml:space="preserve"> plan </w:t>
      </w:r>
      <w:r w:rsidR="00155E93" w:rsidRPr="007E10B1">
        <w:rPr>
          <w:rFonts w:ascii="Arial" w:hAnsi="Arial" w:cs="Arial"/>
          <w:color w:val="010000"/>
          <w:sz w:val="20"/>
        </w:rPr>
        <w:t xml:space="preserve">in </w:t>
      </w:r>
      <w:r w:rsidRPr="007E10B1">
        <w:rPr>
          <w:rFonts w:ascii="Arial" w:hAnsi="Arial" w:cs="Arial"/>
          <w:color w:val="010000"/>
          <w:sz w:val="20"/>
        </w:rPr>
        <w:t>2024, particularly: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8"/>
        <w:gridCol w:w="5704"/>
        <w:gridCol w:w="1026"/>
        <w:gridCol w:w="1719"/>
      </w:tblGrid>
      <w:tr w:rsidR="004D400E" w:rsidRPr="007E10B1" w14:paraId="5C57BD40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69A58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C0F4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3645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C80D9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Amount (VND)</w:t>
            </w:r>
          </w:p>
        </w:tc>
      </w:tr>
      <w:tr w:rsidR="004D400E" w:rsidRPr="007E10B1" w14:paraId="44FAD9F7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437D6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EE2B0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Consolidated undistributed profit after tax (PAT) until 2023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B3A87" w14:textId="77777777" w:rsidR="004D400E" w:rsidRPr="007E10B1" w:rsidRDefault="004D400E" w:rsidP="009F238C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1168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13,654,315,828</w:t>
            </w:r>
          </w:p>
        </w:tc>
      </w:tr>
      <w:tr w:rsidR="004D400E" w:rsidRPr="007E10B1" w14:paraId="03B5D2A6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8C227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D41D0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PAT from consolidated business results 2023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294C3" w14:textId="77777777" w:rsidR="004D400E" w:rsidRPr="007E10B1" w:rsidRDefault="004D400E" w:rsidP="009F238C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1F2A0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20,101,967,280</w:t>
            </w:r>
          </w:p>
        </w:tc>
      </w:tr>
      <w:tr w:rsidR="004D400E" w:rsidRPr="007E10B1" w14:paraId="1586C2BE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EDAB5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938A1" w14:textId="6A93B97B" w:rsidR="004D400E" w:rsidRPr="007E10B1" w:rsidRDefault="00155E93" w:rsidP="00155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 xml:space="preserve">Appropriation for bonus and welfare fund 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(% per </w:t>
            </w:r>
            <w:r w:rsidRPr="007E10B1">
              <w:rPr>
                <w:rFonts w:ascii="Arial" w:hAnsi="Arial" w:cs="Arial"/>
                <w:color w:val="010000"/>
                <w:sz w:val="20"/>
              </w:rPr>
              <w:t>Holding Company’s profit after tax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E6177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DD810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1,964,057,320</w:t>
            </w:r>
          </w:p>
        </w:tc>
      </w:tr>
      <w:tr w:rsidR="004D400E" w:rsidRPr="007E10B1" w14:paraId="3DD9B6A8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9C032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F41D0" w14:textId="0A117270" w:rsidR="004D400E" w:rsidRPr="007E10B1" w:rsidRDefault="00155E93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Appropriation for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E10B1">
              <w:rPr>
                <w:rFonts w:ascii="Arial" w:hAnsi="Arial" w:cs="Arial"/>
                <w:color w:val="010000"/>
                <w:sz w:val="20"/>
              </w:rPr>
              <w:t xml:space="preserve">investment and development fund 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(% per </w:t>
            </w:r>
            <w:r w:rsidRPr="007E10B1">
              <w:rPr>
                <w:rFonts w:ascii="Arial" w:hAnsi="Arial" w:cs="Arial"/>
                <w:color w:val="010000"/>
                <w:sz w:val="20"/>
              </w:rPr>
              <w:t>Holding Company’s profit after tax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CA7F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05%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3D185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982,028,660</w:t>
            </w:r>
          </w:p>
        </w:tc>
      </w:tr>
      <w:tr w:rsidR="004D400E" w:rsidRPr="007E10B1" w14:paraId="721F4529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10E9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A9718" w14:textId="6BBD6579" w:rsidR="004D400E" w:rsidRPr="007E10B1" w:rsidRDefault="009F238C" w:rsidP="00155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 xml:space="preserve">Dividend payment </w:t>
            </w:r>
            <w:r w:rsidR="00155E93" w:rsidRPr="007E10B1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7E10B1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="00155E93" w:rsidRPr="007E10B1">
              <w:rPr>
                <w:rFonts w:ascii="Arial" w:hAnsi="Arial" w:cs="Arial"/>
                <w:color w:val="010000"/>
                <w:sz w:val="20"/>
              </w:rPr>
              <w:t>in</w:t>
            </w:r>
            <w:r w:rsidRPr="007E10B1">
              <w:rPr>
                <w:rFonts w:ascii="Arial" w:hAnsi="Arial" w:cs="Arial"/>
                <w:color w:val="010000"/>
                <w:sz w:val="20"/>
              </w:rPr>
              <w:t xml:space="preserve"> cash (% per </w:t>
            </w:r>
            <w:r w:rsidR="00155E93" w:rsidRPr="007E10B1">
              <w:rPr>
                <w:rFonts w:ascii="Arial" w:hAnsi="Arial" w:cs="Arial"/>
                <w:color w:val="010000"/>
                <w:sz w:val="20"/>
              </w:rPr>
              <w:t>par</w:t>
            </w:r>
            <w:r w:rsidRPr="007E10B1">
              <w:rPr>
                <w:rFonts w:ascii="Arial" w:hAnsi="Arial" w:cs="Arial"/>
                <w:color w:val="010000"/>
                <w:sz w:val="20"/>
              </w:rPr>
              <w:t xml:space="preserve"> value)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34971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51FBC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10,559,989,200</w:t>
            </w:r>
          </w:p>
        </w:tc>
      </w:tr>
      <w:tr w:rsidR="004D400E" w:rsidRPr="007E10B1" w14:paraId="1CF2D492" w14:textId="77777777" w:rsidTr="009F238C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D3C3E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CE439" w14:textId="5257AA9C" w:rsidR="004D400E" w:rsidRPr="007E10B1" w:rsidRDefault="00155E93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Profit after tax</w:t>
            </w:r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9F238C" w:rsidRPr="007E10B1">
              <w:rPr>
                <w:rFonts w:ascii="Arial" w:hAnsi="Arial" w:cs="Arial"/>
                <w:color w:val="010000"/>
                <w:sz w:val="20"/>
              </w:rPr>
              <w:t>transfered</w:t>
            </w:r>
            <w:proofErr w:type="spellEnd"/>
            <w:r w:rsidR="009F238C" w:rsidRPr="007E10B1">
              <w:rPr>
                <w:rFonts w:ascii="Arial" w:hAnsi="Arial" w:cs="Arial"/>
                <w:color w:val="010000"/>
                <w:sz w:val="20"/>
              </w:rPr>
              <w:t xml:space="preserve"> to 2024 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4668" w14:textId="77777777" w:rsidR="004D400E" w:rsidRPr="007E10B1" w:rsidRDefault="004D400E" w:rsidP="009F238C">
            <w:pP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5EC9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20,250,207,928</w:t>
            </w:r>
          </w:p>
        </w:tc>
      </w:tr>
    </w:tbl>
    <w:p w14:paraId="2AD1ABFF" w14:textId="3C8756E4" w:rsidR="004D400E" w:rsidRPr="007E10B1" w:rsidRDefault="00155E93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Advance fund</w:t>
      </w:r>
      <w:r w:rsidR="009F238C" w:rsidRPr="007E10B1">
        <w:rPr>
          <w:rFonts w:ascii="Arial" w:hAnsi="Arial" w:cs="Arial"/>
          <w:color w:val="010000"/>
          <w:sz w:val="20"/>
        </w:rPr>
        <w:t xml:space="preserve"> plan </w:t>
      </w:r>
      <w:r w:rsidRPr="007E10B1">
        <w:rPr>
          <w:rFonts w:ascii="Arial" w:hAnsi="Arial" w:cs="Arial"/>
          <w:color w:val="010000"/>
          <w:sz w:val="20"/>
        </w:rPr>
        <w:t xml:space="preserve">in </w:t>
      </w:r>
      <w:r w:rsidR="009F238C" w:rsidRPr="007E10B1">
        <w:rPr>
          <w:rFonts w:ascii="Arial" w:hAnsi="Arial" w:cs="Arial"/>
          <w:color w:val="010000"/>
          <w:sz w:val="20"/>
        </w:rPr>
        <w:t xml:space="preserve">2024 as follows: </w:t>
      </w:r>
    </w:p>
    <w:p w14:paraId="48C03000" w14:textId="2F1D3362" w:rsidR="004D400E" w:rsidRPr="007E10B1" w:rsidRDefault="009F238C" w:rsidP="009F23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 Investment and development fund</w:t>
      </w:r>
      <w:r w:rsidR="00155E93" w:rsidRPr="007E10B1">
        <w:rPr>
          <w:rFonts w:ascii="Arial" w:hAnsi="Arial" w:cs="Arial"/>
          <w:color w:val="010000"/>
          <w:sz w:val="20"/>
        </w:rPr>
        <w:t>:</w:t>
      </w:r>
      <w:r w:rsidRPr="007E10B1">
        <w:rPr>
          <w:rFonts w:ascii="Arial" w:hAnsi="Arial" w:cs="Arial"/>
          <w:color w:val="010000"/>
          <w:sz w:val="20"/>
        </w:rPr>
        <w:t xml:space="preserve"> 05%</w:t>
      </w:r>
    </w:p>
    <w:p w14:paraId="0FFE4C17" w14:textId="2A79F538" w:rsidR="004D400E" w:rsidRPr="007E10B1" w:rsidRDefault="009F238C" w:rsidP="009F23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9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Bonus and welfare fund: 10%.</w:t>
      </w:r>
    </w:p>
    <w:p w14:paraId="29B9CAE6" w14:textId="77777777" w:rsidR="004D400E" w:rsidRPr="007E10B1" w:rsidRDefault="009F238C" w:rsidP="000F3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9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Dividend payment in 2024: 15% of par value</w:t>
      </w:r>
    </w:p>
    <w:p w14:paraId="57A9AA67" w14:textId="73F63793" w:rsidR="004D400E" w:rsidRPr="007E10B1" w:rsidRDefault="009F238C" w:rsidP="000F3AF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‎‎Article 6 Approve the remuneration </w:t>
      </w:r>
      <w:r w:rsidR="00155E93" w:rsidRPr="007E10B1">
        <w:rPr>
          <w:rFonts w:ascii="Arial" w:hAnsi="Arial" w:cs="Arial"/>
          <w:color w:val="010000"/>
          <w:sz w:val="20"/>
        </w:rPr>
        <w:t xml:space="preserve">in </w:t>
      </w:r>
      <w:r w:rsidRPr="007E10B1">
        <w:rPr>
          <w:rFonts w:ascii="Arial" w:hAnsi="Arial" w:cs="Arial"/>
          <w:color w:val="010000"/>
          <w:sz w:val="20"/>
        </w:rPr>
        <w:t xml:space="preserve">2024 for members of the Board of Directors, the Supervisory Board as follows: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1"/>
        <w:gridCol w:w="4701"/>
        <w:gridCol w:w="3495"/>
      </w:tblGrid>
      <w:tr w:rsidR="004D400E" w:rsidRPr="007E10B1" w14:paraId="74C872DF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FB0AE2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D554C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E0C3E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Remuneration (VND/person/month)</w:t>
            </w:r>
          </w:p>
        </w:tc>
      </w:tr>
      <w:tr w:rsidR="004D400E" w:rsidRPr="007E10B1" w14:paraId="493FEAFC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BD8BC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68ABA" w14:textId="5E2A3B4E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4C0AA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7,000,000</w:t>
            </w:r>
          </w:p>
        </w:tc>
      </w:tr>
      <w:tr w:rsidR="004D400E" w:rsidRPr="007E10B1" w14:paraId="449EE39D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6AC59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EB44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657B1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  <w:tr w:rsidR="004D400E" w:rsidRPr="007E10B1" w14:paraId="5262A939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ECE5C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F6E78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DE3A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</w:tr>
      <w:tr w:rsidR="004D400E" w:rsidRPr="007E10B1" w14:paraId="037F398D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2D4B6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71E43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0C981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</w:tr>
      <w:tr w:rsidR="004D400E" w:rsidRPr="007E10B1" w14:paraId="5E7C8F6E" w14:textId="77777777" w:rsidTr="009F238C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F87FA" w14:textId="3B6A426B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4CAD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A4DEE" w14:textId="77777777" w:rsidR="004D400E" w:rsidRPr="007E10B1" w:rsidRDefault="009F238C" w:rsidP="009F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E10B1">
              <w:rPr>
                <w:rFonts w:ascii="Arial" w:hAnsi="Arial" w:cs="Arial"/>
                <w:color w:val="010000"/>
                <w:sz w:val="20"/>
              </w:rPr>
              <w:t>4,000,000</w:t>
            </w:r>
          </w:p>
        </w:tc>
      </w:tr>
    </w:tbl>
    <w:p w14:paraId="6B976558" w14:textId="77777777" w:rsidR="004D400E" w:rsidRPr="007E10B1" w:rsidRDefault="009F238C" w:rsidP="009F23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>Article 7. Terms of enforcement</w:t>
      </w:r>
    </w:p>
    <w:p w14:paraId="2A17E0DF" w14:textId="4ED488ED" w:rsidR="004D400E" w:rsidRPr="007E10B1" w:rsidRDefault="009F238C" w:rsidP="000F3AF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This </w:t>
      </w:r>
      <w:r w:rsidR="00155E93" w:rsidRPr="007E10B1">
        <w:rPr>
          <w:rFonts w:ascii="Arial" w:hAnsi="Arial" w:cs="Arial"/>
          <w:color w:val="010000"/>
          <w:sz w:val="20"/>
        </w:rPr>
        <w:t>General Mandate</w:t>
      </w:r>
      <w:r w:rsidRPr="007E10B1">
        <w:rPr>
          <w:rFonts w:ascii="Arial" w:hAnsi="Arial" w:cs="Arial"/>
          <w:color w:val="010000"/>
          <w:sz w:val="20"/>
        </w:rPr>
        <w:t xml:space="preserve"> is approved by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Phong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Phu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Pharmaceutical </w:t>
      </w:r>
      <w:proofErr w:type="gramStart"/>
      <w:r w:rsidR="00155E93" w:rsidRPr="007E10B1">
        <w:rPr>
          <w:rFonts w:ascii="Arial" w:hAnsi="Arial" w:cs="Arial"/>
          <w:color w:val="010000"/>
          <w:sz w:val="20"/>
        </w:rPr>
        <w:t>JSC</w:t>
      </w:r>
      <w:r w:rsidRPr="007E10B1">
        <w:rPr>
          <w:rFonts w:ascii="Arial" w:hAnsi="Arial" w:cs="Arial"/>
          <w:color w:val="010000"/>
          <w:sz w:val="20"/>
        </w:rPr>
        <w:t>‘</w:t>
      </w:r>
      <w:proofErr w:type="gramEnd"/>
      <w:r w:rsidRPr="007E10B1">
        <w:rPr>
          <w:rFonts w:ascii="Arial" w:hAnsi="Arial" w:cs="Arial"/>
          <w:color w:val="010000"/>
          <w:sz w:val="20"/>
        </w:rPr>
        <w:t xml:space="preserve">s General Meeting </w:t>
      </w:r>
      <w:r w:rsidR="00155E93" w:rsidRPr="007E10B1">
        <w:rPr>
          <w:rFonts w:ascii="Arial" w:hAnsi="Arial" w:cs="Arial"/>
          <w:color w:val="010000"/>
          <w:sz w:val="20"/>
        </w:rPr>
        <w:t xml:space="preserve">of Shareholders </w:t>
      </w:r>
      <w:r w:rsidRPr="007E10B1">
        <w:rPr>
          <w:rFonts w:ascii="Arial" w:hAnsi="Arial" w:cs="Arial"/>
          <w:color w:val="010000"/>
          <w:sz w:val="20"/>
        </w:rPr>
        <w:t xml:space="preserve">2024 at the Annual Meeting 2024 and takes </w:t>
      </w:r>
      <w:r w:rsidR="00155E93" w:rsidRPr="007E10B1">
        <w:rPr>
          <w:rFonts w:ascii="Arial" w:hAnsi="Arial" w:cs="Arial"/>
          <w:color w:val="010000"/>
          <w:sz w:val="20"/>
        </w:rPr>
        <w:t>effect</w:t>
      </w:r>
      <w:r w:rsidRPr="007E10B1">
        <w:rPr>
          <w:rFonts w:ascii="Arial" w:hAnsi="Arial" w:cs="Arial"/>
          <w:color w:val="010000"/>
          <w:sz w:val="20"/>
        </w:rPr>
        <w:t xml:space="preserve"> from April 19, 2024. </w:t>
      </w:r>
    </w:p>
    <w:p w14:paraId="711AA73F" w14:textId="32DFDFED" w:rsidR="004D400E" w:rsidRPr="007E10B1" w:rsidRDefault="009F238C" w:rsidP="000F3AF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10B1">
        <w:rPr>
          <w:rFonts w:ascii="Arial" w:hAnsi="Arial" w:cs="Arial"/>
          <w:color w:val="010000"/>
          <w:sz w:val="20"/>
        </w:rPr>
        <w:t xml:space="preserve">All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Phong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55E93" w:rsidRPr="007E10B1">
        <w:rPr>
          <w:rFonts w:ascii="Arial" w:hAnsi="Arial" w:cs="Arial"/>
          <w:color w:val="010000"/>
          <w:sz w:val="20"/>
        </w:rPr>
        <w:t>Phu</w:t>
      </w:r>
      <w:proofErr w:type="spellEnd"/>
      <w:r w:rsidR="00155E93" w:rsidRPr="007E10B1">
        <w:rPr>
          <w:rFonts w:ascii="Arial" w:hAnsi="Arial" w:cs="Arial"/>
          <w:color w:val="010000"/>
          <w:sz w:val="20"/>
        </w:rPr>
        <w:t xml:space="preserve"> Pharmaceutical </w:t>
      </w:r>
      <w:proofErr w:type="gramStart"/>
      <w:r w:rsidR="00155E93" w:rsidRPr="007E10B1">
        <w:rPr>
          <w:rFonts w:ascii="Arial" w:hAnsi="Arial" w:cs="Arial"/>
          <w:color w:val="010000"/>
          <w:sz w:val="20"/>
        </w:rPr>
        <w:t>JSC</w:t>
      </w:r>
      <w:r w:rsidRPr="007E10B1">
        <w:rPr>
          <w:rFonts w:ascii="Arial" w:hAnsi="Arial" w:cs="Arial"/>
          <w:color w:val="010000"/>
          <w:sz w:val="20"/>
        </w:rPr>
        <w:t>‘</w:t>
      </w:r>
      <w:proofErr w:type="gramEnd"/>
      <w:r w:rsidRPr="007E10B1">
        <w:rPr>
          <w:rFonts w:ascii="Arial" w:hAnsi="Arial" w:cs="Arial"/>
          <w:color w:val="010000"/>
          <w:sz w:val="20"/>
        </w:rPr>
        <w:t>s shareholders, members of the Board of Directors, the Supervisory Board, the Board</w:t>
      </w:r>
      <w:r w:rsidR="00155E93" w:rsidRPr="007E10B1">
        <w:rPr>
          <w:rFonts w:ascii="Arial" w:hAnsi="Arial" w:cs="Arial"/>
          <w:color w:val="010000"/>
          <w:sz w:val="20"/>
        </w:rPr>
        <w:t xml:space="preserve"> of Management</w:t>
      </w:r>
      <w:r w:rsidRPr="007E10B1">
        <w:rPr>
          <w:rFonts w:ascii="Arial" w:hAnsi="Arial" w:cs="Arial"/>
          <w:color w:val="010000"/>
          <w:sz w:val="20"/>
        </w:rPr>
        <w:t xml:space="preserve">, </w:t>
      </w:r>
      <w:r w:rsidR="00155E93" w:rsidRPr="007E10B1">
        <w:rPr>
          <w:rFonts w:ascii="Arial" w:hAnsi="Arial" w:cs="Arial"/>
          <w:color w:val="010000"/>
          <w:sz w:val="20"/>
        </w:rPr>
        <w:t>managers</w:t>
      </w:r>
      <w:r w:rsidRPr="007E10B1">
        <w:rPr>
          <w:rFonts w:ascii="Arial" w:hAnsi="Arial" w:cs="Arial"/>
          <w:color w:val="010000"/>
          <w:sz w:val="20"/>
        </w:rPr>
        <w:t xml:space="preserve"> and </w:t>
      </w:r>
      <w:r w:rsidR="00155E93" w:rsidRPr="007E10B1">
        <w:rPr>
          <w:rFonts w:ascii="Arial" w:hAnsi="Arial" w:cs="Arial"/>
          <w:color w:val="010000"/>
          <w:sz w:val="20"/>
        </w:rPr>
        <w:t>employees</w:t>
      </w:r>
      <w:r w:rsidRPr="007E10B1">
        <w:rPr>
          <w:rFonts w:ascii="Arial" w:hAnsi="Arial" w:cs="Arial"/>
          <w:color w:val="010000"/>
          <w:sz w:val="20"/>
        </w:rPr>
        <w:t xml:space="preserve"> of the </w:t>
      </w:r>
      <w:r w:rsidR="00DA5219" w:rsidRPr="007E10B1">
        <w:rPr>
          <w:rFonts w:ascii="Arial" w:hAnsi="Arial" w:cs="Arial"/>
          <w:color w:val="010000"/>
          <w:sz w:val="20"/>
        </w:rPr>
        <w:t>departments</w:t>
      </w:r>
      <w:r w:rsidRPr="007E10B1">
        <w:rPr>
          <w:rFonts w:ascii="Arial" w:hAnsi="Arial" w:cs="Arial"/>
          <w:color w:val="010000"/>
          <w:sz w:val="20"/>
        </w:rPr>
        <w:t xml:space="preserve">, branches, </w:t>
      </w:r>
      <w:r w:rsidR="00DA5219" w:rsidRPr="007E10B1">
        <w:rPr>
          <w:rFonts w:ascii="Arial" w:hAnsi="Arial" w:cs="Arial"/>
          <w:color w:val="010000"/>
          <w:sz w:val="20"/>
        </w:rPr>
        <w:t>and subsidiaries</w:t>
      </w:r>
      <w:r w:rsidRPr="007E10B1">
        <w:rPr>
          <w:rFonts w:ascii="Arial" w:hAnsi="Arial" w:cs="Arial"/>
          <w:color w:val="010000"/>
          <w:sz w:val="20"/>
        </w:rPr>
        <w:t xml:space="preserve"> </w:t>
      </w:r>
      <w:r w:rsidR="00DA5219" w:rsidRPr="007E10B1">
        <w:rPr>
          <w:rFonts w:ascii="Arial" w:hAnsi="Arial" w:cs="Arial"/>
          <w:color w:val="010000"/>
          <w:sz w:val="20"/>
        </w:rPr>
        <w:t>of</w:t>
      </w:r>
      <w:r w:rsidRPr="007E10B1">
        <w:rPr>
          <w:rFonts w:ascii="Arial" w:hAnsi="Arial" w:cs="Arial"/>
          <w:color w:val="010000"/>
          <w:sz w:val="20"/>
        </w:rPr>
        <w:t xml:space="preserve"> the Company take responsibility for implementing this </w:t>
      </w:r>
      <w:r w:rsidR="00DA5219" w:rsidRPr="007E10B1">
        <w:rPr>
          <w:rFonts w:ascii="Arial" w:hAnsi="Arial" w:cs="Arial"/>
          <w:color w:val="010000"/>
          <w:sz w:val="20"/>
        </w:rPr>
        <w:t>General Mandate</w:t>
      </w:r>
      <w:r w:rsidRPr="007E10B1">
        <w:rPr>
          <w:rFonts w:ascii="Arial" w:hAnsi="Arial" w:cs="Arial"/>
          <w:color w:val="010000"/>
          <w:sz w:val="20"/>
        </w:rPr>
        <w:t>./.</w:t>
      </w:r>
    </w:p>
    <w:sectPr w:rsidR="004D400E" w:rsidRPr="007E10B1" w:rsidSect="009F238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598"/>
    <w:multiLevelType w:val="multilevel"/>
    <w:tmpl w:val="1D4429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83A4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FC185F"/>
    <w:multiLevelType w:val="multilevel"/>
    <w:tmpl w:val="507C32A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83A4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A42A48"/>
    <w:multiLevelType w:val="multilevel"/>
    <w:tmpl w:val="AB6A6BC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200376"/>
    <w:multiLevelType w:val="multilevel"/>
    <w:tmpl w:val="F66419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E"/>
    <w:rsid w:val="000F3AF8"/>
    <w:rsid w:val="00155E93"/>
    <w:rsid w:val="004D400E"/>
    <w:rsid w:val="007E10B1"/>
    <w:rsid w:val="009F238C"/>
    <w:rsid w:val="00C14178"/>
    <w:rsid w:val="00D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82AB0"/>
  <w15:docId w15:val="{4EC1A40C-0B8F-4D1F-BDB9-1DB8140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A49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A49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1597A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3162B"/>
      <w:w w:val="6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pacing w:line="310" w:lineRule="auto"/>
      <w:jc w:val="center"/>
    </w:pPr>
    <w:rPr>
      <w:rFonts w:ascii="Times New Roman" w:eastAsia="Times New Roman" w:hAnsi="Times New Roman" w:cs="Times New Roman"/>
      <w:color w:val="383A49"/>
      <w:sz w:val="17"/>
      <w:szCs w:val="17"/>
    </w:rPr>
  </w:style>
  <w:style w:type="paragraph" w:customStyle="1" w:styleId="Other0">
    <w:name w:val="Other"/>
    <w:basedOn w:val="Normal"/>
    <w:link w:val="Other"/>
    <w:pPr>
      <w:spacing w:line="334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34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color w:val="383A49"/>
      <w:sz w:val="26"/>
      <w:szCs w:val="26"/>
    </w:rPr>
  </w:style>
  <w:style w:type="paragraph" w:customStyle="1" w:styleId="Heading31">
    <w:name w:val="Heading #3"/>
    <w:basedOn w:val="Normal"/>
    <w:link w:val="Heading30"/>
    <w:pPr>
      <w:spacing w:line="331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07" w:lineRule="auto"/>
      <w:jc w:val="right"/>
    </w:pPr>
    <w:rPr>
      <w:rFonts w:ascii="Arial" w:eastAsia="Arial" w:hAnsi="Arial" w:cs="Arial"/>
      <w:b/>
      <w:bCs/>
      <w:color w:val="F1597A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color w:val="C3162B"/>
      <w:w w:val="60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PTw/FVEfmpYOVjRIJt5bdPIPg==">CgMxLjA4AHIhMTQ0WmxDaklnVThiZ1JCX1BNcndFTlFKQWhaV0RTc0I3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2024-04-25T02:07:00Z</dcterms:created>
  <dcterms:modified xsi:type="dcterms:W3CDTF">2024-04-26T03:26:00Z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8ac70310d7b1a3e2b4d3521821d7bd04717e289a6ebe224f1b3d9369c1f59007</vt:lpwstr>
  </property>
</Properties>
</file>