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4E410" w14:textId="77777777" w:rsidR="00C14448" w:rsidRPr="00062077" w:rsidRDefault="00C14448" w:rsidP="00B96F39">
      <w:pPr>
        <w:pStyle w:val="Vnbnnidung0"/>
        <w:spacing w:after="120" w:line="360" w:lineRule="auto"/>
        <w:ind w:firstLine="0"/>
        <w:rPr>
          <w:rFonts w:ascii="Arial" w:hAnsi="Arial" w:cs="Arial"/>
          <w:b/>
          <w:bCs/>
          <w:color w:val="010000"/>
          <w:sz w:val="20"/>
        </w:rPr>
      </w:pPr>
      <w:r w:rsidRPr="00062077">
        <w:rPr>
          <w:rFonts w:ascii="Arial" w:hAnsi="Arial" w:cs="Arial"/>
          <w:b/>
          <w:color w:val="010000"/>
          <w:sz w:val="20"/>
        </w:rPr>
        <w:t>QCC: Board Resolution</w:t>
      </w:r>
    </w:p>
    <w:p w14:paraId="3A955182" w14:textId="4F20D855" w:rsidR="00C14448" w:rsidRPr="00062077" w:rsidRDefault="00C14448" w:rsidP="00B96F39">
      <w:pPr>
        <w:pStyle w:val="Vnbnnidung0"/>
        <w:spacing w:after="120" w:line="360" w:lineRule="auto"/>
        <w:ind w:firstLine="0"/>
        <w:rPr>
          <w:rFonts w:ascii="Arial" w:hAnsi="Arial" w:cs="Arial"/>
          <w:bCs/>
          <w:color w:val="010000"/>
          <w:sz w:val="20"/>
        </w:rPr>
      </w:pPr>
      <w:r w:rsidRPr="00062077">
        <w:rPr>
          <w:rFonts w:ascii="Arial" w:hAnsi="Arial" w:cs="Arial"/>
          <w:color w:val="010000"/>
          <w:sz w:val="20"/>
        </w:rPr>
        <w:t xml:space="preserve">On April 23, 2024, Construction Investment and Telecommunications Infrastructure Development Joint Stock Company announced Resolution No. 16/2024/NQ-HDQT on recording the list of shareholders to exercise the rights to receive dividends in cash in 2023 as follows: </w:t>
      </w:r>
    </w:p>
    <w:p w14:paraId="7AF20D6A" w14:textId="6CD4CBA4" w:rsidR="0077126F" w:rsidRPr="00062077" w:rsidRDefault="00BC7102" w:rsidP="00B96F39">
      <w:pPr>
        <w:pStyle w:val="Vnbnnidung0"/>
        <w:spacing w:after="120" w:line="360" w:lineRule="auto"/>
        <w:ind w:firstLine="0"/>
        <w:rPr>
          <w:rFonts w:ascii="Arial" w:hAnsi="Arial" w:cs="Arial"/>
          <w:color w:val="010000"/>
          <w:sz w:val="20"/>
        </w:rPr>
      </w:pPr>
      <w:r w:rsidRPr="00062077">
        <w:rPr>
          <w:rFonts w:ascii="Arial" w:hAnsi="Arial" w:cs="Arial"/>
          <w:color w:val="010000"/>
          <w:sz w:val="20"/>
        </w:rPr>
        <w:t>‎‎Article 1. Approve the plan to pay dividends in cash in 2023 to shareholders as follows:</w:t>
      </w:r>
    </w:p>
    <w:p w14:paraId="32F98B87" w14:textId="77777777" w:rsidR="0077126F" w:rsidRPr="00062077" w:rsidRDefault="00BC7102" w:rsidP="00B96F39">
      <w:pPr>
        <w:pStyle w:val="Vnbnnidung0"/>
        <w:numPr>
          <w:ilvl w:val="0"/>
          <w:numId w:val="2"/>
        </w:numPr>
        <w:tabs>
          <w:tab w:val="left" w:pos="1060"/>
        </w:tabs>
        <w:spacing w:after="120" w:line="360" w:lineRule="auto"/>
        <w:ind w:firstLine="0"/>
        <w:rPr>
          <w:rFonts w:ascii="Arial" w:hAnsi="Arial" w:cs="Arial"/>
          <w:color w:val="010000"/>
          <w:sz w:val="20"/>
        </w:rPr>
      </w:pPr>
      <w:r w:rsidRPr="00062077">
        <w:rPr>
          <w:rFonts w:ascii="Arial" w:hAnsi="Arial" w:cs="Arial"/>
          <w:color w:val="010000"/>
          <w:sz w:val="20"/>
        </w:rPr>
        <w:t>Pay dividends in cash in 2023 to shareholders:</w:t>
      </w:r>
    </w:p>
    <w:p w14:paraId="2A6A82CD" w14:textId="77777777" w:rsidR="0077126F" w:rsidRPr="00062077" w:rsidRDefault="00BC7102" w:rsidP="00B96F39">
      <w:pPr>
        <w:pStyle w:val="Vnbnnidung0"/>
        <w:numPr>
          <w:ilvl w:val="0"/>
          <w:numId w:val="1"/>
        </w:numPr>
        <w:tabs>
          <w:tab w:val="left" w:pos="1060"/>
        </w:tabs>
        <w:spacing w:after="120" w:line="360" w:lineRule="auto"/>
        <w:ind w:firstLine="0"/>
        <w:rPr>
          <w:rFonts w:ascii="Arial" w:hAnsi="Arial" w:cs="Arial"/>
          <w:color w:val="010000"/>
          <w:sz w:val="20"/>
        </w:rPr>
      </w:pPr>
      <w:r w:rsidRPr="00062077">
        <w:rPr>
          <w:rFonts w:ascii="Arial" w:hAnsi="Arial" w:cs="Arial"/>
          <w:color w:val="010000"/>
          <w:sz w:val="20"/>
        </w:rPr>
        <w:t>Exercise rate: 10%/share (Shareholders receive VND 1,000 for every share they own)</w:t>
      </w:r>
    </w:p>
    <w:p w14:paraId="5328B442" w14:textId="66A07518" w:rsidR="0077126F" w:rsidRPr="00062077" w:rsidRDefault="00BC7102" w:rsidP="00B96F39">
      <w:pPr>
        <w:pStyle w:val="Vnbnnidung0"/>
        <w:numPr>
          <w:ilvl w:val="0"/>
          <w:numId w:val="1"/>
        </w:numPr>
        <w:tabs>
          <w:tab w:val="left" w:pos="1060"/>
          <w:tab w:val="left" w:pos="6455"/>
        </w:tabs>
        <w:spacing w:after="120" w:line="360" w:lineRule="auto"/>
        <w:ind w:firstLine="0"/>
        <w:rPr>
          <w:rFonts w:ascii="Arial" w:hAnsi="Arial" w:cs="Arial"/>
          <w:color w:val="010000"/>
          <w:sz w:val="20"/>
        </w:rPr>
      </w:pPr>
      <w:r w:rsidRPr="00062077">
        <w:rPr>
          <w:rFonts w:ascii="Arial" w:hAnsi="Arial" w:cs="Arial"/>
          <w:color w:val="010000"/>
          <w:sz w:val="20"/>
        </w:rPr>
        <w:t xml:space="preserve">Payment time: May 22, 2024. </w:t>
      </w:r>
    </w:p>
    <w:p w14:paraId="5B98343F" w14:textId="77777777" w:rsidR="0077126F" w:rsidRPr="00062077" w:rsidRDefault="00BC7102" w:rsidP="00B96F39">
      <w:pPr>
        <w:pStyle w:val="Vnbnnidung0"/>
        <w:numPr>
          <w:ilvl w:val="0"/>
          <w:numId w:val="2"/>
        </w:numPr>
        <w:tabs>
          <w:tab w:val="left" w:pos="1073"/>
        </w:tabs>
        <w:spacing w:after="120" w:line="360" w:lineRule="auto"/>
        <w:ind w:firstLine="0"/>
        <w:rPr>
          <w:rFonts w:ascii="Arial" w:hAnsi="Arial" w:cs="Arial"/>
          <w:color w:val="010000"/>
          <w:sz w:val="20"/>
        </w:rPr>
      </w:pPr>
      <w:r w:rsidRPr="00062077">
        <w:rPr>
          <w:rFonts w:ascii="Arial" w:hAnsi="Arial" w:cs="Arial"/>
          <w:color w:val="010000"/>
          <w:sz w:val="20"/>
        </w:rPr>
        <w:t>Record date to exercise the rights to receive dividends in 2023: May 13, 2024.</w:t>
      </w:r>
    </w:p>
    <w:p w14:paraId="791940C8" w14:textId="77777777" w:rsidR="0077126F" w:rsidRPr="00062077" w:rsidRDefault="00BC7102" w:rsidP="00B96F39">
      <w:pPr>
        <w:pStyle w:val="Vnbnnidung0"/>
        <w:spacing w:after="120" w:line="360" w:lineRule="auto"/>
        <w:ind w:firstLine="0"/>
        <w:rPr>
          <w:rFonts w:ascii="Arial" w:hAnsi="Arial" w:cs="Arial"/>
          <w:color w:val="010000"/>
          <w:sz w:val="20"/>
        </w:rPr>
      </w:pPr>
      <w:r w:rsidRPr="00062077">
        <w:rPr>
          <w:rFonts w:ascii="Arial" w:hAnsi="Arial" w:cs="Arial"/>
          <w:color w:val="010000"/>
          <w:sz w:val="20"/>
        </w:rPr>
        <w:t>‎‎Article 2. Assign the Company's General Manager to disclose information and related content on dividend payment according to the provisions of law.</w:t>
      </w:r>
    </w:p>
    <w:p w14:paraId="58D72813" w14:textId="77777777" w:rsidR="0077126F" w:rsidRPr="00062077" w:rsidRDefault="00BC7102" w:rsidP="00B96F39">
      <w:pPr>
        <w:pStyle w:val="Vnbnnidung0"/>
        <w:spacing w:after="120" w:line="360" w:lineRule="auto"/>
        <w:ind w:firstLine="0"/>
        <w:rPr>
          <w:rFonts w:ascii="Arial" w:hAnsi="Arial" w:cs="Arial"/>
          <w:color w:val="010000"/>
          <w:sz w:val="20"/>
        </w:rPr>
      </w:pPr>
      <w:r w:rsidRPr="00062077">
        <w:rPr>
          <w:rFonts w:ascii="Arial" w:hAnsi="Arial" w:cs="Arial"/>
          <w:color w:val="010000"/>
          <w:sz w:val="20"/>
        </w:rPr>
        <w:t>‎‎Article 3. This Resolution takes effect from the date of its signing. Members of the Board of Directors, the Supervisory Board, the Board of Management and relevant departments are responsible for implementing this Resolution.</w:t>
      </w:r>
    </w:p>
    <w:sectPr w:rsidR="0077126F" w:rsidRPr="00062077" w:rsidSect="00B96F39">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3F680" w14:textId="77777777" w:rsidR="00BC7102" w:rsidRDefault="00BC7102">
      <w:r>
        <w:separator/>
      </w:r>
    </w:p>
  </w:endnote>
  <w:endnote w:type="continuationSeparator" w:id="0">
    <w:p w14:paraId="3DD2224B" w14:textId="77777777" w:rsidR="00BC7102" w:rsidRDefault="00BC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707A3" w14:textId="77777777" w:rsidR="00BC7102" w:rsidRDefault="00BC7102"/>
  </w:footnote>
  <w:footnote w:type="continuationSeparator" w:id="0">
    <w:p w14:paraId="20DEEA28" w14:textId="77777777" w:rsidR="00BC7102" w:rsidRDefault="00BC71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419CD"/>
    <w:multiLevelType w:val="multilevel"/>
    <w:tmpl w:val="C5468A9E"/>
    <w:lvl w:ilvl="0">
      <w:start w:val="1"/>
      <w:numFmt w:val="bullet"/>
      <w:lvlText w:val="-"/>
      <w:lvlJc w:val="left"/>
      <w:rPr>
        <w:rFonts w:ascii="Arial" w:eastAsia="Times New Roman" w:hAnsi="Arial" w:cs="Arial"/>
        <w:b w:val="0"/>
        <w:bCs w:val="0"/>
        <w:i w:val="0"/>
        <w:iCs w:val="0"/>
        <w:smallCaps w:val="0"/>
        <w:strike w:val="0"/>
        <w:color w:val="23242A"/>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3369ED"/>
    <w:multiLevelType w:val="multilevel"/>
    <w:tmpl w:val="C3B461DE"/>
    <w:lvl w:ilvl="0">
      <w:start w:val="1"/>
      <w:numFmt w:val="lowerLetter"/>
      <w:lvlText w:val="%1."/>
      <w:lvlJc w:val="left"/>
      <w:rPr>
        <w:rFonts w:ascii="Arial" w:eastAsia="Times New Roman" w:hAnsi="Arial" w:cs="Arial"/>
        <w:b w:val="0"/>
        <w:bCs/>
        <w:i w:val="0"/>
        <w:iCs w:val="0"/>
        <w:smallCaps w:val="0"/>
        <w:strike w:val="0"/>
        <w:color w:val="23242A"/>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6D6B27"/>
    <w:multiLevelType w:val="multilevel"/>
    <w:tmpl w:val="25BAC26A"/>
    <w:lvl w:ilvl="0">
      <w:start w:val="1"/>
      <w:numFmt w:val="bullet"/>
      <w:lvlText w:val="-"/>
      <w:lvlJc w:val="left"/>
      <w:rPr>
        <w:rFonts w:ascii="Arial" w:eastAsia="Times New Roman" w:hAnsi="Arial" w:cs="Arial"/>
        <w:b w:val="0"/>
        <w:bCs w:val="0"/>
        <w:i w:val="0"/>
        <w:iCs w:val="0"/>
        <w:smallCaps w:val="0"/>
        <w:strike w:val="0"/>
        <w:color w:val="23242A"/>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2061172">
    <w:abstractNumId w:val="2"/>
  </w:num>
  <w:num w:numId="2" w16cid:durableId="78256719">
    <w:abstractNumId w:val="1"/>
  </w:num>
  <w:num w:numId="3" w16cid:durableId="26118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6F"/>
    <w:rsid w:val="00062077"/>
    <w:rsid w:val="0059736C"/>
    <w:rsid w:val="0077126F"/>
    <w:rsid w:val="00B96F39"/>
    <w:rsid w:val="00BC7102"/>
    <w:rsid w:val="00C1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91FC2"/>
  <w15:docId w15:val="{99E29630-1422-49DE-A860-1C9850E5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3242A"/>
      <w:w w:val="7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242A"/>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3242A"/>
      <w:sz w:val="19"/>
      <w:szCs w:val="1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F395C"/>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paragraph" w:customStyle="1" w:styleId="Vnbnnidung40">
    <w:name w:val="Văn bản nội dung (4)"/>
    <w:basedOn w:val="Normal"/>
    <w:link w:val="Vnbnnidung4"/>
    <w:rPr>
      <w:rFonts w:ascii="Times New Roman" w:eastAsia="Times New Roman" w:hAnsi="Times New Roman" w:cs="Times New Roman"/>
      <w:b/>
      <w:bCs/>
      <w:color w:val="23242A"/>
      <w:w w:val="70"/>
      <w:sz w:val="28"/>
      <w:szCs w:val="28"/>
    </w:rPr>
  </w:style>
  <w:style w:type="paragraph" w:customStyle="1" w:styleId="Vnbnnidung0">
    <w:name w:val="Văn bản nội dung"/>
    <w:basedOn w:val="Normal"/>
    <w:link w:val="Vnbnnidung"/>
    <w:pPr>
      <w:spacing w:line="278" w:lineRule="auto"/>
      <w:ind w:firstLine="360"/>
    </w:pPr>
    <w:rPr>
      <w:rFonts w:ascii="Times New Roman" w:eastAsia="Times New Roman" w:hAnsi="Times New Roman" w:cs="Times New Roman"/>
      <w:color w:val="23242A"/>
    </w:rPr>
  </w:style>
  <w:style w:type="paragraph" w:customStyle="1" w:styleId="Vnbnnidung20">
    <w:name w:val="Văn bản nội dung (2)"/>
    <w:basedOn w:val="Normal"/>
    <w:link w:val="Vnbnnidung2"/>
    <w:pPr>
      <w:spacing w:line="247" w:lineRule="auto"/>
    </w:pPr>
    <w:rPr>
      <w:rFonts w:ascii="Times New Roman" w:eastAsia="Times New Roman" w:hAnsi="Times New Roman" w:cs="Times New Roman"/>
      <w:color w:val="23242A"/>
      <w:sz w:val="19"/>
      <w:szCs w:val="19"/>
    </w:rPr>
  </w:style>
  <w:style w:type="paragraph" w:customStyle="1" w:styleId="Vnbnnidung60">
    <w:name w:val="Văn bản nội dung (6)"/>
    <w:basedOn w:val="Normal"/>
    <w:link w:val="Vnbnnidung6"/>
    <w:pPr>
      <w:jc w:val="right"/>
    </w:pPr>
    <w:rPr>
      <w:rFonts w:ascii="Arial" w:eastAsia="Arial" w:hAnsi="Arial" w:cs="Arial"/>
      <w:sz w:val="22"/>
      <w:szCs w:val="22"/>
    </w:rPr>
  </w:style>
  <w:style w:type="paragraph" w:customStyle="1" w:styleId="Vnbnnidung50">
    <w:name w:val="Văn bản nội dung (5)"/>
    <w:basedOn w:val="Normal"/>
    <w:link w:val="Vnbnnidung5"/>
    <w:pPr>
      <w:spacing w:line="480" w:lineRule="auto"/>
    </w:pPr>
    <w:rPr>
      <w:rFonts w:ascii="Arial" w:eastAsia="Arial" w:hAnsi="Arial" w:cs="Arial"/>
      <w:b/>
      <w:bCs/>
      <w:color w:val="DF395C"/>
      <w:sz w:val="18"/>
      <w:szCs w:val="18"/>
    </w:rPr>
  </w:style>
  <w:style w:type="paragraph" w:customStyle="1" w:styleId="Vnbnnidung30">
    <w:name w:val="Văn bản nội dung (3)"/>
    <w:basedOn w:val="Normal"/>
    <w:link w:val="Vnbnnidung3"/>
    <w:pPr>
      <w:spacing w:line="226" w:lineRule="auto"/>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843</Characters>
  <Application>Microsoft Office Word</Application>
  <DocSecurity>0</DocSecurity>
  <Lines>14</Lines>
  <Paragraphs>10</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2024-04-25T03:26:00Z</dcterms:created>
  <dcterms:modified xsi:type="dcterms:W3CDTF">2024-04-25T23:11:00Z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54725ae1e456cc6b4e72fa04d2b7bf33598d59685589d54c8dad753878da7ac2</vt:lpwstr>
  </property>
</Properties>
</file>