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59ACA"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b/>
          <w:color w:val="010000"/>
          <w:sz w:val="20"/>
          <w:szCs w:val="20"/>
        </w:rPr>
      </w:pPr>
      <w:r w:rsidRPr="00D732AD">
        <w:rPr>
          <w:rFonts w:ascii="Arial" w:hAnsi="Arial" w:cs="Arial"/>
          <w:b/>
          <w:bCs/>
          <w:color w:val="010000"/>
          <w:sz w:val="20"/>
        </w:rPr>
        <w:t>TC6:</w:t>
      </w:r>
      <w:r w:rsidRPr="00D732AD">
        <w:rPr>
          <w:rFonts w:ascii="Arial" w:hAnsi="Arial" w:cs="Arial"/>
          <w:b/>
          <w:color w:val="010000"/>
          <w:sz w:val="20"/>
        </w:rPr>
        <w:t xml:space="preserve"> Annual General Mandate 2024</w:t>
      </w:r>
    </w:p>
    <w:p w14:paraId="5B3FECA8" w14:textId="77777777" w:rsidR="005A240A" w:rsidRPr="00D732AD" w:rsidRDefault="0070237E" w:rsidP="005133D3">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 xml:space="preserve">On April 17, 2024, </w:t>
      </w:r>
      <w:proofErr w:type="spellStart"/>
      <w:r w:rsidRPr="00D732AD">
        <w:rPr>
          <w:rFonts w:ascii="Arial" w:hAnsi="Arial" w:cs="Arial"/>
          <w:color w:val="010000"/>
          <w:sz w:val="20"/>
        </w:rPr>
        <w:t>Vinacomin</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Coc</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Sau</w:t>
      </w:r>
      <w:proofErr w:type="spellEnd"/>
      <w:r w:rsidRPr="00D732AD">
        <w:rPr>
          <w:rFonts w:ascii="Arial" w:hAnsi="Arial" w:cs="Arial"/>
          <w:color w:val="010000"/>
          <w:sz w:val="20"/>
        </w:rPr>
        <w:t xml:space="preserve"> Coal JSC announced General Mandate No. 45/NQ-DHDCD as follows:</w:t>
      </w:r>
    </w:p>
    <w:p w14:paraId="3E66C87E" w14:textId="77777777" w:rsidR="005A240A" w:rsidRPr="00D732AD" w:rsidRDefault="0070237E" w:rsidP="005133D3">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 xml:space="preserve">‎‎Article 1. Approve the Report on production and business activities in 2023 and direction and tasks for 2024 of </w:t>
      </w:r>
      <w:proofErr w:type="spellStart"/>
      <w:r w:rsidRPr="00D732AD">
        <w:rPr>
          <w:rFonts w:ascii="Arial" w:hAnsi="Arial" w:cs="Arial"/>
          <w:color w:val="010000"/>
          <w:sz w:val="20"/>
        </w:rPr>
        <w:t>Vinacomin</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Coc</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Sau</w:t>
      </w:r>
      <w:proofErr w:type="spellEnd"/>
      <w:r w:rsidRPr="00D732AD">
        <w:rPr>
          <w:rFonts w:ascii="Arial" w:hAnsi="Arial" w:cs="Arial"/>
          <w:color w:val="010000"/>
          <w:sz w:val="20"/>
        </w:rPr>
        <w:t xml:space="preserve"> Coal JSC, including:</w:t>
      </w:r>
    </w:p>
    <w:p w14:paraId="08264CFD" w14:textId="77777777" w:rsidR="005A240A" w:rsidRPr="00D732AD" w:rsidRDefault="0070237E" w:rsidP="005133D3">
      <w:pPr>
        <w:numPr>
          <w:ilvl w:val="1"/>
          <w:numId w:val="1"/>
        </w:numPr>
        <w:pBdr>
          <w:top w:val="nil"/>
          <w:left w:val="nil"/>
          <w:bottom w:val="nil"/>
          <w:right w:val="nil"/>
          <w:between w:val="nil"/>
        </w:pBdr>
        <w:tabs>
          <w:tab w:val="left" w:pos="432"/>
          <w:tab w:val="left" w:pos="540"/>
          <w:tab w:val="left" w:pos="1982"/>
        </w:tabs>
        <w:spacing w:after="120" w:line="360" w:lineRule="auto"/>
        <w:jc w:val="both"/>
        <w:rPr>
          <w:rFonts w:ascii="Arial" w:eastAsia="Arial" w:hAnsi="Arial" w:cs="Arial"/>
          <w:color w:val="010000"/>
          <w:sz w:val="20"/>
          <w:szCs w:val="20"/>
        </w:rPr>
      </w:pPr>
      <w:r w:rsidRPr="00D732AD">
        <w:rPr>
          <w:rFonts w:ascii="Arial" w:hAnsi="Arial" w:cs="Arial"/>
          <w:color w:val="010000"/>
          <w:sz w:val="20"/>
        </w:rPr>
        <w:t>The production and business results in 2023 include the following main targets:</w:t>
      </w:r>
    </w:p>
    <w:tbl>
      <w:tblPr>
        <w:tblStyle w:val="a"/>
        <w:tblW w:w="5000" w:type="pct"/>
        <w:tblLook w:val="0400" w:firstRow="0" w:lastRow="0" w:firstColumn="0" w:lastColumn="0" w:noHBand="0" w:noVBand="1"/>
      </w:tblPr>
      <w:tblGrid>
        <w:gridCol w:w="815"/>
        <w:gridCol w:w="3281"/>
        <w:gridCol w:w="1677"/>
        <w:gridCol w:w="1774"/>
        <w:gridCol w:w="1858"/>
        <w:gridCol w:w="1852"/>
        <w:gridCol w:w="1423"/>
        <w:gridCol w:w="1269"/>
      </w:tblGrid>
      <w:tr w:rsidR="005A240A" w:rsidRPr="00D732AD" w14:paraId="43208B9B" w14:textId="77777777" w:rsidTr="0070237E">
        <w:tc>
          <w:tcPr>
            <w:tcW w:w="292" w:type="pct"/>
            <w:vMerge w:val="restart"/>
            <w:tcBorders>
              <w:top w:val="single" w:sz="4" w:space="0" w:color="000000"/>
              <w:left w:val="single" w:sz="4" w:space="0" w:color="000000"/>
            </w:tcBorders>
            <w:shd w:val="clear" w:color="auto" w:fill="auto"/>
            <w:tcMar>
              <w:top w:w="0" w:type="dxa"/>
              <w:bottom w:w="0" w:type="dxa"/>
            </w:tcMar>
            <w:vAlign w:val="center"/>
          </w:tcPr>
          <w:p w14:paraId="406436C4"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No.</w:t>
            </w:r>
          </w:p>
        </w:tc>
        <w:tc>
          <w:tcPr>
            <w:tcW w:w="1176" w:type="pct"/>
            <w:vMerge w:val="restart"/>
            <w:tcBorders>
              <w:top w:val="single" w:sz="4" w:space="0" w:color="000000"/>
              <w:left w:val="single" w:sz="4" w:space="0" w:color="000000"/>
            </w:tcBorders>
            <w:shd w:val="clear" w:color="auto" w:fill="auto"/>
            <w:tcMar>
              <w:top w:w="0" w:type="dxa"/>
              <w:bottom w:w="0" w:type="dxa"/>
            </w:tcMar>
            <w:vAlign w:val="center"/>
          </w:tcPr>
          <w:p w14:paraId="5F95C129"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Target</w:t>
            </w:r>
          </w:p>
        </w:tc>
        <w:tc>
          <w:tcPr>
            <w:tcW w:w="601" w:type="pct"/>
            <w:vMerge w:val="restart"/>
            <w:tcBorders>
              <w:top w:val="single" w:sz="4" w:space="0" w:color="000000"/>
              <w:left w:val="single" w:sz="4" w:space="0" w:color="000000"/>
            </w:tcBorders>
            <w:shd w:val="clear" w:color="auto" w:fill="auto"/>
            <w:tcMar>
              <w:top w:w="0" w:type="dxa"/>
              <w:bottom w:w="0" w:type="dxa"/>
            </w:tcMar>
            <w:vAlign w:val="center"/>
          </w:tcPr>
          <w:p w14:paraId="0F20386F"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Unit</w:t>
            </w:r>
          </w:p>
        </w:tc>
        <w:tc>
          <w:tcPr>
            <w:tcW w:w="2931" w:type="pct"/>
            <w:gridSpan w:val="5"/>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21BB6F"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2023</w:t>
            </w:r>
          </w:p>
        </w:tc>
      </w:tr>
      <w:tr w:rsidR="00D732AD" w:rsidRPr="00D732AD" w14:paraId="0C94484D" w14:textId="77777777" w:rsidTr="0070237E">
        <w:tc>
          <w:tcPr>
            <w:tcW w:w="292" w:type="pct"/>
            <w:vMerge/>
            <w:tcBorders>
              <w:top w:val="single" w:sz="4" w:space="0" w:color="000000"/>
              <w:left w:val="single" w:sz="4" w:space="0" w:color="000000"/>
            </w:tcBorders>
            <w:shd w:val="clear" w:color="auto" w:fill="auto"/>
            <w:tcMar>
              <w:top w:w="0" w:type="dxa"/>
              <w:bottom w:w="0" w:type="dxa"/>
            </w:tcMar>
            <w:vAlign w:val="center"/>
          </w:tcPr>
          <w:p w14:paraId="5298A3EE" w14:textId="77777777" w:rsidR="005A240A" w:rsidRPr="00D732AD" w:rsidRDefault="005A240A" w:rsidP="007023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76" w:type="pct"/>
            <w:vMerge/>
            <w:tcBorders>
              <w:top w:val="single" w:sz="4" w:space="0" w:color="000000"/>
              <w:left w:val="single" w:sz="4" w:space="0" w:color="000000"/>
            </w:tcBorders>
            <w:shd w:val="clear" w:color="auto" w:fill="auto"/>
            <w:tcMar>
              <w:top w:w="0" w:type="dxa"/>
              <w:bottom w:w="0" w:type="dxa"/>
            </w:tcMar>
            <w:vAlign w:val="center"/>
          </w:tcPr>
          <w:p w14:paraId="44D5CD82" w14:textId="77777777" w:rsidR="005A240A" w:rsidRPr="00D732AD" w:rsidRDefault="005A240A" w:rsidP="007023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01" w:type="pct"/>
            <w:vMerge/>
            <w:tcBorders>
              <w:top w:val="single" w:sz="4" w:space="0" w:color="000000"/>
              <w:left w:val="single" w:sz="4" w:space="0" w:color="000000"/>
            </w:tcBorders>
            <w:shd w:val="clear" w:color="auto" w:fill="auto"/>
            <w:tcMar>
              <w:top w:w="0" w:type="dxa"/>
              <w:bottom w:w="0" w:type="dxa"/>
            </w:tcMar>
            <w:vAlign w:val="center"/>
          </w:tcPr>
          <w:p w14:paraId="5939CB38" w14:textId="77777777" w:rsidR="005A240A" w:rsidRPr="00D732AD" w:rsidRDefault="005A240A" w:rsidP="007023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36" w:type="pct"/>
            <w:vMerge w:val="restart"/>
            <w:tcBorders>
              <w:top w:val="single" w:sz="4" w:space="0" w:color="000000"/>
              <w:left w:val="single" w:sz="4" w:space="0" w:color="000000"/>
            </w:tcBorders>
            <w:shd w:val="clear" w:color="auto" w:fill="auto"/>
            <w:tcMar>
              <w:top w:w="0" w:type="dxa"/>
              <w:bottom w:w="0" w:type="dxa"/>
            </w:tcMar>
            <w:vAlign w:val="center"/>
          </w:tcPr>
          <w:p w14:paraId="1935F8C4"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Plan for the beginning of the year</w:t>
            </w:r>
          </w:p>
        </w:tc>
        <w:tc>
          <w:tcPr>
            <w:tcW w:w="666" w:type="pct"/>
            <w:vMerge w:val="restart"/>
            <w:tcBorders>
              <w:top w:val="single" w:sz="4" w:space="0" w:color="000000"/>
              <w:left w:val="single" w:sz="4" w:space="0" w:color="000000"/>
            </w:tcBorders>
            <w:shd w:val="clear" w:color="auto" w:fill="auto"/>
            <w:tcMar>
              <w:top w:w="0" w:type="dxa"/>
              <w:bottom w:w="0" w:type="dxa"/>
            </w:tcMar>
            <w:vAlign w:val="center"/>
          </w:tcPr>
          <w:p w14:paraId="46952D60"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Plan after adjustment</w:t>
            </w:r>
          </w:p>
        </w:tc>
        <w:tc>
          <w:tcPr>
            <w:tcW w:w="664" w:type="pct"/>
            <w:vMerge w:val="restart"/>
            <w:tcBorders>
              <w:top w:val="single" w:sz="4" w:space="0" w:color="000000"/>
              <w:left w:val="single" w:sz="4" w:space="0" w:color="000000"/>
            </w:tcBorders>
            <w:shd w:val="clear" w:color="auto" w:fill="auto"/>
            <w:tcMar>
              <w:top w:w="0" w:type="dxa"/>
              <w:bottom w:w="0" w:type="dxa"/>
            </w:tcMar>
            <w:vAlign w:val="center"/>
          </w:tcPr>
          <w:p w14:paraId="63FAA23A"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Results</w:t>
            </w:r>
          </w:p>
        </w:tc>
        <w:tc>
          <w:tcPr>
            <w:tcW w:w="96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2E698F"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Compared to</w:t>
            </w:r>
          </w:p>
        </w:tc>
      </w:tr>
      <w:tr w:rsidR="00D732AD" w:rsidRPr="00D732AD" w14:paraId="7D87B7FC" w14:textId="77777777" w:rsidTr="0070237E">
        <w:tc>
          <w:tcPr>
            <w:tcW w:w="292" w:type="pct"/>
            <w:vMerge/>
            <w:tcBorders>
              <w:top w:val="single" w:sz="4" w:space="0" w:color="000000"/>
              <w:left w:val="single" w:sz="4" w:space="0" w:color="000000"/>
            </w:tcBorders>
            <w:shd w:val="clear" w:color="auto" w:fill="auto"/>
            <w:tcMar>
              <w:top w:w="0" w:type="dxa"/>
              <w:bottom w:w="0" w:type="dxa"/>
            </w:tcMar>
            <w:vAlign w:val="center"/>
          </w:tcPr>
          <w:p w14:paraId="2FA6720A" w14:textId="77777777" w:rsidR="005A240A" w:rsidRPr="00D732AD" w:rsidRDefault="005A240A" w:rsidP="007023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76" w:type="pct"/>
            <w:vMerge/>
            <w:tcBorders>
              <w:top w:val="single" w:sz="4" w:space="0" w:color="000000"/>
              <w:left w:val="single" w:sz="4" w:space="0" w:color="000000"/>
            </w:tcBorders>
            <w:shd w:val="clear" w:color="auto" w:fill="auto"/>
            <w:tcMar>
              <w:top w:w="0" w:type="dxa"/>
              <w:bottom w:w="0" w:type="dxa"/>
            </w:tcMar>
            <w:vAlign w:val="center"/>
          </w:tcPr>
          <w:p w14:paraId="1F71A8BA" w14:textId="77777777" w:rsidR="005A240A" w:rsidRPr="00D732AD" w:rsidRDefault="005A240A" w:rsidP="007023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01" w:type="pct"/>
            <w:vMerge/>
            <w:tcBorders>
              <w:top w:val="single" w:sz="4" w:space="0" w:color="000000"/>
              <w:left w:val="single" w:sz="4" w:space="0" w:color="000000"/>
            </w:tcBorders>
            <w:shd w:val="clear" w:color="auto" w:fill="auto"/>
            <w:tcMar>
              <w:top w:w="0" w:type="dxa"/>
              <w:bottom w:w="0" w:type="dxa"/>
            </w:tcMar>
            <w:vAlign w:val="center"/>
          </w:tcPr>
          <w:p w14:paraId="666298CC" w14:textId="77777777" w:rsidR="005A240A" w:rsidRPr="00D732AD" w:rsidRDefault="005A240A" w:rsidP="007023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36" w:type="pct"/>
            <w:vMerge/>
            <w:tcBorders>
              <w:top w:val="single" w:sz="4" w:space="0" w:color="000000"/>
              <w:left w:val="single" w:sz="4" w:space="0" w:color="000000"/>
            </w:tcBorders>
            <w:shd w:val="clear" w:color="auto" w:fill="auto"/>
            <w:tcMar>
              <w:top w:w="0" w:type="dxa"/>
              <w:bottom w:w="0" w:type="dxa"/>
            </w:tcMar>
            <w:vAlign w:val="center"/>
          </w:tcPr>
          <w:p w14:paraId="6F8CB0E9" w14:textId="77777777" w:rsidR="005A240A" w:rsidRPr="00D732AD" w:rsidRDefault="005A240A" w:rsidP="007023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66" w:type="pct"/>
            <w:vMerge/>
            <w:tcBorders>
              <w:top w:val="single" w:sz="4" w:space="0" w:color="000000"/>
              <w:left w:val="single" w:sz="4" w:space="0" w:color="000000"/>
            </w:tcBorders>
            <w:shd w:val="clear" w:color="auto" w:fill="auto"/>
            <w:tcMar>
              <w:top w:w="0" w:type="dxa"/>
              <w:bottom w:w="0" w:type="dxa"/>
            </w:tcMar>
            <w:vAlign w:val="center"/>
          </w:tcPr>
          <w:p w14:paraId="036BBC94" w14:textId="77777777" w:rsidR="005A240A" w:rsidRPr="00D732AD" w:rsidRDefault="005A240A" w:rsidP="007023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64" w:type="pct"/>
            <w:vMerge/>
            <w:tcBorders>
              <w:top w:val="single" w:sz="4" w:space="0" w:color="000000"/>
              <w:left w:val="single" w:sz="4" w:space="0" w:color="000000"/>
            </w:tcBorders>
            <w:shd w:val="clear" w:color="auto" w:fill="auto"/>
            <w:tcMar>
              <w:top w:w="0" w:type="dxa"/>
              <w:bottom w:w="0" w:type="dxa"/>
            </w:tcMar>
            <w:vAlign w:val="center"/>
          </w:tcPr>
          <w:p w14:paraId="572E3CD3" w14:textId="77777777" w:rsidR="005A240A" w:rsidRPr="00D732AD" w:rsidRDefault="005A240A" w:rsidP="007023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10" w:type="pct"/>
            <w:tcBorders>
              <w:top w:val="single" w:sz="4" w:space="0" w:color="000000"/>
              <w:left w:val="single" w:sz="4" w:space="0" w:color="000000"/>
            </w:tcBorders>
            <w:shd w:val="clear" w:color="auto" w:fill="auto"/>
            <w:tcMar>
              <w:top w:w="0" w:type="dxa"/>
              <w:bottom w:w="0" w:type="dxa"/>
            </w:tcMar>
            <w:vAlign w:val="center"/>
          </w:tcPr>
          <w:p w14:paraId="23E05A4C"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Plan for the beginning of the year</w:t>
            </w:r>
          </w:p>
        </w:tc>
        <w:tc>
          <w:tcPr>
            <w:tcW w:w="4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F4E1CF"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Plan after adjustment</w:t>
            </w:r>
          </w:p>
        </w:tc>
      </w:tr>
      <w:tr w:rsidR="00D732AD" w:rsidRPr="00D732AD" w14:paraId="7E3A26CF" w14:textId="77777777" w:rsidTr="0070237E">
        <w:tc>
          <w:tcPr>
            <w:tcW w:w="292" w:type="pct"/>
            <w:tcBorders>
              <w:top w:val="single" w:sz="4" w:space="0" w:color="000000"/>
              <w:left w:val="single" w:sz="4" w:space="0" w:color="000000"/>
            </w:tcBorders>
            <w:shd w:val="clear" w:color="auto" w:fill="auto"/>
            <w:tcMar>
              <w:top w:w="0" w:type="dxa"/>
              <w:bottom w:w="0" w:type="dxa"/>
            </w:tcMar>
            <w:vAlign w:val="center"/>
          </w:tcPr>
          <w:p w14:paraId="5AAA2D11"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1</w:t>
            </w:r>
          </w:p>
        </w:tc>
        <w:tc>
          <w:tcPr>
            <w:tcW w:w="1176" w:type="pct"/>
            <w:tcBorders>
              <w:top w:val="single" w:sz="4" w:space="0" w:color="000000"/>
              <w:left w:val="single" w:sz="4" w:space="0" w:color="000000"/>
            </w:tcBorders>
            <w:shd w:val="clear" w:color="auto" w:fill="auto"/>
            <w:tcMar>
              <w:top w:w="0" w:type="dxa"/>
              <w:bottom w:w="0" w:type="dxa"/>
            </w:tcMar>
            <w:vAlign w:val="center"/>
          </w:tcPr>
          <w:p w14:paraId="4D8FBC04"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Excavated soil and rock (land prepared for production)</w:t>
            </w:r>
          </w:p>
        </w:tc>
        <w:tc>
          <w:tcPr>
            <w:tcW w:w="601" w:type="pct"/>
            <w:tcBorders>
              <w:top w:val="single" w:sz="4" w:space="0" w:color="000000"/>
              <w:left w:val="single" w:sz="4" w:space="0" w:color="000000"/>
            </w:tcBorders>
            <w:shd w:val="clear" w:color="auto" w:fill="auto"/>
            <w:tcMar>
              <w:top w:w="0" w:type="dxa"/>
              <w:bottom w:w="0" w:type="dxa"/>
            </w:tcMar>
            <w:vAlign w:val="center"/>
          </w:tcPr>
          <w:p w14:paraId="1E2CD34D"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M³</w:t>
            </w:r>
          </w:p>
        </w:tc>
        <w:tc>
          <w:tcPr>
            <w:tcW w:w="636" w:type="pct"/>
            <w:tcBorders>
              <w:top w:val="single" w:sz="4" w:space="0" w:color="000000"/>
              <w:left w:val="single" w:sz="4" w:space="0" w:color="000000"/>
            </w:tcBorders>
            <w:shd w:val="clear" w:color="auto" w:fill="auto"/>
            <w:tcMar>
              <w:top w:w="0" w:type="dxa"/>
              <w:bottom w:w="0" w:type="dxa"/>
            </w:tcMar>
            <w:vAlign w:val="center"/>
          </w:tcPr>
          <w:p w14:paraId="38B2EF64"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17,800,000</w:t>
            </w:r>
          </w:p>
        </w:tc>
        <w:tc>
          <w:tcPr>
            <w:tcW w:w="666" w:type="pct"/>
            <w:tcBorders>
              <w:top w:val="single" w:sz="4" w:space="0" w:color="000000"/>
              <w:left w:val="single" w:sz="4" w:space="0" w:color="000000"/>
            </w:tcBorders>
            <w:shd w:val="clear" w:color="auto" w:fill="auto"/>
            <w:tcMar>
              <w:top w:w="0" w:type="dxa"/>
              <w:bottom w:w="0" w:type="dxa"/>
            </w:tcMar>
            <w:vAlign w:val="center"/>
          </w:tcPr>
          <w:p w14:paraId="43968E91"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12,969,000</w:t>
            </w:r>
          </w:p>
        </w:tc>
        <w:tc>
          <w:tcPr>
            <w:tcW w:w="664" w:type="pct"/>
            <w:tcBorders>
              <w:top w:val="single" w:sz="4" w:space="0" w:color="000000"/>
              <w:left w:val="single" w:sz="4" w:space="0" w:color="000000"/>
            </w:tcBorders>
            <w:shd w:val="clear" w:color="auto" w:fill="auto"/>
            <w:tcMar>
              <w:top w:w="0" w:type="dxa"/>
              <w:bottom w:w="0" w:type="dxa"/>
            </w:tcMar>
            <w:vAlign w:val="center"/>
          </w:tcPr>
          <w:p w14:paraId="01E83635"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12,951,198</w:t>
            </w:r>
          </w:p>
        </w:tc>
        <w:tc>
          <w:tcPr>
            <w:tcW w:w="510" w:type="pct"/>
            <w:tcBorders>
              <w:top w:val="single" w:sz="4" w:space="0" w:color="000000"/>
              <w:left w:val="single" w:sz="4" w:space="0" w:color="000000"/>
            </w:tcBorders>
            <w:shd w:val="clear" w:color="auto" w:fill="auto"/>
            <w:tcMar>
              <w:top w:w="0" w:type="dxa"/>
              <w:bottom w:w="0" w:type="dxa"/>
            </w:tcMar>
            <w:vAlign w:val="center"/>
          </w:tcPr>
          <w:p w14:paraId="44744773"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72.8</w:t>
            </w:r>
          </w:p>
        </w:tc>
        <w:tc>
          <w:tcPr>
            <w:tcW w:w="4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E5E976"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99.9</w:t>
            </w:r>
          </w:p>
        </w:tc>
      </w:tr>
      <w:tr w:rsidR="00D732AD" w:rsidRPr="00D732AD" w14:paraId="0899660F" w14:textId="77777777" w:rsidTr="0070237E">
        <w:tc>
          <w:tcPr>
            <w:tcW w:w="292" w:type="pct"/>
            <w:tcBorders>
              <w:top w:val="single" w:sz="4" w:space="0" w:color="000000"/>
              <w:left w:val="single" w:sz="4" w:space="0" w:color="000000"/>
            </w:tcBorders>
            <w:shd w:val="clear" w:color="auto" w:fill="auto"/>
            <w:tcMar>
              <w:top w:w="0" w:type="dxa"/>
              <w:bottom w:w="0" w:type="dxa"/>
            </w:tcMar>
            <w:vAlign w:val="center"/>
          </w:tcPr>
          <w:p w14:paraId="17EFD654"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2</w:t>
            </w:r>
          </w:p>
        </w:tc>
        <w:tc>
          <w:tcPr>
            <w:tcW w:w="1176" w:type="pct"/>
            <w:tcBorders>
              <w:top w:val="single" w:sz="4" w:space="0" w:color="000000"/>
              <w:left w:val="single" w:sz="4" w:space="0" w:color="000000"/>
            </w:tcBorders>
            <w:shd w:val="clear" w:color="auto" w:fill="auto"/>
            <w:tcMar>
              <w:top w:w="0" w:type="dxa"/>
              <w:bottom w:w="0" w:type="dxa"/>
            </w:tcMar>
            <w:vAlign w:val="center"/>
          </w:tcPr>
          <w:p w14:paraId="66FE0332"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Coal for production</w:t>
            </w:r>
          </w:p>
        </w:tc>
        <w:tc>
          <w:tcPr>
            <w:tcW w:w="601" w:type="pct"/>
            <w:tcBorders>
              <w:top w:val="single" w:sz="4" w:space="0" w:color="000000"/>
              <w:left w:val="single" w:sz="4" w:space="0" w:color="000000"/>
            </w:tcBorders>
            <w:shd w:val="clear" w:color="auto" w:fill="auto"/>
            <w:tcMar>
              <w:top w:w="0" w:type="dxa"/>
              <w:bottom w:w="0" w:type="dxa"/>
            </w:tcMar>
            <w:vAlign w:val="center"/>
          </w:tcPr>
          <w:p w14:paraId="39CD7539"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Tons</w:t>
            </w:r>
          </w:p>
        </w:tc>
        <w:tc>
          <w:tcPr>
            <w:tcW w:w="636" w:type="pct"/>
            <w:tcBorders>
              <w:top w:val="single" w:sz="4" w:space="0" w:color="000000"/>
              <w:left w:val="single" w:sz="4" w:space="0" w:color="000000"/>
            </w:tcBorders>
            <w:shd w:val="clear" w:color="auto" w:fill="auto"/>
            <w:tcMar>
              <w:top w:w="0" w:type="dxa"/>
              <w:bottom w:w="0" w:type="dxa"/>
            </w:tcMar>
            <w:vAlign w:val="center"/>
          </w:tcPr>
          <w:p w14:paraId="1A16E04E"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1,910,000</w:t>
            </w:r>
          </w:p>
        </w:tc>
        <w:tc>
          <w:tcPr>
            <w:tcW w:w="666" w:type="pct"/>
            <w:tcBorders>
              <w:top w:val="single" w:sz="4" w:space="0" w:color="000000"/>
              <w:left w:val="single" w:sz="4" w:space="0" w:color="000000"/>
            </w:tcBorders>
            <w:shd w:val="clear" w:color="auto" w:fill="auto"/>
            <w:tcMar>
              <w:top w:w="0" w:type="dxa"/>
              <w:bottom w:w="0" w:type="dxa"/>
            </w:tcMar>
            <w:vAlign w:val="center"/>
          </w:tcPr>
          <w:p w14:paraId="7AA7C695"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1,960,000</w:t>
            </w:r>
          </w:p>
        </w:tc>
        <w:tc>
          <w:tcPr>
            <w:tcW w:w="664" w:type="pct"/>
            <w:tcBorders>
              <w:top w:val="single" w:sz="4" w:space="0" w:color="000000"/>
              <w:left w:val="single" w:sz="4" w:space="0" w:color="000000"/>
            </w:tcBorders>
            <w:shd w:val="clear" w:color="auto" w:fill="auto"/>
            <w:tcMar>
              <w:top w:w="0" w:type="dxa"/>
              <w:bottom w:w="0" w:type="dxa"/>
            </w:tcMar>
            <w:vAlign w:val="center"/>
          </w:tcPr>
          <w:p w14:paraId="117A2F74"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2,161,840</w:t>
            </w:r>
          </w:p>
        </w:tc>
        <w:tc>
          <w:tcPr>
            <w:tcW w:w="510" w:type="pct"/>
            <w:tcBorders>
              <w:top w:val="single" w:sz="4" w:space="0" w:color="000000"/>
              <w:left w:val="single" w:sz="4" w:space="0" w:color="000000"/>
            </w:tcBorders>
            <w:shd w:val="clear" w:color="auto" w:fill="auto"/>
            <w:tcMar>
              <w:top w:w="0" w:type="dxa"/>
              <w:bottom w:w="0" w:type="dxa"/>
            </w:tcMar>
            <w:vAlign w:val="center"/>
          </w:tcPr>
          <w:p w14:paraId="177B2938"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113.2</w:t>
            </w:r>
          </w:p>
        </w:tc>
        <w:tc>
          <w:tcPr>
            <w:tcW w:w="4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E90609"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110.3</w:t>
            </w:r>
          </w:p>
        </w:tc>
      </w:tr>
      <w:tr w:rsidR="00D732AD" w:rsidRPr="00D732AD" w14:paraId="1428AB43" w14:textId="77777777" w:rsidTr="0070237E">
        <w:tc>
          <w:tcPr>
            <w:tcW w:w="292" w:type="pct"/>
            <w:tcBorders>
              <w:top w:val="single" w:sz="4" w:space="0" w:color="000000"/>
              <w:left w:val="single" w:sz="4" w:space="0" w:color="000000"/>
            </w:tcBorders>
            <w:shd w:val="clear" w:color="auto" w:fill="auto"/>
            <w:tcMar>
              <w:top w:w="0" w:type="dxa"/>
              <w:bottom w:w="0" w:type="dxa"/>
            </w:tcMar>
            <w:vAlign w:val="center"/>
          </w:tcPr>
          <w:p w14:paraId="7FECF861"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a</w:t>
            </w:r>
          </w:p>
        </w:tc>
        <w:tc>
          <w:tcPr>
            <w:tcW w:w="1176" w:type="pct"/>
            <w:tcBorders>
              <w:top w:val="single" w:sz="4" w:space="0" w:color="000000"/>
              <w:left w:val="single" w:sz="4" w:space="0" w:color="000000"/>
            </w:tcBorders>
            <w:shd w:val="clear" w:color="auto" w:fill="auto"/>
            <w:tcMar>
              <w:top w:w="0" w:type="dxa"/>
              <w:bottom w:w="0" w:type="dxa"/>
            </w:tcMar>
            <w:vAlign w:val="center"/>
          </w:tcPr>
          <w:p w14:paraId="4101A483"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Coal mined from seams</w:t>
            </w:r>
          </w:p>
        </w:tc>
        <w:tc>
          <w:tcPr>
            <w:tcW w:w="601" w:type="pct"/>
            <w:tcBorders>
              <w:top w:val="single" w:sz="4" w:space="0" w:color="000000"/>
              <w:left w:val="single" w:sz="4" w:space="0" w:color="000000"/>
            </w:tcBorders>
            <w:shd w:val="clear" w:color="auto" w:fill="auto"/>
            <w:tcMar>
              <w:top w:w="0" w:type="dxa"/>
              <w:bottom w:w="0" w:type="dxa"/>
            </w:tcMar>
            <w:vAlign w:val="center"/>
          </w:tcPr>
          <w:p w14:paraId="7711186B"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Tons</w:t>
            </w:r>
          </w:p>
        </w:tc>
        <w:tc>
          <w:tcPr>
            <w:tcW w:w="636" w:type="pct"/>
            <w:tcBorders>
              <w:top w:val="single" w:sz="4" w:space="0" w:color="000000"/>
              <w:left w:val="single" w:sz="4" w:space="0" w:color="000000"/>
            </w:tcBorders>
            <w:shd w:val="clear" w:color="auto" w:fill="auto"/>
            <w:tcMar>
              <w:top w:w="0" w:type="dxa"/>
              <w:bottom w:w="0" w:type="dxa"/>
            </w:tcMar>
            <w:vAlign w:val="center"/>
          </w:tcPr>
          <w:p w14:paraId="65E2B11D"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1,510,000</w:t>
            </w:r>
          </w:p>
        </w:tc>
        <w:tc>
          <w:tcPr>
            <w:tcW w:w="666" w:type="pct"/>
            <w:tcBorders>
              <w:top w:val="single" w:sz="4" w:space="0" w:color="000000"/>
              <w:left w:val="single" w:sz="4" w:space="0" w:color="000000"/>
            </w:tcBorders>
            <w:shd w:val="clear" w:color="auto" w:fill="auto"/>
            <w:tcMar>
              <w:top w:w="0" w:type="dxa"/>
              <w:bottom w:w="0" w:type="dxa"/>
            </w:tcMar>
            <w:vAlign w:val="center"/>
          </w:tcPr>
          <w:p w14:paraId="44B18345"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860,000</w:t>
            </w:r>
          </w:p>
        </w:tc>
        <w:tc>
          <w:tcPr>
            <w:tcW w:w="664" w:type="pct"/>
            <w:tcBorders>
              <w:top w:val="single" w:sz="4" w:space="0" w:color="000000"/>
              <w:left w:val="single" w:sz="4" w:space="0" w:color="000000"/>
            </w:tcBorders>
            <w:shd w:val="clear" w:color="auto" w:fill="auto"/>
            <w:tcMar>
              <w:top w:w="0" w:type="dxa"/>
              <w:bottom w:w="0" w:type="dxa"/>
            </w:tcMar>
            <w:vAlign w:val="center"/>
          </w:tcPr>
          <w:p w14:paraId="6905D0D2"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860,056</w:t>
            </w:r>
          </w:p>
        </w:tc>
        <w:tc>
          <w:tcPr>
            <w:tcW w:w="510" w:type="pct"/>
            <w:tcBorders>
              <w:top w:val="single" w:sz="4" w:space="0" w:color="000000"/>
              <w:left w:val="single" w:sz="4" w:space="0" w:color="000000"/>
            </w:tcBorders>
            <w:shd w:val="clear" w:color="auto" w:fill="auto"/>
            <w:tcMar>
              <w:top w:w="0" w:type="dxa"/>
              <w:bottom w:w="0" w:type="dxa"/>
            </w:tcMar>
            <w:vAlign w:val="center"/>
          </w:tcPr>
          <w:p w14:paraId="1F28F191"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57.0</w:t>
            </w:r>
          </w:p>
        </w:tc>
        <w:tc>
          <w:tcPr>
            <w:tcW w:w="4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C80306"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100.0</w:t>
            </w:r>
          </w:p>
        </w:tc>
      </w:tr>
      <w:tr w:rsidR="00D732AD" w:rsidRPr="00D732AD" w14:paraId="10CF0448" w14:textId="77777777" w:rsidTr="0070237E">
        <w:tc>
          <w:tcPr>
            <w:tcW w:w="292" w:type="pct"/>
            <w:tcBorders>
              <w:top w:val="single" w:sz="4" w:space="0" w:color="000000"/>
              <w:left w:val="single" w:sz="4" w:space="0" w:color="000000"/>
            </w:tcBorders>
            <w:shd w:val="clear" w:color="auto" w:fill="auto"/>
            <w:tcMar>
              <w:top w:w="0" w:type="dxa"/>
              <w:bottom w:w="0" w:type="dxa"/>
            </w:tcMar>
            <w:vAlign w:val="center"/>
          </w:tcPr>
          <w:p w14:paraId="773EF803"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b</w:t>
            </w:r>
          </w:p>
        </w:tc>
        <w:tc>
          <w:tcPr>
            <w:tcW w:w="1176" w:type="pct"/>
            <w:tcBorders>
              <w:top w:val="single" w:sz="4" w:space="0" w:color="000000"/>
              <w:left w:val="single" w:sz="4" w:space="0" w:color="000000"/>
            </w:tcBorders>
            <w:shd w:val="clear" w:color="auto" w:fill="auto"/>
            <w:tcMar>
              <w:top w:w="0" w:type="dxa"/>
              <w:bottom w:w="0" w:type="dxa"/>
            </w:tcMar>
            <w:vAlign w:val="center"/>
          </w:tcPr>
          <w:p w14:paraId="45BD8C27"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Clean coal from soil and rock mixed with coal</w:t>
            </w:r>
          </w:p>
        </w:tc>
        <w:tc>
          <w:tcPr>
            <w:tcW w:w="601" w:type="pct"/>
            <w:tcBorders>
              <w:top w:val="single" w:sz="4" w:space="0" w:color="000000"/>
              <w:left w:val="single" w:sz="4" w:space="0" w:color="000000"/>
            </w:tcBorders>
            <w:shd w:val="clear" w:color="auto" w:fill="auto"/>
            <w:tcMar>
              <w:top w:w="0" w:type="dxa"/>
              <w:bottom w:w="0" w:type="dxa"/>
            </w:tcMar>
            <w:vAlign w:val="center"/>
          </w:tcPr>
          <w:p w14:paraId="13B69C8C"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Tons</w:t>
            </w:r>
          </w:p>
        </w:tc>
        <w:tc>
          <w:tcPr>
            <w:tcW w:w="636" w:type="pct"/>
            <w:tcBorders>
              <w:top w:val="single" w:sz="4" w:space="0" w:color="000000"/>
              <w:left w:val="single" w:sz="4" w:space="0" w:color="000000"/>
            </w:tcBorders>
            <w:shd w:val="clear" w:color="auto" w:fill="auto"/>
            <w:tcMar>
              <w:top w:w="0" w:type="dxa"/>
              <w:bottom w:w="0" w:type="dxa"/>
            </w:tcMar>
            <w:vAlign w:val="center"/>
          </w:tcPr>
          <w:p w14:paraId="5FA05B4F"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400,000</w:t>
            </w:r>
          </w:p>
        </w:tc>
        <w:tc>
          <w:tcPr>
            <w:tcW w:w="666" w:type="pct"/>
            <w:tcBorders>
              <w:top w:val="single" w:sz="4" w:space="0" w:color="000000"/>
              <w:left w:val="single" w:sz="4" w:space="0" w:color="000000"/>
            </w:tcBorders>
            <w:shd w:val="clear" w:color="auto" w:fill="auto"/>
            <w:tcMar>
              <w:top w:w="0" w:type="dxa"/>
              <w:bottom w:w="0" w:type="dxa"/>
            </w:tcMar>
            <w:vAlign w:val="center"/>
          </w:tcPr>
          <w:p w14:paraId="25DBC53C"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1,100,000</w:t>
            </w:r>
          </w:p>
        </w:tc>
        <w:tc>
          <w:tcPr>
            <w:tcW w:w="664" w:type="pct"/>
            <w:tcBorders>
              <w:top w:val="single" w:sz="4" w:space="0" w:color="000000"/>
              <w:left w:val="single" w:sz="4" w:space="0" w:color="000000"/>
            </w:tcBorders>
            <w:shd w:val="clear" w:color="auto" w:fill="auto"/>
            <w:tcMar>
              <w:top w:w="0" w:type="dxa"/>
              <w:bottom w:w="0" w:type="dxa"/>
            </w:tcMar>
            <w:vAlign w:val="center"/>
          </w:tcPr>
          <w:p w14:paraId="7B2A58F9"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1,301,784</w:t>
            </w:r>
          </w:p>
        </w:tc>
        <w:tc>
          <w:tcPr>
            <w:tcW w:w="510" w:type="pct"/>
            <w:tcBorders>
              <w:top w:val="single" w:sz="4" w:space="0" w:color="000000"/>
              <w:left w:val="single" w:sz="4" w:space="0" w:color="000000"/>
            </w:tcBorders>
            <w:shd w:val="clear" w:color="auto" w:fill="auto"/>
            <w:tcMar>
              <w:top w:w="0" w:type="dxa"/>
              <w:bottom w:w="0" w:type="dxa"/>
            </w:tcMar>
            <w:vAlign w:val="center"/>
          </w:tcPr>
          <w:p w14:paraId="22A441EB"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325.4</w:t>
            </w:r>
          </w:p>
        </w:tc>
        <w:tc>
          <w:tcPr>
            <w:tcW w:w="4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8198C9"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118.3</w:t>
            </w:r>
          </w:p>
        </w:tc>
      </w:tr>
      <w:tr w:rsidR="00D732AD" w:rsidRPr="00D732AD" w14:paraId="13607C05" w14:textId="77777777" w:rsidTr="0070237E">
        <w:tc>
          <w:tcPr>
            <w:tcW w:w="292" w:type="pct"/>
            <w:tcBorders>
              <w:top w:val="single" w:sz="4" w:space="0" w:color="000000"/>
              <w:left w:val="single" w:sz="4" w:space="0" w:color="000000"/>
            </w:tcBorders>
            <w:shd w:val="clear" w:color="auto" w:fill="auto"/>
            <w:tcMar>
              <w:top w:w="0" w:type="dxa"/>
              <w:bottom w:w="0" w:type="dxa"/>
            </w:tcMar>
            <w:vAlign w:val="center"/>
          </w:tcPr>
          <w:p w14:paraId="70E3E68A"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3</w:t>
            </w:r>
          </w:p>
        </w:tc>
        <w:tc>
          <w:tcPr>
            <w:tcW w:w="1176" w:type="pct"/>
            <w:tcBorders>
              <w:top w:val="single" w:sz="4" w:space="0" w:color="000000"/>
              <w:left w:val="single" w:sz="4" w:space="0" w:color="000000"/>
            </w:tcBorders>
            <w:shd w:val="clear" w:color="auto" w:fill="auto"/>
            <w:tcMar>
              <w:top w:w="0" w:type="dxa"/>
              <w:bottom w:w="0" w:type="dxa"/>
            </w:tcMar>
            <w:vAlign w:val="center"/>
          </w:tcPr>
          <w:p w14:paraId="721038A9"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proofErr w:type="spellStart"/>
            <w:r w:rsidRPr="00D732AD">
              <w:rPr>
                <w:rFonts w:ascii="Arial" w:hAnsi="Arial" w:cs="Arial"/>
                <w:color w:val="010000"/>
                <w:sz w:val="20"/>
              </w:rPr>
              <w:t>Sripping</w:t>
            </w:r>
            <w:proofErr w:type="spellEnd"/>
            <w:r w:rsidRPr="00D732AD">
              <w:rPr>
                <w:rFonts w:ascii="Arial" w:hAnsi="Arial" w:cs="Arial"/>
                <w:color w:val="010000"/>
                <w:sz w:val="20"/>
              </w:rPr>
              <w:t xml:space="preserve"> rate for production</w:t>
            </w:r>
          </w:p>
        </w:tc>
        <w:tc>
          <w:tcPr>
            <w:tcW w:w="601" w:type="pct"/>
            <w:tcBorders>
              <w:top w:val="single" w:sz="4" w:space="0" w:color="000000"/>
              <w:left w:val="single" w:sz="4" w:space="0" w:color="000000"/>
            </w:tcBorders>
            <w:shd w:val="clear" w:color="auto" w:fill="auto"/>
            <w:tcMar>
              <w:top w:w="0" w:type="dxa"/>
              <w:bottom w:w="0" w:type="dxa"/>
            </w:tcMar>
            <w:vAlign w:val="center"/>
          </w:tcPr>
          <w:p w14:paraId="735AA766"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M³/tons</w:t>
            </w:r>
          </w:p>
        </w:tc>
        <w:tc>
          <w:tcPr>
            <w:tcW w:w="636" w:type="pct"/>
            <w:tcBorders>
              <w:top w:val="single" w:sz="4" w:space="0" w:color="000000"/>
              <w:left w:val="single" w:sz="4" w:space="0" w:color="000000"/>
            </w:tcBorders>
            <w:shd w:val="clear" w:color="auto" w:fill="auto"/>
            <w:tcMar>
              <w:top w:w="0" w:type="dxa"/>
              <w:bottom w:w="0" w:type="dxa"/>
            </w:tcMar>
            <w:vAlign w:val="center"/>
          </w:tcPr>
          <w:p w14:paraId="77D4E591"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11.79</w:t>
            </w:r>
          </w:p>
        </w:tc>
        <w:tc>
          <w:tcPr>
            <w:tcW w:w="666" w:type="pct"/>
            <w:tcBorders>
              <w:top w:val="single" w:sz="4" w:space="0" w:color="000000"/>
              <w:left w:val="single" w:sz="4" w:space="0" w:color="000000"/>
            </w:tcBorders>
            <w:shd w:val="clear" w:color="auto" w:fill="auto"/>
            <w:tcMar>
              <w:top w:w="0" w:type="dxa"/>
              <w:bottom w:w="0" w:type="dxa"/>
            </w:tcMar>
            <w:vAlign w:val="center"/>
          </w:tcPr>
          <w:p w14:paraId="3D77F312"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15.08</w:t>
            </w:r>
          </w:p>
        </w:tc>
        <w:tc>
          <w:tcPr>
            <w:tcW w:w="664" w:type="pct"/>
            <w:tcBorders>
              <w:top w:val="single" w:sz="4" w:space="0" w:color="000000"/>
              <w:left w:val="single" w:sz="4" w:space="0" w:color="000000"/>
            </w:tcBorders>
            <w:shd w:val="clear" w:color="auto" w:fill="auto"/>
            <w:tcMar>
              <w:top w:w="0" w:type="dxa"/>
              <w:bottom w:w="0" w:type="dxa"/>
            </w:tcMar>
            <w:vAlign w:val="center"/>
          </w:tcPr>
          <w:p w14:paraId="3DB4DC12"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15.06</w:t>
            </w:r>
          </w:p>
        </w:tc>
        <w:tc>
          <w:tcPr>
            <w:tcW w:w="510" w:type="pct"/>
            <w:tcBorders>
              <w:top w:val="single" w:sz="4" w:space="0" w:color="000000"/>
              <w:left w:val="single" w:sz="4" w:space="0" w:color="000000"/>
            </w:tcBorders>
            <w:shd w:val="clear" w:color="auto" w:fill="auto"/>
            <w:tcMar>
              <w:top w:w="0" w:type="dxa"/>
              <w:bottom w:w="0" w:type="dxa"/>
            </w:tcMar>
            <w:vAlign w:val="center"/>
          </w:tcPr>
          <w:p w14:paraId="5E6B72E8"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127.7</w:t>
            </w:r>
          </w:p>
        </w:tc>
        <w:tc>
          <w:tcPr>
            <w:tcW w:w="4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241C59"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99.9</w:t>
            </w:r>
          </w:p>
        </w:tc>
      </w:tr>
      <w:tr w:rsidR="00D732AD" w:rsidRPr="00D732AD" w14:paraId="295465FD" w14:textId="77777777" w:rsidTr="0070237E">
        <w:tc>
          <w:tcPr>
            <w:tcW w:w="292" w:type="pct"/>
            <w:tcBorders>
              <w:top w:val="single" w:sz="4" w:space="0" w:color="000000"/>
              <w:left w:val="single" w:sz="4" w:space="0" w:color="000000"/>
            </w:tcBorders>
            <w:shd w:val="clear" w:color="auto" w:fill="auto"/>
            <w:tcMar>
              <w:top w:w="0" w:type="dxa"/>
              <w:bottom w:w="0" w:type="dxa"/>
            </w:tcMar>
            <w:vAlign w:val="center"/>
          </w:tcPr>
          <w:p w14:paraId="77827EB1"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4</w:t>
            </w:r>
          </w:p>
        </w:tc>
        <w:tc>
          <w:tcPr>
            <w:tcW w:w="1176" w:type="pct"/>
            <w:tcBorders>
              <w:top w:val="single" w:sz="4" w:space="0" w:color="000000"/>
              <w:left w:val="single" w:sz="4" w:space="0" w:color="000000"/>
            </w:tcBorders>
            <w:shd w:val="clear" w:color="auto" w:fill="auto"/>
            <w:tcMar>
              <w:top w:w="0" w:type="dxa"/>
              <w:bottom w:w="0" w:type="dxa"/>
            </w:tcMar>
            <w:vAlign w:val="center"/>
          </w:tcPr>
          <w:p w14:paraId="644332F3"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Total coal consumption</w:t>
            </w:r>
          </w:p>
        </w:tc>
        <w:tc>
          <w:tcPr>
            <w:tcW w:w="601" w:type="pct"/>
            <w:tcBorders>
              <w:top w:val="single" w:sz="4" w:space="0" w:color="000000"/>
              <w:left w:val="single" w:sz="4" w:space="0" w:color="000000"/>
            </w:tcBorders>
            <w:shd w:val="clear" w:color="auto" w:fill="auto"/>
            <w:tcMar>
              <w:top w:w="0" w:type="dxa"/>
              <w:bottom w:w="0" w:type="dxa"/>
            </w:tcMar>
            <w:vAlign w:val="center"/>
          </w:tcPr>
          <w:p w14:paraId="01068ECA"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Tons</w:t>
            </w:r>
          </w:p>
        </w:tc>
        <w:tc>
          <w:tcPr>
            <w:tcW w:w="636" w:type="pct"/>
            <w:tcBorders>
              <w:top w:val="single" w:sz="4" w:space="0" w:color="000000"/>
              <w:left w:val="single" w:sz="4" w:space="0" w:color="000000"/>
            </w:tcBorders>
            <w:shd w:val="clear" w:color="auto" w:fill="auto"/>
            <w:tcMar>
              <w:top w:w="0" w:type="dxa"/>
              <w:bottom w:w="0" w:type="dxa"/>
            </w:tcMar>
            <w:vAlign w:val="center"/>
          </w:tcPr>
          <w:p w14:paraId="73A08E2E"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1,907,000</w:t>
            </w:r>
          </w:p>
        </w:tc>
        <w:tc>
          <w:tcPr>
            <w:tcW w:w="666" w:type="pct"/>
            <w:tcBorders>
              <w:top w:val="single" w:sz="4" w:space="0" w:color="000000"/>
              <w:left w:val="single" w:sz="4" w:space="0" w:color="000000"/>
            </w:tcBorders>
            <w:shd w:val="clear" w:color="auto" w:fill="auto"/>
            <w:tcMar>
              <w:top w:w="0" w:type="dxa"/>
              <w:bottom w:w="0" w:type="dxa"/>
            </w:tcMar>
            <w:vAlign w:val="center"/>
          </w:tcPr>
          <w:p w14:paraId="717B80C2"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1,954,000</w:t>
            </w:r>
          </w:p>
        </w:tc>
        <w:tc>
          <w:tcPr>
            <w:tcW w:w="664" w:type="pct"/>
            <w:tcBorders>
              <w:top w:val="single" w:sz="4" w:space="0" w:color="000000"/>
              <w:left w:val="single" w:sz="4" w:space="0" w:color="000000"/>
            </w:tcBorders>
            <w:shd w:val="clear" w:color="auto" w:fill="auto"/>
            <w:tcMar>
              <w:top w:w="0" w:type="dxa"/>
              <w:bottom w:w="0" w:type="dxa"/>
            </w:tcMar>
            <w:vAlign w:val="center"/>
          </w:tcPr>
          <w:p w14:paraId="2A077635"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2,231,817</w:t>
            </w:r>
          </w:p>
        </w:tc>
        <w:tc>
          <w:tcPr>
            <w:tcW w:w="510" w:type="pct"/>
            <w:tcBorders>
              <w:top w:val="single" w:sz="4" w:space="0" w:color="000000"/>
              <w:left w:val="single" w:sz="4" w:space="0" w:color="000000"/>
            </w:tcBorders>
            <w:shd w:val="clear" w:color="auto" w:fill="auto"/>
            <w:tcMar>
              <w:top w:w="0" w:type="dxa"/>
              <w:bottom w:w="0" w:type="dxa"/>
            </w:tcMar>
            <w:vAlign w:val="center"/>
          </w:tcPr>
          <w:p w14:paraId="7B4EA019"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117.0</w:t>
            </w:r>
          </w:p>
        </w:tc>
        <w:tc>
          <w:tcPr>
            <w:tcW w:w="4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60DEEA"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114.2</w:t>
            </w:r>
          </w:p>
        </w:tc>
      </w:tr>
      <w:tr w:rsidR="00D732AD" w:rsidRPr="00D732AD" w14:paraId="2A6B1F67" w14:textId="77777777" w:rsidTr="0070237E">
        <w:tc>
          <w:tcPr>
            <w:tcW w:w="292" w:type="pct"/>
            <w:tcBorders>
              <w:top w:val="single" w:sz="4" w:space="0" w:color="000000"/>
              <w:left w:val="single" w:sz="4" w:space="0" w:color="000000"/>
            </w:tcBorders>
            <w:shd w:val="clear" w:color="auto" w:fill="auto"/>
            <w:tcMar>
              <w:top w:w="0" w:type="dxa"/>
              <w:bottom w:w="0" w:type="dxa"/>
            </w:tcMar>
            <w:vAlign w:val="center"/>
          </w:tcPr>
          <w:p w14:paraId="25D9707B"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5</w:t>
            </w:r>
          </w:p>
        </w:tc>
        <w:tc>
          <w:tcPr>
            <w:tcW w:w="1176" w:type="pct"/>
            <w:tcBorders>
              <w:top w:val="single" w:sz="4" w:space="0" w:color="000000"/>
              <w:left w:val="single" w:sz="4" w:space="0" w:color="000000"/>
            </w:tcBorders>
            <w:shd w:val="clear" w:color="auto" w:fill="auto"/>
            <w:tcMar>
              <w:top w:w="0" w:type="dxa"/>
              <w:bottom w:w="0" w:type="dxa"/>
            </w:tcMar>
            <w:vAlign w:val="center"/>
          </w:tcPr>
          <w:p w14:paraId="21BCE2CC"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Total revenue</w:t>
            </w:r>
          </w:p>
        </w:tc>
        <w:tc>
          <w:tcPr>
            <w:tcW w:w="601" w:type="pct"/>
            <w:tcBorders>
              <w:top w:val="single" w:sz="4" w:space="0" w:color="000000"/>
              <w:left w:val="single" w:sz="4" w:space="0" w:color="000000"/>
            </w:tcBorders>
            <w:shd w:val="clear" w:color="auto" w:fill="auto"/>
            <w:tcMar>
              <w:top w:w="0" w:type="dxa"/>
              <w:bottom w:w="0" w:type="dxa"/>
            </w:tcMar>
            <w:vAlign w:val="center"/>
          </w:tcPr>
          <w:p w14:paraId="665563DB"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Million VND</w:t>
            </w:r>
          </w:p>
        </w:tc>
        <w:tc>
          <w:tcPr>
            <w:tcW w:w="636" w:type="pct"/>
            <w:tcBorders>
              <w:top w:val="single" w:sz="4" w:space="0" w:color="000000"/>
              <w:left w:val="single" w:sz="4" w:space="0" w:color="000000"/>
            </w:tcBorders>
            <w:shd w:val="clear" w:color="auto" w:fill="auto"/>
            <w:tcMar>
              <w:top w:w="0" w:type="dxa"/>
              <w:bottom w:w="0" w:type="dxa"/>
            </w:tcMar>
            <w:vAlign w:val="center"/>
          </w:tcPr>
          <w:p w14:paraId="74E4A7CA"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2,722,628</w:t>
            </w:r>
          </w:p>
        </w:tc>
        <w:tc>
          <w:tcPr>
            <w:tcW w:w="666" w:type="pct"/>
            <w:tcBorders>
              <w:top w:val="single" w:sz="4" w:space="0" w:color="000000"/>
              <w:left w:val="single" w:sz="4" w:space="0" w:color="000000"/>
            </w:tcBorders>
            <w:shd w:val="clear" w:color="auto" w:fill="auto"/>
            <w:tcMar>
              <w:top w:w="0" w:type="dxa"/>
              <w:bottom w:w="0" w:type="dxa"/>
            </w:tcMar>
            <w:vAlign w:val="center"/>
          </w:tcPr>
          <w:p w14:paraId="0305EB6B"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2,195,310</w:t>
            </w:r>
          </w:p>
        </w:tc>
        <w:tc>
          <w:tcPr>
            <w:tcW w:w="664" w:type="pct"/>
            <w:tcBorders>
              <w:top w:val="single" w:sz="4" w:space="0" w:color="000000"/>
              <w:left w:val="single" w:sz="4" w:space="0" w:color="000000"/>
            </w:tcBorders>
            <w:shd w:val="clear" w:color="auto" w:fill="auto"/>
            <w:tcMar>
              <w:top w:w="0" w:type="dxa"/>
              <w:bottom w:w="0" w:type="dxa"/>
            </w:tcMar>
            <w:vAlign w:val="center"/>
          </w:tcPr>
          <w:p w14:paraId="1525253E"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2,289,949</w:t>
            </w:r>
          </w:p>
        </w:tc>
        <w:tc>
          <w:tcPr>
            <w:tcW w:w="510" w:type="pct"/>
            <w:tcBorders>
              <w:top w:val="single" w:sz="4" w:space="0" w:color="000000"/>
              <w:left w:val="single" w:sz="4" w:space="0" w:color="000000"/>
            </w:tcBorders>
            <w:shd w:val="clear" w:color="auto" w:fill="auto"/>
            <w:tcMar>
              <w:top w:w="0" w:type="dxa"/>
              <w:bottom w:w="0" w:type="dxa"/>
            </w:tcMar>
            <w:vAlign w:val="center"/>
          </w:tcPr>
          <w:p w14:paraId="4D1265EF"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84.1</w:t>
            </w:r>
          </w:p>
        </w:tc>
        <w:tc>
          <w:tcPr>
            <w:tcW w:w="4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DD6B52"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104.3</w:t>
            </w:r>
          </w:p>
        </w:tc>
      </w:tr>
      <w:tr w:rsidR="00D732AD" w:rsidRPr="00D732AD" w14:paraId="1E7F7D76" w14:textId="77777777" w:rsidTr="0070237E">
        <w:tc>
          <w:tcPr>
            <w:tcW w:w="292" w:type="pct"/>
            <w:tcBorders>
              <w:top w:val="single" w:sz="4" w:space="0" w:color="000000"/>
              <w:left w:val="single" w:sz="4" w:space="0" w:color="000000"/>
            </w:tcBorders>
            <w:shd w:val="clear" w:color="auto" w:fill="auto"/>
            <w:tcMar>
              <w:top w:w="0" w:type="dxa"/>
              <w:bottom w:w="0" w:type="dxa"/>
            </w:tcMar>
            <w:vAlign w:val="center"/>
          </w:tcPr>
          <w:p w14:paraId="6AA07A7F"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w:t>
            </w:r>
          </w:p>
        </w:tc>
        <w:tc>
          <w:tcPr>
            <w:tcW w:w="1176" w:type="pct"/>
            <w:tcBorders>
              <w:top w:val="single" w:sz="4" w:space="0" w:color="000000"/>
              <w:left w:val="single" w:sz="4" w:space="0" w:color="000000"/>
            </w:tcBorders>
            <w:shd w:val="clear" w:color="auto" w:fill="auto"/>
            <w:tcMar>
              <w:top w:w="0" w:type="dxa"/>
              <w:bottom w:w="0" w:type="dxa"/>
            </w:tcMar>
            <w:vAlign w:val="center"/>
          </w:tcPr>
          <w:p w14:paraId="2988504D" w14:textId="68C53B19"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In which: Coal revenue</w:t>
            </w:r>
          </w:p>
        </w:tc>
        <w:tc>
          <w:tcPr>
            <w:tcW w:w="601" w:type="pct"/>
            <w:tcBorders>
              <w:top w:val="single" w:sz="4" w:space="0" w:color="000000"/>
              <w:left w:val="single" w:sz="4" w:space="0" w:color="000000"/>
            </w:tcBorders>
            <w:shd w:val="clear" w:color="auto" w:fill="auto"/>
            <w:tcMar>
              <w:top w:w="0" w:type="dxa"/>
              <w:bottom w:w="0" w:type="dxa"/>
            </w:tcMar>
            <w:vAlign w:val="center"/>
          </w:tcPr>
          <w:p w14:paraId="6D7D5E9B"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Million VND</w:t>
            </w:r>
          </w:p>
        </w:tc>
        <w:tc>
          <w:tcPr>
            <w:tcW w:w="636" w:type="pct"/>
            <w:tcBorders>
              <w:top w:val="single" w:sz="4" w:space="0" w:color="000000"/>
              <w:left w:val="single" w:sz="4" w:space="0" w:color="000000"/>
            </w:tcBorders>
            <w:shd w:val="clear" w:color="auto" w:fill="auto"/>
            <w:tcMar>
              <w:top w:w="0" w:type="dxa"/>
              <w:bottom w:w="0" w:type="dxa"/>
            </w:tcMar>
            <w:vAlign w:val="center"/>
          </w:tcPr>
          <w:p w14:paraId="7DA348D5"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2,722,628</w:t>
            </w:r>
          </w:p>
        </w:tc>
        <w:tc>
          <w:tcPr>
            <w:tcW w:w="666" w:type="pct"/>
            <w:tcBorders>
              <w:top w:val="single" w:sz="4" w:space="0" w:color="000000"/>
              <w:left w:val="single" w:sz="4" w:space="0" w:color="000000"/>
            </w:tcBorders>
            <w:shd w:val="clear" w:color="auto" w:fill="auto"/>
            <w:tcMar>
              <w:top w:w="0" w:type="dxa"/>
              <w:bottom w:w="0" w:type="dxa"/>
            </w:tcMar>
            <w:vAlign w:val="center"/>
          </w:tcPr>
          <w:p w14:paraId="7C2DFC33"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2,195,310</w:t>
            </w:r>
          </w:p>
        </w:tc>
        <w:tc>
          <w:tcPr>
            <w:tcW w:w="664" w:type="pct"/>
            <w:tcBorders>
              <w:top w:val="single" w:sz="4" w:space="0" w:color="000000"/>
              <w:left w:val="single" w:sz="4" w:space="0" w:color="000000"/>
            </w:tcBorders>
            <w:shd w:val="clear" w:color="auto" w:fill="auto"/>
            <w:tcMar>
              <w:top w:w="0" w:type="dxa"/>
              <w:bottom w:w="0" w:type="dxa"/>
            </w:tcMar>
            <w:vAlign w:val="center"/>
          </w:tcPr>
          <w:p w14:paraId="0B31353B"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2,258,244</w:t>
            </w:r>
          </w:p>
        </w:tc>
        <w:tc>
          <w:tcPr>
            <w:tcW w:w="510" w:type="pct"/>
            <w:tcBorders>
              <w:top w:val="single" w:sz="4" w:space="0" w:color="000000"/>
              <w:left w:val="single" w:sz="4" w:space="0" w:color="000000"/>
            </w:tcBorders>
            <w:shd w:val="clear" w:color="auto" w:fill="auto"/>
            <w:tcMar>
              <w:top w:w="0" w:type="dxa"/>
              <w:bottom w:w="0" w:type="dxa"/>
            </w:tcMar>
            <w:vAlign w:val="center"/>
          </w:tcPr>
          <w:p w14:paraId="79D3BFEB"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82.9</w:t>
            </w:r>
          </w:p>
        </w:tc>
        <w:tc>
          <w:tcPr>
            <w:tcW w:w="4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769002"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102.9</w:t>
            </w:r>
          </w:p>
        </w:tc>
      </w:tr>
      <w:tr w:rsidR="00D732AD" w:rsidRPr="00D732AD" w14:paraId="00028BE1" w14:textId="77777777" w:rsidTr="0070237E">
        <w:tc>
          <w:tcPr>
            <w:tcW w:w="292" w:type="pct"/>
            <w:tcBorders>
              <w:top w:val="single" w:sz="4" w:space="0" w:color="000000"/>
              <w:left w:val="single" w:sz="4" w:space="0" w:color="000000"/>
            </w:tcBorders>
            <w:shd w:val="clear" w:color="auto" w:fill="auto"/>
            <w:tcMar>
              <w:top w:w="0" w:type="dxa"/>
              <w:bottom w:w="0" w:type="dxa"/>
            </w:tcMar>
            <w:vAlign w:val="center"/>
          </w:tcPr>
          <w:p w14:paraId="4EEEBFA9" w14:textId="4DB5BB6F" w:rsidR="005A240A" w:rsidRPr="00D732AD" w:rsidRDefault="0070237E" w:rsidP="00D732AD">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6</w:t>
            </w:r>
          </w:p>
        </w:tc>
        <w:tc>
          <w:tcPr>
            <w:tcW w:w="1176" w:type="pct"/>
            <w:tcBorders>
              <w:top w:val="single" w:sz="4" w:space="0" w:color="000000"/>
              <w:left w:val="single" w:sz="4" w:space="0" w:color="000000"/>
            </w:tcBorders>
            <w:shd w:val="clear" w:color="auto" w:fill="auto"/>
            <w:tcMar>
              <w:top w:w="0" w:type="dxa"/>
              <w:bottom w:w="0" w:type="dxa"/>
            </w:tcMar>
            <w:vAlign w:val="center"/>
          </w:tcPr>
          <w:p w14:paraId="383BA716"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 xml:space="preserve">Investment value of capital </w:t>
            </w:r>
            <w:r w:rsidRPr="00D732AD">
              <w:rPr>
                <w:rFonts w:ascii="Arial" w:hAnsi="Arial" w:cs="Arial"/>
                <w:color w:val="010000"/>
                <w:sz w:val="20"/>
              </w:rPr>
              <w:lastRenderedPageBreak/>
              <w:t>construction</w:t>
            </w:r>
          </w:p>
        </w:tc>
        <w:tc>
          <w:tcPr>
            <w:tcW w:w="601" w:type="pct"/>
            <w:tcBorders>
              <w:top w:val="single" w:sz="4" w:space="0" w:color="000000"/>
              <w:left w:val="single" w:sz="4" w:space="0" w:color="000000"/>
            </w:tcBorders>
            <w:shd w:val="clear" w:color="auto" w:fill="auto"/>
            <w:tcMar>
              <w:top w:w="0" w:type="dxa"/>
              <w:bottom w:w="0" w:type="dxa"/>
            </w:tcMar>
            <w:vAlign w:val="center"/>
          </w:tcPr>
          <w:p w14:paraId="6385D806"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lastRenderedPageBreak/>
              <w:t>Million VND</w:t>
            </w:r>
          </w:p>
        </w:tc>
        <w:tc>
          <w:tcPr>
            <w:tcW w:w="636" w:type="pct"/>
            <w:tcBorders>
              <w:top w:val="single" w:sz="4" w:space="0" w:color="000000"/>
              <w:left w:val="single" w:sz="4" w:space="0" w:color="000000"/>
            </w:tcBorders>
            <w:shd w:val="clear" w:color="auto" w:fill="auto"/>
            <w:tcMar>
              <w:top w:w="0" w:type="dxa"/>
              <w:bottom w:w="0" w:type="dxa"/>
            </w:tcMar>
            <w:vAlign w:val="center"/>
          </w:tcPr>
          <w:p w14:paraId="20BD40A3"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12,534</w:t>
            </w:r>
          </w:p>
        </w:tc>
        <w:tc>
          <w:tcPr>
            <w:tcW w:w="666" w:type="pct"/>
            <w:tcBorders>
              <w:top w:val="single" w:sz="4" w:space="0" w:color="000000"/>
              <w:left w:val="single" w:sz="4" w:space="0" w:color="000000"/>
            </w:tcBorders>
            <w:shd w:val="clear" w:color="auto" w:fill="auto"/>
            <w:tcMar>
              <w:top w:w="0" w:type="dxa"/>
              <w:bottom w:w="0" w:type="dxa"/>
            </w:tcMar>
            <w:vAlign w:val="center"/>
          </w:tcPr>
          <w:p w14:paraId="17657A9E"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4,347</w:t>
            </w:r>
          </w:p>
        </w:tc>
        <w:tc>
          <w:tcPr>
            <w:tcW w:w="664" w:type="pct"/>
            <w:tcBorders>
              <w:top w:val="single" w:sz="4" w:space="0" w:color="000000"/>
              <w:left w:val="single" w:sz="4" w:space="0" w:color="000000"/>
            </w:tcBorders>
            <w:shd w:val="clear" w:color="auto" w:fill="auto"/>
            <w:tcMar>
              <w:top w:w="0" w:type="dxa"/>
              <w:bottom w:w="0" w:type="dxa"/>
            </w:tcMar>
            <w:vAlign w:val="center"/>
          </w:tcPr>
          <w:p w14:paraId="2B1DCB3A"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3,725</w:t>
            </w:r>
          </w:p>
        </w:tc>
        <w:tc>
          <w:tcPr>
            <w:tcW w:w="510" w:type="pct"/>
            <w:tcBorders>
              <w:top w:val="single" w:sz="4" w:space="0" w:color="000000"/>
              <w:left w:val="single" w:sz="4" w:space="0" w:color="000000"/>
            </w:tcBorders>
            <w:shd w:val="clear" w:color="auto" w:fill="auto"/>
            <w:tcMar>
              <w:top w:w="0" w:type="dxa"/>
              <w:bottom w:w="0" w:type="dxa"/>
            </w:tcMar>
            <w:vAlign w:val="center"/>
          </w:tcPr>
          <w:p w14:paraId="310A4304"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29.7</w:t>
            </w:r>
          </w:p>
        </w:tc>
        <w:tc>
          <w:tcPr>
            <w:tcW w:w="4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B9CD36"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85.7</w:t>
            </w:r>
          </w:p>
        </w:tc>
      </w:tr>
      <w:tr w:rsidR="00D732AD" w:rsidRPr="00D732AD" w14:paraId="4B543329" w14:textId="77777777" w:rsidTr="0070237E">
        <w:tc>
          <w:tcPr>
            <w:tcW w:w="292" w:type="pct"/>
            <w:tcBorders>
              <w:top w:val="single" w:sz="4" w:space="0" w:color="000000"/>
              <w:left w:val="single" w:sz="4" w:space="0" w:color="000000"/>
            </w:tcBorders>
            <w:shd w:val="clear" w:color="auto" w:fill="auto"/>
            <w:tcMar>
              <w:top w:w="0" w:type="dxa"/>
              <w:bottom w:w="0" w:type="dxa"/>
            </w:tcMar>
            <w:vAlign w:val="center"/>
          </w:tcPr>
          <w:p w14:paraId="7CBCE291" w14:textId="0BA82C3C" w:rsidR="005A240A" w:rsidRPr="00D732AD" w:rsidRDefault="00D732AD" w:rsidP="00D732A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732AD">
              <w:rPr>
                <w:rFonts w:ascii="Arial" w:hAnsi="Arial" w:cs="Arial"/>
                <w:color w:val="010000"/>
                <w:sz w:val="20"/>
              </w:rPr>
              <w:lastRenderedPageBreak/>
              <w:t>7</w:t>
            </w:r>
          </w:p>
        </w:tc>
        <w:tc>
          <w:tcPr>
            <w:tcW w:w="1176" w:type="pct"/>
            <w:tcBorders>
              <w:top w:val="single" w:sz="4" w:space="0" w:color="000000"/>
              <w:left w:val="single" w:sz="4" w:space="0" w:color="000000"/>
            </w:tcBorders>
            <w:shd w:val="clear" w:color="auto" w:fill="auto"/>
            <w:tcMar>
              <w:top w:w="0" w:type="dxa"/>
              <w:bottom w:w="0" w:type="dxa"/>
            </w:tcMar>
            <w:vAlign w:val="center"/>
          </w:tcPr>
          <w:p w14:paraId="754CDED8"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Profit before tax</w:t>
            </w:r>
          </w:p>
        </w:tc>
        <w:tc>
          <w:tcPr>
            <w:tcW w:w="601" w:type="pct"/>
            <w:tcBorders>
              <w:top w:val="single" w:sz="4" w:space="0" w:color="000000"/>
              <w:left w:val="single" w:sz="4" w:space="0" w:color="000000"/>
            </w:tcBorders>
            <w:shd w:val="clear" w:color="auto" w:fill="auto"/>
            <w:tcMar>
              <w:top w:w="0" w:type="dxa"/>
              <w:bottom w:w="0" w:type="dxa"/>
            </w:tcMar>
            <w:vAlign w:val="center"/>
          </w:tcPr>
          <w:p w14:paraId="210DEA26"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Million VND</w:t>
            </w:r>
          </w:p>
        </w:tc>
        <w:tc>
          <w:tcPr>
            <w:tcW w:w="636" w:type="pct"/>
            <w:tcBorders>
              <w:top w:val="single" w:sz="4" w:space="0" w:color="000000"/>
              <w:left w:val="single" w:sz="4" w:space="0" w:color="000000"/>
            </w:tcBorders>
            <w:shd w:val="clear" w:color="auto" w:fill="auto"/>
            <w:tcMar>
              <w:top w:w="0" w:type="dxa"/>
              <w:bottom w:w="0" w:type="dxa"/>
            </w:tcMar>
            <w:vAlign w:val="center"/>
          </w:tcPr>
          <w:p w14:paraId="2DDC7A04"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40,389</w:t>
            </w:r>
          </w:p>
        </w:tc>
        <w:tc>
          <w:tcPr>
            <w:tcW w:w="666" w:type="pct"/>
            <w:tcBorders>
              <w:top w:val="single" w:sz="4" w:space="0" w:color="000000"/>
              <w:left w:val="single" w:sz="4" w:space="0" w:color="000000"/>
            </w:tcBorders>
            <w:shd w:val="clear" w:color="auto" w:fill="auto"/>
            <w:tcMar>
              <w:top w:w="0" w:type="dxa"/>
              <w:bottom w:w="0" w:type="dxa"/>
            </w:tcMar>
            <w:vAlign w:val="center"/>
          </w:tcPr>
          <w:p w14:paraId="7E41A67E"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40,389</w:t>
            </w:r>
          </w:p>
        </w:tc>
        <w:tc>
          <w:tcPr>
            <w:tcW w:w="664" w:type="pct"/>
            <w:tcBorders>
              <w:top w:val="single" w:sz="4" w:space="0" w:color="000000"/>
              <w:left w:val="single" w:sz="4" w:space="0" w:color="000000"/>
            </w:tcBorders>
            <w:shd w:val="clear" w:color="auto" w:fill="auto"/>
            <w:tcMar>
              <w:top w:w="0" w:type="dxa"/>
              <w:bottom w:w="0" w:type="dxa"/>
            </w:tcMar>
            <w:vAlign w:val="center"/>
          </w:tcPr>
          <w:p w14:paraId="379D3512"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78,059</w:t>
            </w:r>
          </w:p>
        </w:tc>
        <w:tc>
          <w:tcPr>
            <w:tcW w:w="510" w:type="pct"/>
            <w:tcBorders>
              <w:top w:val="single" w:sz="4" w:space="0" w:color="000000"/>
              <w:left w:val="single" w:sz="4" w:space="0" w:color="000000"/>
            </w:tcBorders>
            <w:shd w:val="clear" w:color="auto" w:fill="auto"/>
            <w:tcMar>
              <w:top w:w="0" w:type="dxa"/>
              <w:bottom w:w="0" w:type="dxa"/>
            </w:tcMar>
            <w:vAlign w:val="center"/>
          </w:tcPr>
          <w:p w14:paraId="2509D2C6"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193.3</w:t>
            </w:r>
          </w:p>
        </w:tc>
        <w:tc>
          <w:tcPr>
            <w:tcW w:w="4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E7CA9A"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193.3</w:t>
            </w:r>
          </w:p>
        </w:tc>
      </w:tr>
      <w:tr w:rsidR="00D732AD" w:rsidRPr="00D732AD" w14:paraId="11670A1A" w14:textId="77777777" w:rsidTr="0070237E">
        <w:tc>
          <w:tcPr>
            <w:tcW w:w="2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3B9517"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8</w:t>
            </w:r>
          </w:p>
        </w:tc>
        <w:tc>
          <w:tcPr>
            <w:tcW w:w="11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D39476"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Average salary</w:t>
            </w:r>
          </w:p>
        </w:tc>
        <w:tc>
          <w:tcPr>
            <w:tcW w:w="6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F32524" w14:textId="4F3ECCC5" w:rsidR="005A240A" w:rsidRPr="00D732AD" w:rsidRDefault="00D732AD"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Thousand VND</w:t>
            </w:r>
            <w:r w:rsidR="0070237E" w:rsidRPr="00D732AD">
              <w:rPr>
                <w:rFonts w:ascii="Arial" w:hAnsi="Arial" w:cs="Arial"/>
                <w:color w:val="010000"/>
                <w:sz w:val="20"/>
              </w:rPr>
              <w:t>/</w:t>
            </w:r>
            <w:r w:rsidRPr="00D732AD">
              <w:rPr>
                <w:rFonts w:ascii="Arial" w:hAnsi="Arial" w:cs="Arial"/>
                <w:color w:val="010000"/>
                <w:sz w:val="20"/>
              </w:rPr>
              <w:t xml:space="preserve"> </w:t>
            </w:r>
            <w:r w:rsidR="0070237E" w:rsidRPr="00D732AD">
              <w:rPr>
                <w:rFonts w:ascii="Arial" w:hAnsi="Arial" w:cs="Arial"/>
                <w:color w:val="010000"/>
                <w:sz w:val="20"/>
              </w:rPr>
              <w:t>person/month</w:t>
            </w:r>
          </w:p>
        </w:tc>
        <w:tc>
          <w:tcPr>
            <w:tcW w:w="6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E4D1B5"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10,253</w:t>
            </w:r>
          </w:p>
        </w:tc>
        <w:tc>
          <w:tcPr>
            <w:tcW w:w="6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4E01DE"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10,194</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AA77D2"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10,294</w:t>
            </w:r>
          </w:p>
        </w:tc>
        <w:tc>
          <w:tcPr>
            <w:tcW w:w="5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C3626C"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100.4</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A38660"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101.0</w:t>
            </w:r>
          </w:p>
        </w:tc>
      </w:tr>
    </w:tbl>
    <w:p w14:paraId="38FB4E1A" w14:textId="77777777" w:rsidR="005A240A" w:rsidRPr="00D732AD" w:rsidRDefault="0070237E" w:rsidP="0070237E">
      <w:pPr>
        <w:numPr>
          <w:ilvl w:val="1"/>
          <w:numId w:val="1"/>
        </w:num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The directions and tasks for production and business in 2024 include the following main targets:</w:t>
      </w:r>
    </w:p>
    <w:p w14:paraId="1BF0204D" w14:textId="77777777" w:rsidR="005A240A" w:rsidRPr="00D732AD" w:rsidRDefault="0070237E" w:rsidP="0070237E">
      <w:pPr>
        <w:numPr>
          <w:ilvl w:val="0"/>
          <w:numId w:val="12"/>
        </w:numPr>
        <w:pBdr>
          <w:top w:val="nil"/>
          <w:left w:val="nil"/>
          <w:bottom w:val="nil"/>
          <w:right w:val="nil"/>
          <w:between w:val="nil"/>
        </w:pBdr>
        <w:tabs>
          <w:tab w:val="left" w:pos="432"/>
          <w:tab w:val="left" w:pos="540"/>
        </w:tabs>
        <w:spacing w:after="120" w:line="360" w:lineRule="auto"/>
        <w:ind w:left="0" w:firstLine="0"/>
        <w:rPr>
          <w:rFonts w:ascii="Arial" w:eastAsia="Arial" w:hAnsi="Arial" w:cs="Arial"/>
          <w:color w:val="010000"/>
          <w:sz w:val="20"/>
          <w:szCs w:val="20"/>
        </w:rPr>
      </w:pPr>
      <w:r w:rsidRPr="00D732AD">
        <w:rPr>
          <w:rFonts w:ascii="Arial" w:hAnsi="Arial" w:cs="Arial"/>
          <w:color w:val="010000"/>
          <w:sz w:val="20"/>
        </w:rPr>
        <w:t>General objective: “Safety - Solidarity - Development - Efficiency”</w:t>
      </w:r>
    </w:p>
    <w:p w14:paraId="6613F02E" w14:textId="77777777" w:rsidR="005A240A" w:rsidRPr="00D732AD" w:rsidRDefault="0070237E" w:rsidP="0070237E">
      <w:pPr>
        <w:numPr>
          <w:ilvl w:val="0"/>
          <w:numId w:val="12"/>
        </w:numPr>
        <w:pBdr>
          <w:top w:val="nil"/>
          <w:left w:val="nil"/>
          <w:bottom w:val="nil"/>
          <w:right w:val="nil"/>
          <w:between w:val="nil"/>
        </w:pBdr>
        <w:tabs>
          <w:tab w:val="left" w:pos="432"/>
          <w:tab w:val="left" w:pos="540"/>
        </w:tabs>
        <w:spacing w:after="120" w:line="360" w:lineRule="auto"/>
        <w:ind w:left="0" w:firstLine="0"/>
        <w:rPr>
          <w:rFonts w:ascii="Arial" w:eastAsia="Arial" w:hAnsi="Arial" w:cs="Arial"/>
          <w:color w:val="010000"/>
          <w:sz w:val="20"/>
          <w:szCs w:val="20"/>
        </w:rPr>
      </w:pPr>
      <w:r w:rsidRPr="00D732AD">
        <w:rPr>
          <w:rFonts w:ascii="Arial" w:hAnsi="Arial" w:cs="Arial"/>
          <w:color w:val="010000"/>
          <w:sz w:val="20"/>
        </w:rPr>
        <w:t>Main targets of production and business plan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7"/>
        <w:gridCol w:w="5990"/>
        <w:gridCol w:w="3072"/>
        <w:gridCol w:w="3900"/>
      </w:tblGrid>
      <w:tr w:rsidR="005A240A" w:rsidRPr="00D732AD" w14:paraId="5F67C327" w14:textId="77777777" w:rsidTr="0070237E">
        <w:tc>
          <w:tcPr>
            <w:tcW w:w="354" w:type="pct"/>
            <w:shd w:val="clear" w:color="auto" w:fill="auto"/>
            <w:tcMar>
              <w:top w:w="0" w:type="dxa"/>
              <w:bottom w:w="0" w:type="dxa"/>
            </w:tcMar>
            <w:vAlign w:val="center"/>
          </w:tcPr>
          <w:p w14:paraId="25F1F61F"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No.</w:t>
            </w:r>
          </w:p>
        </w:tc>
        <w:tc>
          <w:tcPr>
            <w:tcW w:w="2147" w:type="pct"/>
            <w:shd w:val="clear" w:color="auto" w:fill="auto"/>
            <w:tcMar>
              <w:top w:w="0" w:type="dxa"/>
              <w:bottom w:w="0" w:type="dxa"/>
            </w:tcMar>
            <w:vAlign w:val="center"/>
          </w:tcPr>
          <w:p w14:paraId="4E7BBBD5"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Target</w:t>
            </w:r>
          </w:p>
        </w:tc>
        <w:tc>
          <w:tcPr>
            <w:tcW w:w="1101" w:type="pct"/>
            <w:shd w:val="clear" w:color="auto" w:fill="auto"/>
            <w:tcMar>
              <w:top w:w="0" w:type="dxa"/>
              <w:bottom w:w="0" w:type="dxa"/>
            </w:tcMar>
            <w:vAlign w:val="center"/>
          </w:tcPr>
          <w:p w14:paraId="7BE1B989"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Unit</w:t>
            </w:r>
          </w:p>
        </w:tc>
        <w:tc>
          <w:tcPr>
            <w:tcW w:w="1398" w:type="pct"/>
            <w:shd w:val="clear" w:color="auto" w:fill="auto"/>
            <w:tcMar>
              <w:top w:w="0" w:type="dxa"/>
              <w:bottom w:w="0" w:type="dxa"/>
            </w:tcMar>
            <w:vAlign w:val="center"/>
          </w:tcPr>
          <w:p w14:paraId="1D97B0D6"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Volume</w:t>
            </w:r>
          </w:p>
        </w:tc>
      </w:tr>
      <w:tr w:rsidR="005A240A" w:rsidRPr="00D732AD" w14:paraId="57D07672" w14:textId="77777777" w:rsidTr="0070237E">
        <w:tc>
          <w:tcPr>
            <w:tcW w:w="354" w:type="pct"/>
            <w:shd w:val="clear" w:color="auto" w:fill="auto"/>
            <w:tcMar>
              <w:top w:w="0" w:type="dxa"/>
              <w:bottom w:w="0" w:type="dxa"/>
            </w:tcMar>
            <w:vAlign w:val="center"/>
          </w:tcPr>
          <w:p w14:paraId="2AB69EF6"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1</w:t>
            </w:r>
          </w:p>
        </w:tc>
        <w:tc>
          <w:tcPr>
            <w:tcW w:w="2147" w:type="pct"/>
            <w:shd w:val="clear" w:color="auto" w:fill="auto"/>
            <w:tcMar>
              <w:top w:w="0" w:type="dxa"/>
              <w:bottom w:w="0" w:type="dxa"/>
            </w:tcMar>
            <w:vAlign w:val="center"/>
          </w:tcPr>
          <w:p w14:paraId="3AFD1D82"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Excavated soil and rock</w:t>
            </w:r>
          </w:p>
        </w:tc>
        <w:tc>
          <w:tcPr>
            <w:tcW w:w="1101" w:type="pct"/>
            <w:shd w:val="clear" w:color="auto" w:fill="auto"/>
            <w:tcMar>
              <w:top w:w="0" w:type="dxa"/>
              <w:bottom w:w="0" w:type="dxa"/>
            </w:tcMar>
            <w:vAlign w:val="center"/>
          </w:tcPr>
          <w:p w14:paraId="1B61CB69"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M³</w:t>
            </w:r>
          </w:p>
        </w:tc>
        <w:tc>
          <w:tcPr>
            <w:tcW w:w="1398" w:type="pct"/>
            <w:shd w:val="clear" w:color="auto" w:fill="auto"/>
            <w:tcMar>
              <w:top w:w="0" w:type="dxa"/>
              <w:bottom w:w="0" w:type="dxa"/>
            </w:tcMar>
            <w:vAlign w:val="center"/>
          </w:tcPr>
          <w:p w14:paraId="11C5440E"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12,420,000</w:t>
            </w:r>
          </w:p>
        </w:tc>
      </w:tr>
      <w:tr w:rsidR="005A240A" w:rsidRPr="00D732AD" w14:paraId="684C45E0" w14:textId="77777777" w:rsidTr="0070237E">
        <w:tc>
          <w:tcPr>
            <w:tcW w:w="354" w:type="pct"/>
            <w:shd w:val="clear" w:color="auto" w:fill="auto"/>
            <w:tcMar>
              <w:top w:w="0" w:type="dxa"/>
              <w:bottom w:w="0" w:type="dxa"/>
            </w:tcMar>
            <w:vAlign w:val="center"/>
          </w:tcPr>
          <w:p w14:paraId="735CD771"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2</w:t>
            </w:r>
          </w:p>
        </w:tc>
        <w:tc>
          <w:tcPr>
            <w:tcW w:w="2147" w:type="pct"/>
            <w:shd w:val="clear" w:color="auto" w:fill="auto"/>
            <w:tcMar>
              <w:top w:w="0" w:type="dxa"/>
              <w:bottom w:w="0" w:type="dxa"/>
            </w:tcMar>
            <w:vAlign w:val="center"/>
          </w:tcPr>
          <w:p w14:paraId="4BC1F6B2"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Raw coal</w:t>
            </w:r>
          </w:p>
        </w:tc>
        <w:tc>
          <w:tcPr>
            <w:tcW w:w="1101" w:type="pct"/>
            <w:shd w:val="clear" w:color="auto" w:fill="auto"/>
            <w:tcMar>
              <w:top w:w="0" w:type="dxa"/>
              <w:bottom w:w="0" w:type="dxa"/>
            </w:tcMar>
            <w:vAlign w:val="center"/>
          </w:tcPr>
          <w:p w14:paraId="6B21F330"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Tons</w:t>
            </w:r>
          </w:p>
        </w:tc>
        <w:tc>
          <w:tcPr>
            <w:tcW w:w="1398" w:type="pct"/>
            <w:shd w:val="clear" w:color="auto" w:fill="auto"/>
            <w:tcMar>
              <w:top w:w="0" w:type="dxa"/>
              <w:bottom w:w="0" w:type="dxa"/>
            </w:tcMar>
            <w:vAlign w:val="center"/>
          </w:tcPr>
          <w:p w14:paraId="107B6131"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1,200,000</w:t>
            </w:r>
          </w:p>
        </w:tc>
      </w:tr>
      <w:tr w:rsidR="005A240A" w:rsidRPr="00D732AD" w14:paraId="0B88A5CF" w14:textId="77777777" w:rsidTr="0070237E">
        <w:tc>
          <w:tcPr>
            <w:tcW w:w="354" w:type="pct"/>
            <w:shd w:val="clear" w:color="auto" w:fill="auto"/>
            <w:tcMar>
              <w:top w:w="0" w:type="dxa"/>
              <w:bottom w:w="0" w:type="dxa"/>
            </w:tcMar>
            <w:vAlign w:val="center"/>
          </w:tcPr>
          <w:p w14:paraId="5121A19A"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3</w:t>
            </w:r>
          </w:p>
        </w:tc>
        <w:tc>
          <w:tcPr>
            <w:tcW w:w="2147" w:type="pct"/>
            <w:shd w:val="clear" w:color="auto" w:fill="auto"/>
            <w:tcMar>
              <w:top w:w="0" w:type="dxa"/>
              <w:bottom w:w="0" w:type="dxa"/>
            </w:tcMar>
            <w:vAlign w:val="center"/>
          </w:tcPr>
          <w:p w14:paraId="12417B1F"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Clean coal from non-coal products</w:t>
            </w:r>
          </w:p>
        </w:tc>
        <w:tc>
          <w:tcPr>
            <w:tcW w:w="1101" w:type="pct"/>
            <w:shd w:val="clear" w:color="auto" w:fill="auto"/>
            <w:tcMar>
              <w:top w:w="0" w:type="dxa"/>
              <w:bottom w:w="0" w:type="dxa"/>
            </w:tcMar>
            <w:vAlign w:val="center"/>
          </w:tcPr>
          <w:p w14:paraId="751D167F"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Tons</w:t>
            </w:r>
          </w:p>
        </w:tc>
        <w:tc>
          <w:tcPr>
            <w:tcW w:w="1398" w:type="pct"/>
            <w:shd w:val="clear" w:color="auto" w:fill="auto"/>
            <w:tcMar>
              <w:top w:w="0" w:type="dxa"/>
              <w:bottom w:w="0" w:type="dxa"/>
            </w:tcMar>
            <w:vAlign w:val="center"/>
          </w:tcPr>
          <w:p w14:paraId="77F4F5DA"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215,000</w:t>
            </w:r>
          </w:p>
        </w:tc>
      </w:tr>
      <w:tr w:rsidR="005A240A" w:rsidRPr="00D732AD" w14:paraId="204C5A8A" w14:textId="77777777" w:rsidTr="0070237E">
        <w:tc>
          <w:tcPr>
            <w:tcW w:w="354" w:type="pct"/>
            <w:shd w:val="clear" w:color="auto" w:fill="auto"/>
            <w:tcMar>
              <w:top w:w="0" w:type="dxa"/>
              <w:bottom w:w="0" w:type="dxa"/>
            </w:tcMar>
            <w:vAlign w:val="center"/>
          </w:tcPr>
          <w:p w14:paraId="144DA22F"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w:t>
            </w:r>
          </w:p>
        </w:tc>
        <w:tc>
          <w:tcPr>
            <w:tcW w:w="2147" w:type="pct"/>
            <w:shd w:val="clear" w:color="auto" w:fill="auto"/>
            <w:tcMar>
              <w:top w:w="0" w:type="dxa"/>
              <w:bottom w:w="0" w:type="dxa"/>
            </w:tcMar>
            <w:vAlign w:val="center"/>
          </w:tcPr>
          <w:p w14:paraId="0153B075"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proofErr w:type="spellStart"/>
            <w:r w:rsidRPr="00D732AD">
              <w:rPr>
                <w:rFonts w:ascii="Arial" w:hAnsi="Arial" w:cs="Arial"/>
                <w:color w:val="010000"/>
                <w:sz w:val="20"/>
              </w:rPr>
              <w:t>Sripping</w:t>
            </w:r>
            <w:proofErr w:type="spellEnd"/>
            <w:r w:rsidRPr="00D732AD">
              <w:rPr>
                <w:rFonts w:ascii="Arial" w:hAnsi="Arial" w:cs="Arial"/>
                <w:color w:val="010000"/>
                <w:sz w:val="20"/>
              </w:rPr>
              <w:t xml:space="preserve"> rate</w:t>
            </w:r>
          </w:p>
        </w:tc>
        <w:tc>
          <w:tcPr>
            <w:tcW w:w="1101" w:type="pct"/>
            <w:shd w:val="clear" w:color="auto" w:fill="auto"/>
            <w:tcMar>
              <w:top w:w="0" w:type="dxa"/>
              <w:bottom w:w="0" w:type="dxa"/>
            </w:tcMar>
            <w:vAlign w:val="center"/>
          </w:tcPr>
          <w:p w14:paraId="02A521A5"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M³/tons</w:t>
            </w:r>
          </w:p>
        </w:tc>
        <w:tc>
          <w:tcPr>
            <w:tcW w:w="1398" w:type="pct"/>
            <w:shd w:val="clear" w:color="auto" w:fill="auto"/>
            <w:tcMar>
              <w:top w:w="0" w:type="dxa"/>
              <w:bottom w:w="0" w:type="dxa"/>
            </w:tcMar>
            <w:vAlign w:val="center"/>
          </w:tcPr>
          <w:p w14:paraId="14085FB5"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10.35</w:t>
            </w:r>
          </w:p>
        </w:tc>
      </w:tr>
      <w:tr w:rsidR="005A240A" w:rsidRPr="00D732AD" w14:paraId="3A8C4E67" w14:textId="77777777" w:rsidTr="0070237E">
        <w:tc>
          <w:tcPr>
            <w:tcW w:w="354" w:type="pct"/>
            <w:shd w:val="clear" w:color="auto" w:fill="auto"/>
            <w:tcMar>
              <w:top w:w="0" w:type="dxa"/>
              <w:bottom w:w="0" w:type="dxa"/>
            </w:tcMar>
            <w:vAlign w:val="center"/>
          </w:tcPr>
          <w:p w14:paraId="2C3A18AB"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4</w:t>
            </w:r>
          </w:p>
        </w:tc>
        <w:tc>
          <w:tcPr>
            <w:tcW w:w="2147" w:type="pct"/>
            <w:shd w:val="clear" w:color="auto" w:fill="auto"/>
            <w:tcMar>
              <w:top w:w="0" w:type="dxa"/>
              <w:bottom w:w="0" w:type="dxa"/>
            </w:tcMar>
            <w:vAlign w:val="center"/>
          </w:tcPr>
          <w:p w14:paraId="4BD1209D"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Coal for consumption</w:t>
            </w:r>
          </w:p>
        </w:tc>
        <w:tc>
          <w:tcPr>
            <w:tcW w:w="1101" w:type="pct"/>
            <w:shd w:val="clear" w:color="auto" w:fill="auto"/>
            <w:tcMar>
              <w:top w:w="0" w:type="dxa"/>
              <w:bottom w:w="0" w:type="dxa"/>
            </w:tcMar>
            <w:vAlign w:val="center"/>
          </w:tcPr>
          <w:p w14:paraId="30DD09FB"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Tons</w:t>
            </w:r>
          </w:p>
        </w:tc>
        <w:tc>
          <w:tcPr>
            <w:tcW w:w="1398" w:type="pct"/>
            <w:shd w:val="clear" w:color="auto" w:fill="auto"/>
            <w:tcMar>
              <w:top w:w="0" w:type="dxa"/>
              <w:bottom w:w="0" w:type="dxa"/>
            </w:tcMar>
            <w:vAlign w:val="center"/>
          </w:tcPr>
          <w:p w14:paraId="2AD4A35F"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1,415,000</w:t>
            </w:r>
          </w:p>
        </w:tc>
      </w:tr>
      <w:tr w:rsidR="005A240A" w:rsidRPr="00D732AD" w14:paraId="7CD15203" w14:textId="77777777" w:rsidTr="0070237E">
        <w:tc>
          <w:tcPr>
            <w:tcW w:w="354" w:type="pct"/>
            <w:shd w:val="clear" w:color="auto" w:fill="auto"/>
            <w:tcMar>
              <w:top w:w="0" w:type="dxa"/>
              <w:bottom w:w="0" w:type="dxa"/>
            </w:tcMar>
            <w:vAlign w:val="center"/>
          </w:tcPr>
          <w:p w14:paraId="33A8858F"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5</w:t>
            </w:r>
          </w:p>
        </w:tc>
        <w:tc>
          <w:tcPr>
            <w:tcW w:w="2147" w:type="pct"/>
            <w:shd w:val="clear" w:color="auto" w:fill="auto"/>
            <w:tcMar>
              <w:top w:w="0" w:type="dxa"/>
              <w:bottom w:w="0" w:type="dxa"/>
            </w:tcMar>
            <w:vAlign w:val="center"/>
          </w:tcPr>
          <w:p w14:paraId="63188501"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Total revenue</w:t>
            </w:r>
          </w:p>
        </w:tc>
        <w:tc>
          <w:tcPr>
            <w:tcW w:w="1101" w:type="pct"/>
            <w:shd w:val="clear" w:color="auto" w:fill="auto"/>
            <w:tcMar>
              <w:top w:w="0" w:type="dxa"/>
              <w:bottom w:w="0" w:type="dxa"/>
            </w:tcMar>
            <w:vAlign w:val="center"/>
          </w:tcPr>
          <w:p w14:paraId="3EB37132"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Million VND</w:t>
            </w:r>
          </w:p>
        </w:tc>
        <w:tc>
          <w:tcPr>
            <w:tcW w:w="1398" w:type="pct"/>
            <w:shd w:val="clear" w:color="auto" w:fill="auto"/>
            <w:tcMar>
              <w:top w:w="0" w:type="dxa"/>
              <w:bottom w:w="0" w:type="dxa"/>
            </w:tcMar>
            <w:vAlign w:val="center"/>
          </w:tcPr>
          <w:p w14:paraId="050A7258"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1,751,712</w:t>
            </w:r>
          </w:p>
        </w:tc>
      </w:tr>
      <w:tr w:rsidR="005A240A" w:rsidRPr="00D732AD" w14:paraId="7926A109" w14:textId="77777777" w:rsidTr="0070237E">
        <w:tc>
          <w:tcPr>
            <w:tcW w:w="354" w:type="pct"/>
            <w:shd w:val="clear" w:color="auto" w:fill="auto"/>
            <w:tcMar>
              <w:top w:w="0" w:type="dxa"/>
              <w:bottom w:w="0" w:type="dxa"/>
            </w:tcMar>
            <w:vAlign w:val="center"/>
          </w:tcPr>
          <w:p w14:paraId="05443833" w14:textId="77777777" w:rsidR="005A240A" w:rsidRPr="00D732AD" w:rsidRDefault="005A240A" w:rsidP="0070237E">
            <w:pPr>
              <w:tabs>
                <w:tab w:val="left" w:pos="432"/>
                <w:tab w:val="left" w:pos="540"/>
              </w:tabs>
              <w:spacing w:after="120" w:line="360" w:lineRule="auto"/>
              <w:jc w:val="center"/>
              <w:rPr>
                <w:rFonts w:ascii="Arial" w:eastAsia="Arial" w:hAnsi="Arial" w:cs="Arial"/>
                <w:color w:val="010000"/>
                <w:sz w:val="20"/>
                <w:szCs w:val="20"/>
              </w:rPr>
            </w:pPr>
          </w:p>
        </w:tc>
        <w:tc>
          <w:tcPr>
            <w:tcW w:w="2147" w:type="pct"/>
            <w:shd w:val="clear" w:color="auto" w:fill="auto"/>
            <w:tcMar>
              <w:top w:w="0" w:type="dxa"/>
              <w:bottom w:w="0" w:type="dxa"/>
            </w:tcMar>
            <w:vAlign w:val="center"/>
          </w:tcPr>
          <w:p w14:paraId="252CC0CA"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In which: Coal revenue</w:t>
            </w:r>
          </w:p>
        </w:tc>
        <w:tc>
          <w:tcPr>
            <w:tcW w:w="1101" w:type="pct"/>
            <w:shd w:val="clear" w:color="auto" w:fill="auto"/>
            <w:tcMar>
              <w:top w:w="0" w:type="dxa"/>
              <w:bottom w:w="0" w:type="dxa"/>
            </w:tcMar>
            <w:vAlign w:val="center"/>
          </w:tcPr>
          <w:p w14:paraId="40ECCB11"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Million VND</w:t>
            </w:r>
          </w:p>
        </w:tc>
        <w:tc>
          <w:tcPr>
            <w:tcW w:w="1398" w:type="pct"/>
            <w:shd w:val="clear" w:color="auto" w:fill="auto"/>
            <w:tcMar>
              <w:top w:w="0" w:type="dxa"/>
              <w:bottom w:w="0" w:type="dxa"/>
            </w:tcMar>
            <w:vAlign w:val="center"/>
          </w:tcPr>
          <w:p w14:paraId="5737222B"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1,751,712</w:t>
            </w:r>
          </w:p>
        </w:tc>
      </w:tr>
      <w:tr w:rsidR="005A240A" w:rsidRPr="00D732AD" w14:paraId="2794AFF9" w14:textId="77777777" w:rsidTr="0070237E">
        <w:tc>
          <w:tcPr>
            <w:tcW w:w="354" w:type="pct"/>
            <w:shd w:val="clear" w:color="auto" w:fill="auto"/>
            <w:tcMar>
              <w:top w:w="0" w:type="dxa"/>
              <w:bottom w:w="0" w:type="dxa"/>
            </w:tcMar>
            <w:vAlign w:val="center"/>
          </w:tcPr>
          <w:p w14:paraId="59FCD92B"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6</w:t>
            </w:r>
          </w:p>
        </w:tc>
        <w:tc>
          <w:tcPr>
            <w:tcW w:w="2147" w:type="pct"/>
            <w:shd w:val="clear" w:color="auto" w:fill="auto"/>
            <w:tcMar>
              <w:top w:w="0" w:type="dxa"/>
              <w:bottom w:w="0" w:type="dxa"/>
            </w:tcMar>
            <w:vAlign w:val="center"/>
          </w:tcPr>
          <w:p w14:paraId="54242D0C"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Construction investment plan</w:t>
            </w:r>
          </w:p>
        </w:tc>
        <w:tc>
          <w:tcPr>
            <w:tcW w:w="1101" w:type="pct"/>
            <w:shd w:val="clear" w:color="auto" w:fill="auto"/>
            <w:tcMar>
              <w:top w:w="0" w:type="dxa"/>
              <w:bottom w:w="0" w:type="dxa"/>
            </w:tcMar>
            <w:vAlign w:val="center"/>
          </w:tcPr>
          <w:p w14:paraId="0AE10AD1"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Million VND</w:t>
            </w:r>
          </w:p>
        </w:tc>
        <w:tc>
          <w:tcPr>
            <w:tcW w:w="1398" w:type="pct"/>
            <w:shd w:val="clear" w:color="auto" w:fill="auto"/>
            <w:tcMar>
              <w:top w:w="0" w:type="dxa"/>
              <w:bottom w:w="0" w:type="dxa"/>
            </w:tcMar>
            <w:vAlign w:val="center"/>
          </w:tcPr>
          <w:p w14:paraId="7668A527"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4,567</w:t>
            </w:r>
          </w:p>
        </w:tc>
      </w:tr>
      <w:tr w:rsidR="005A240A" w:rsidRPr="00D732AD" w14:paraId="64238CAB" w14:textId="77777777" w:rsidTr="0070237E">
        <w:tc>
          <w:tcPr>
            <w:tcW w:w="354" w:type="pct"/>
            <w:shd w:val="clear" w:color="auto" w:fill="auto"/>
            <w:tcMar>
              <w:top w:w="0" w:type="dxa"/>
              <w:bottom w:w="0" w:type="dxa"/>
            </w:tcMar>
            <w:vAlign w:val="center"/>
          </w:tcPr>
          <w:p w14:paraId="0E2F9F07" w14:textId="77777777" w:rsidR="005A240A" w:rsidRPr="00D732AD" w:rsidRDefault="0070237E" w:rsidP="0070237E">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7</w:t>
            </w:r>
          </w:p>
        </w:tc>
        <w:tc>
          <w:tcPr>
            <w:tcW w:w="2147" w:type="pct"/>
            <w:shd w:val="clear" w:color="auto" w:fill="auto"/>
            <w:tcMar>
              <w:top w:w="0" w:type="dxa"/>
              <w:bottom w:w="0" w:type="dxa"/>
            </w:tcMar>
            <w:vAlign w:val="center"/>
          </w:tcPr>
          <w:p w14:paraId="53F49287"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Labor recruitment plan</w:t>
            </w:r>
          </w:p>
        </w:tc>
        <w:tc>
          <w:tcPr>
            <w:tcW w:w="1101" w:type="pct"/>
            <w:shd w:val="clear" w:color="auto" w:fill="auto"/>
            <w:tcMar>
              <w:top w:w="0" w:type="dxa"/>
              <w:bottom w:w="0" w:type="dxa"/>
            </w:tcMar>
            <w:vAlign w:val="center"/>
          </w:tcPr>
          <w:p w14:paraId="68A62DB7"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Person</w:t>
            </w:r>
          </w:p>
        </w:tc>
        <w:tc>
          <w:tcPr>
            <w:tcW w:w="1398" w:type="pct"/>
            <w:shd w:val="clear" w:color="auto" w:fill="auto"/>
            <w:tcMar>
              <w:top w:w="0" w:type="dxa"/>
              <w:bottom w:w="0" w:type="dxa"/>
            </w:tcMar>
            <w:vAlign w:val="center"/>
          </w:tcPr>
          <w:p w14:paraId="4A34BC2B"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82</w:t>
            </w:r>
          </w:p>
        </w:tc>
      </w:tr>
      <w:tr w:rsidR="00D732AD" w:rsidRPr="00D732AD" w14:paraId="643832B8" w14:textId="77777777" w:rsidTr="0070237E">
        <w:tc>
          <w:tcPr>
            <w:tcW w:w="354" w:type="pct"/>
            <w:shd w:val="clear" w:color="auto" w:fill="auto"/>
            <w:tcMar>
              <w:top w:w="0" w:type="dxa"/>
              <w:bottom w:w="0" w:type="dxa"/>
            </w:tcMar>
            <w:vAlign w:val="center"/>
          </w:tcPr>
          <w:p w14:paraId="42D86E29" w14:textId="77777777" w:rsidR="00D732AD" w:rsidRPr="00D732AD" w:rsidRDefault="00D732AD" w:rsidP="00D732AD">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8</w:t>
            </w:r>
          </w:p>
        </w:tc>
        <w:tc>
          <w:tcPr>
            <w:tcW w:w="2147" w:type="pct"/>
            <w:shd w:val="clear" w:color="auto" w:fill="auto"/>
            <w:tcMar>
              <w:top w:w="0" w:type="dxa"/>
              <w:bottom w:w="0" w:type="dxa"/>
            </w:tcMar>
            <w:vAlign w:val="center"/>
          </w:tcPr>
          <w:p w14:paraId="04070645" w14:textId="77777777" w:rsidR="00D732AD" w:rsidRPr="00D732AD" w:rsidRDefault="00D732AD" w:rsidP="00D732AD">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Average salary</w:t>
            </w:r>
          </w:p>
        </w:tc>
        <w:tc>
          <w:tcPr>
            <w:tcW w:w="1101" w:type="pct"/>
            <w:shd w:val="clear" w:color="auto" w:fill="auto"/>
            <w:tcMar>
              <w:top w:w="0" w:type="dxa"/>
              <w:bottom w:w="0" w:type="dxa"/>
            </w:tcMar>
            <w:vAlign w:val="center"/>
          </w:tcPr>
          <w:p w14:paraId="1C8843B5" w14:textId="027CD8CF" w:rsidR="00D732AD" w:rsidRPr="00D732AD" w:rsidRDefault="00D732AD" w:rsidP="00D732AD">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Thousand VND/ person/month</w:t>
            </w:r>
          </w:p>
        </w:tc>
        <w:tc>
          <w:tcPr>
            <w:tcW w:w="1398" w:type="pct"/>
            <w:shd w:val="clear" w:color="auto" w:fill="auto"/>
            <w:tcMar>
              <w:top w:w="0" w:type="dxa"/>
              <w:bottom w:w="0" w:type="dxa"/>
            </w:tcMar>
            <w:vAlign w:val="center"/>
          </w:tcPr>
          <w:p w14:paraId="329A4AE6" w14:textId="77777777" w:rsidR="00D732AD" w:rsidRPr="00D732AD" w:rsidRDefault="00D732AD" w:rsidP="00D732AD">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11,391</w:t>
            </w:r>
          </w:p>
        </w:tc>
      </w:tr>
      <w:tr w:rsidR="00D732AD" w:rsidRPr="00D732AD" w14:paraId="73323B38" w14:textId="77777777" w:rsidTr="0070237E">
        <w:tc>
          <w:tcPr>
            <w:tcW w:w="354" w:type="pct"/>
            <w:shd w:val="clear" w:color="auto" w:fill="auto"/>
            <w:tcMar>
              <w:top w:w="0" w:type="dxa"/>
              <w:bottom w:w="0" w:type="dxa"/>
            </w:tcMar>
            <w:vAlign w:val="center"/>
          </w:tcPr>
          <w:p w14:paraId="5AFE9C87" w14:textId="77777777" w:rsidR="00D732AD" w:rsidRPr="00D732AD" w:rsidRDefault="00D732AD" w:rsidP="00D732AD">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t>9</w:t>
            </w:r>
          </w:p>
        </w:tc>
        <w:tc>
          <w:tcPr>
            <w:tcW w:w="2147" w:type="pct"/>
            <w:shd w:val="clear" w:color="auto" w:fill="auto"/>
            <w:tcMar>
              <w:top w:w="0" w:type="dxa"/>
              <w:bottom w:w="0" w:type="dxa"/>
            </w:tcMar>
            <w:vAlign w:val="center"/>
          </w:tcPr>
          <w:p w14:paraId="74C7BF28" w14:textId="77777777" w:rsidR="00D732AD" w:rsidRPr="00D732AD" w:rsidRDefault="00D732AD" w:rsidP="00D732AD">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Profit before tax</w:t>
            </w:r>
          </w:p>
        </w:tc>
        <w:tc>
          <w:tcPr>
            <w:tcW w:w="1101" w:type="pct"/>
            <w:shd w:val="clear" w:color="auto" w:fill="auto"/>
            <w:tcMar>
              <w:top w:w="0" w:type="dxa"/>
              <w:bottom w:w="0" w:type="dxa"/>
            </w:tcMar>
            <w:vAlign w:val="center"/>
          </w:tcPr>
          <w:p w14:paraId="2DFD52C0" w14:textId="77777777" w:rsidR="00D732AD" w:rsidRPr="00D732AD" w:rsidRDefault="00D732AD" w:rsidP="00D732AD">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Million VND</w:t>
            </w:r>
          </w:p>
        </w:tc>
        <w:tc>
          <w:tcPr>
            <w:tcW w:w="1398" w:type="pct"/>
            <w:shd w:val="clear" w:color="auto" w:fill="auto"/>
            <w:tcMar>
              <w:top w:w="0" w:type="dxa"/>
              <w:bottom w:w="0" w:type="dxa"/>
            </w:tcMar>
            <w:vAlign w:val="center"/>
          </w:tcPr>
          <w:p w14:paraId="6A5C54E8" w14:textId="77777777" w:rsidR="00D732AD" w:rsidRPr="00D732AD" w:rsidRDefault="00D732AD" w:rsidP="00D732AD">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26,717</w:t>
            </w:r>
          </w:p>
        </w:tc>
      </w:tr>
      <w:tr w:rsidR="00D732AD" w:rsidRPr="00D732AD" w14:paraId="25042D91" w14:textId="77777777" w:rsidTr="0070237E">
        <w:tc>
          <w:tcPr>
            <w:tcW w:w="354" w:type="pct"/>
            <w:shd w:val="clear" w:color="auto" w:fill="auto"/>
            <w:tcMar>
              <w:top w:w="0" w:type="dxa"/>
              <w:bottom w:w="0" w:type="dxa"/>
            </w:tcMar>
            <w:vAlign w:val="center"/>
          </w:tcPr>
          <w:p w14:paraId="6916C59B" w14:textId="77777777" w:rsidR="00D732AD" w:rsidRPr="00D732AD" w:rsidRDefault="00D732AD" w:rsidP="00D732AD">
            <w:pPr>
              <w:pBdr>
                <w:top w:val="nil"/>
                <w:left w:val="nil"/>
                <w:bottom w:val="nil"/>
                <w:right w:val="nil"/>
                <w:between w:val="nil"/>
              </w:pBdr>
              <w:tabs>
                <w:tab w:val="left" w:pos="432"/>
                <w:tab w:val="left" w:pos="540"/>
              </w:tabs>
              <w:spacing w:after="120" w:line="360" w:lineRule="auto"/>
              <w:jc w:val="center"/>
              <w:rPr>
                <w:rFonts w:ascii="Arial" w:eastAsia="Arial" w:hAnsi="Arial" w:cs="Arial"/>
                <w:color w:val="010000"/>
                <w:sz w:val="20"/>
                <w:szCs w:val="20"/>
              </w:rPr>
            </w:pPr>
            <w:r w:rsidRPr="00D732AD">
              <w:rPr>
                <w:rFonts w:ascii="Arial" w:hAnsi="Arial" w:cs="Arial"/>
                <w:color w:val="010000"/>
                <w:sz w:val="20"/>
              </w:rPr>
              <w:lastRenderedPageBreak/>
              <w:t>10</w:t>
            </w:r>
          </w:p>
        </w:tc>
        <w:tc>
          <w:tcPr>
            <w:tcW w:w="2147" w:type="pct"/>
            <w:shd w:val="clear" w:color="auto" w:fill="auto"/>
            <w:tcMar>
              <w:top w:w="0" w:type="dxa"/>
              <w:bottom w:w="0" w:type="dxa"/>
            </w:tcMar>
            <w:vAlign w:val="center"/>
          </w:tcPr>
          <w:p w14:paraId="29A7CBAA" w14:textId="77777777" w:rsidR="00D732AD" w:rsidRPr="00D732AD" w:rsidRDefault="00D732AD" w:rsidP="00D732AD">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Expected dividend payment</w:t>
            </w:r>
          </w:p>
        </w:tc>
        <w:tc>
          <w:tcPr>
            <w:tcW w:w="1101" w:type="pct"/>
            <w:shd w:val="clear" w:color="auto" w:fill="auto"/>
            <w:tcMar>
              <w:top w:w="0" w:type="dxa"/>
              <w:bottom w:w="0" w:type="dxa"/>
            </w:tcMar>
            <w:vAlign w:val="center"/>
          </w:tcPr>
          <w:p w14:paraId="253CF201" w14:textId="77777777" w:rsidR="00D732AD" w:rsidRPr="00D732AD" w:rsidRDefault="00D732AD" w:rsidP="00D732AD">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w:t>
            </w:r>
          </w:p>
        </w:tc>
        <w:tc>
          <w:tcPr>
            <w:tcW w:w="1398" w:type="pct"/>
            <w:shd w:val="clear" w:color="auto" w:fill="auto"/>
            <w:tcMar>
              <w:top w:w="0" w:type="dxa"/>
              <w:bottom w:w="0" w:type="dxa"/>
            </w:tcMar>
            <w:vAlign w:val="center"/>
          </w:tcPr>
          <w:p w14:paraId="2E1CE183" w14:textId="77777777" w:rsidR="00D732AD" w:rsidRPr="00D732AD" w:rsidRDefault="005133D3" w:rsidP="00D732AD">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sdt>
              <w:sdtPr>
                <w:rPr>
                  <w:rFonts w:ascii="Arial" w:hAnsi="Arial" w:cs="Arial"/>
                  <w:color w:val="010000"/>
                  <w:sz w:val="20"/>
                </w:rPr>
                <w:tag w:val="goog_rdk_0"/>
                <w:id w:val="2139602967"/>
              </w:sdtPr>
              <w:sdtEndPr/>
              <w:sdtContent>
                <w:r w:rsidR="00D732AD" w:rsidRPr="00D732AD">
                  <w:rPr>
                    <w:rFonts w:ascii="Arial" w:hAnsi="Arial" w:cs="Arial"/>
                    <w:color w:val="010000"/>
                    <w:sz w:val="20"/>
                  </w:rPr>
                  <w:t>≥6</w:t>
                </w:r>
              </w:sdtContent>
            </w:sdt>
          </w:p>
        </w:tc>
      </w:tr>
    </w:tbl>
    <w:p w14:paraId="2C54D863"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‎‎Article 2. Approve the Financial Statements 2023 audited by AASC Auditing Firm Company Limited with the following basic criteria:</w:t>
      </w:r>
    </w:p>
    <w:p w14:paraId="07542EA2" w14:textId="7F846CF7" w:rsidR="0070237E" w:rsidRPr="00D732AD" w:rsidRDefault="0070237E" w:rsidP="0070237E">
      <w:pPr>
        <w:pStyle w:val="ListParagraph"/>
        <w:numPr>
          <w:ilvl w:val="0"/>
          <w:numId w:val="16"/>
        </w:numPr>
        <w:pBdr>
          <w:top w:val="nil"/>
          <w:left w:val="nil"/>
          <w:bottom w:val="nil"/>
          <w:right w:val="nil"/>
          <w:between w:val="nil"/>
        </w:pBdr>
        <w:tabs>
          <w:tab w:val="left" w:pos="432"/>
          <w:tab w:val="left" w:pos="540"/>
        </w:tabs>
        <w:spacing w:after="120" w:line="360" w:lineRule="auto"/>
        <w:ind w:left="0" w:firstLine="0"/>
        <w:contextualSpacing w:val="0"/>
        <w:rPr>
          <w:rFonts w:ascii="Arial" w:hAnsi="Arial" w:cs="Arial"/>
          <w:color w:val="010000"/>
          <w:sz w:val="20"/>
        </w:rPr>
      </w:pPr>
      <w:r w:rsidRPr="00D732AD">
        <w:rPr>
          <w:rFonts w:ascii="Arial" w:hAnsi="Arial" w:cs="Arial"/>
          <w:color w:val="010000"/>
          <w:sz w:val="20"/>
        </w:rPr>
        <w:t>Short-term assets: VND 767.245 billion.</w:t>
      </w:r>
    </w:p>
    <w:p w14:paraId="5CF9092F" w14:textId="16553166" w:rsidR="0070237E" w:rsidRPr="00D732AD" w:rsidRDefault="0070237E" w:rsidP="0070237E">
      <w:pPr>
        <w:pStyle w:val="ListParagraph"/>
        <w:numPr>
          <w:ilvl w:val="0"/>
          <w:numId w:val="16"/>
        </w:numPr>
        <w:pBdr>
          <w:top w:val="nil"/>
          <w:left w:val="nil"/>
          <w:bottom w:val="nil"/>
          <w:right w:val="nil"/>
          <w:between w:val="nil"/>
        </w:pBdr>
        <w:tabs>
          <w:tab w:val="left" w:pos="432"/>
          <w:tab w:val="left" w:pos="540"/>
        </w:tabs>
        <w:spacing w:after="120" w:line="360" w:lineRule="auto"/>
        <w:ind w:left="0" w:firstLine="0"/>
        <w:contextualSpacing w:val="0"/>
        <w:rPr>
          <w:rFonts w:ascii="Arial" w:hAnsi="Arial" w:cs="Arial"/>
          <w:color w:val="010000"/>
          <w:sz w:val="20"/>
        </w:rPr>
      </w:pPr>
      <w:r w:rsidRPr="00D732AD">
        <w:rPr>
          <w:rFonts w:ascii="Arial" w:eastAsia="Arial" w:hAnsi="Arial" w:cs="Arial"/>
          <w:color w:val="010000"/>
          <w:sz w:val="20"/>
          <w:szCs w:val="20"/>
        </w:rPr>
        <w:t>Long-t</w:t>
      </w:r>
      <w:r w:rsidRPr="00D732AD">
        <w:rPr>
          <w:rFonts w:ascii="Arial" w:hAnsi="Arial" w:cs="Arial"/>
          <w:color w:val="010000"/>
          <w:sz w:val="20"/>
        </w:rPr>
        <w:t>erm assets: VND 546.885 billion.</w:t>
      </w:r>
    </w:p>
    <w:p w14:paraId="5EC00DE8" w14:textId="5D54DEA9" w:rsidR="0070237E" w:rsidRPr="00D732AD" w:rsidRDefault="0070237E" w:rsidP="0070237E">
      <w:pPr>
        <w:pStyle w:val="ListParagraph"/>
        <w:numPr>
          <w:ilvl w:val="0"/>
          <w:numId w:val="16"/>
        </w:numPr>
        <w:pBdr>
          <w:top w:val="nil"/>
          <w:left w:val="nil"/>
          <w:bottom w:val="nil"/>
          <w:right w:val="nil"/>
          <w:between w:val="nil"/>
        </w:pBdr>
        <w:tabs>
          <w:tab w:val="left" w:pos="432"/>
          <w:tab w:val="left" w:pos="540"/>
        </w:tabs>
        <w:spacing w:after="120" w:line="360" w:lineRule="auto"/>
        <w:ind w:left="0" w:firstLine="0"/>
        <w:contextualSpacing w:val="0"/>
        <w:rPr>
          <w:rFonts w:ascii="Arial" w:hAnsi="Arial" w:cs="Arial"/>
          <w:color w:val="010000"/>
          <w:sz w:val="20"/>
        </w:rPr>
      </w:pPr>
      <w:r w:rsidRPr="00D732AD">
        <w:rPr>
          <w:rFonts w:ascii="Arial" w:hAnsi="Arial" w:cs="Arial"/>
          <w:color w:val="010000"/>
          <w:sz w:val="20"/>
        </w:rPr>
        <w:t>Total assets: VND 1,314.130 billion.</w:t>
      </w:r>
    </w:p>
    <w:p w14:paraId="43BFC8AA" w14:textId="1BEED39C" w:rsidR="0070237E" w:rsidRPr="00D732AD" w:rsidRDefault="0070237E" w:rsidP="0070237E">
      <w:pPr>
        <w:pStyle w:val="ListParagraph"/>
        <w:numPr>
          <w:ilvl w:val="0"/>
          <w:numId w:val="16"/>
        </w:numPr>
        <w:pBdr>
          <w:top w:val="nil"/>
          <w:left w:val="nil"/>
          <w:bottom w:val="nil"/>
          <w:right w:val="nil"/>
          <w:between w:val="nil"/>
        </w:pBdr>
        <w:tabs>
          <w:tab w:val="left" w:pos="432"/>
          <w:tab w:val="left" w:pos="540"/>
        </w:tabs>
        <w:spacing w:after="120" w:line="360" w:lineRule="auto"/>
        <w:ind w:left="0" w:firstLine="0"/>
        <w:contextualSpacing w:val="0"/>
        <w:rPr>
          <w:rFonts w:ascii="Arial" w:hAnsi="Arial" w:cs="Arial"/>
          <w:color w:val="010000"/>
          <w:sz w:val="20"/>
        </w:rPr>
      </w:pPr>
      <w:r w:rsidRPr="00D732AD">
        <w:rPr>
          <w:rFonts w:ascii="Arial" w:hAnsi="Arial" w:cs="Arial"/>
          <w:color w:val="010000"/>
          <w:sz w:val="20"/>
        </w:rPr>
        <w:t>Payables: VND 921.973 billion.</w:t>
      </w:r>
    </w:p>
    <w:p w14:paraId="14B370DB" w14:textId="3438D5D3" w:rsidR="0070237E" w:rsidRPr="00D732AD" w:rsidRDefault="0070237E" w:rsidP="0070237E">
      <w:pPr>
        <w:pStyle w:val="ListParagraph"/>
        <w:numPr>
          <w:ilvl w:val="0"/>
          <w:numId w:val="16"/>
        </w:numPr>
        <w:pBdr>
          <w:top w:val="nil"/>
          <w:left w:val="nil"/>
          <w:bottom w:val="nil"/>
          <w:right w:val="nil"/>
          <w:between w:val="nil"/>
        </w:pBdr>
        <w:tabs>
          <w:tab w:val="left" w:pos="432"/>
          <w:tab w:val="left" w:pos="540"/>
        </w:tabs>
        <w:spacing w:after="120" w:line="360" w:lineRule="auto"/>
        <w:ind w:left="0" w:firstLine="0"/>
        <w:contextualSpacing w:val="0"/>
        <w:rPr>
          <w:rFonts w:ascii="Arial" w:hAnsi="Arial" w:cs="Arial"/>
          <w:color w:val="010000"/>
          <w:sz w:val="20"/>
        </w:rPr>
      </w:pPr>
      <w:r w:rsidRPr="00D732AD">
        <w:rPr>
          <w:rFonts w:ascii="Arial" w:hAnsi="Arial" w:cs="Arial"/>
          <w:color w:val="010000"/>
          <w:sz w:val="20"/>
        </w:rPr>
        <w:t>Owners’ equity: VND 392.157 billion.</w:t>
      </w:r>
    </w:p>
    <w:p w14:paraId="048F33A8" w14:textId="036FC471" w:rsidR="0070237E" w:rsidRPr="00D732AD" w:rsidRDefault="0070237E" w:rsidP="0070237E">
      <w:pPr>
        <w:pStyle w:val="ListParagraph"/>
        <w:numPr>
          <w:ilvl w:val="0"/>
          <w:numId w:val="16"/>
        </w:numPr>
        <w:pBdr>
          <w:top w:val="nil"/>
          <w:left w:val="nil"/>
          <w:bottom w:val="nil"/>
          <w:right w:val="nil"/>
          <w:between w:val="nil"/>
        </w:pBdr>
        <w:tabs>
          <w:tab w:val="left" w:pos="432"/>
          <w:tab w:val="left" w:pos="540"/>
        </w:tabs>
        <w:spacing w:after="120" w:line="360" w:lineRule="auto"/>
        <w:ind w:left="0" w:firstLine="0"/>
        <w:contextualSpacing w:val="0"/>
        <w:rPr>
          <w:rFonts w:ascii="Arial" w:hAnsi="Arial" w:cs="Arial"/>
          <w:color w:val="010000"/>
          <w:sz w:val="20"/>
        </w:rPr>
      </w:pPr>
      <w:r w:rsidRPr="00D732AD">
        <w:rPr>
          <w:rFonts w:ascii="Arial" w:hAnsi="Arial" w:cs="Arial"/>
          <w:color w:val="010000"/>
          <w:sz w:val="20"/>
        </w:rPr>
        <w:t>Total profit after tax: VND 60.205 billion.</w:t>
      </w:r>
    </w:p>
    <w:p w14:paraId="3FD1E89B" w14:textId="71CFCCC8" w:rsidR="0070237E" w:rsidRPr="00D732AD" w:rsidRDefault="0070237E" w:rsidP="0070237E">
      <w:pPr>
        <w:pStyle w:val="ListParagraph"/>
        <w:numPr>
          <w:ilvl w:val="0"/>
          <w:numId w:val="16"/>
        </w:numPr>
        <w:pBdr>
          <w:top w:val="nil"/>
          <w:left w:val="nil"/>
          <w:bottom w:val="nil"/>
          <w:right w:val="nil"/>
          <w:between w:val="nil"/>
        </w:pBdr>
        <w:tabs>
          <w:tab w:val="left" w:pos="432"/>
          <w:tab w:val="left" w:pos="540"/>
        </w:tabs>
        <w:spacing w:after="120" w:line="360" w:lineRule="auto"/>
        <w:ind w:left="0" w:firstLine="0"/>
        <w:contextualSpacing w:val="0"/>
        <w:rPr>
          <w:rFonts w:ascii="Arial" w:eastAsia="Arial" w:hAnsi="Arial" w:cs="Arial"/>
          <w:color w:val="010000"/>
          <w:sz w:val="20"/>
          <w:szCs w:val="20"/>
        </w:rPr>
      </w:pPr>
      <w:r w:rsidRPr="00D732AD">
        <w:rPr>
          <w:rFonts w:ascii="Arial" w:hAnsi="Arial" w:cs="Arial"/>
          <w:color w:val="010000"/>
          <w:sz w:val="20"/>
        </w:rPr>
        <w:t>Basic finan</w:t>
      </w:r>
      <w:r w:rsidRPr="00D732AD">
        <w:rPr>
          <w:rFonts w:ascii="Arial" w:eastAsia="Arial" w:hAnsi="Arial" w:cs="Arial"/>
          <w:color w:val="010000"/>
          <w:sz w:val="20"/>
          <w:szCs w:val="20"/>
        </w:rPr>
        <w:t xml:space="preserve">cial targets: </w:t>
      </w:r>
    </w:p>
    <w:p w14:paraId="4904ED52" w14:textId="0C8405C8" w:rsidR="0070237E" w:rsidRPr="00D732AD" w:rsidRDefault="0070237E" w:rsidP="0070237E">
      <w:pPr>
        <w:pStyle w:val="ListParagraph"/>
        <w:numPr>
          <w:ilvl w:val="0"/>
          <w:numId w:val="17"/>
        </w:numPr>
        <w:pBdr>
          <w:top w:val="nil"/>
          <w:left w:val="nil"/>
          <w:bottom w:val="nil"/>
          <w:right w:val="nil"/>
          <w:between w:val="nil"/>
        </w:pBdr>
        <w:tabs>
          <w:tab w:val="left" w:pos="432"/>
          <w:tab w:val="left" w:pos="540"/>
        </w:tabs>
        <w:spacing w:after="120" w:line="360" w:lineRule="auto"/>
        <w:ind w:left="0" w:firstLine="0"/>
        <w:contextualSpacing w:val="0"/>
        <w:rPr>
          <w:rFonts w:ascii="Arial" w:eastAsia="Arial" w:hAnsi="Arial" w:cs="Arial"/>
          <w:color w:val="010000"/>
          <w:sz w:val="20"/>
          <w:szCs w:val="20"/>
        </w:rPr>
      </w:pPr>
      <w:r w:rsidRPr="00D732AD">
        <w:rPr>
          <w:rFonts w:ascii="Arial" w:eastAsia="Arial" w:hAnsi="Arial" w:cs="Arial"/>
          <w:color w:val="010000"/>
          <w:sz w:val="20"/>
          <w:szCs w:val="20"/>
        </w:rPr>
        <w:t xml:space="preserve">Ability to pay debt due (times): 0.93 </w:t>
      </w:r>
    </w:p>
    <w:p w14:paraId="15C2BA2E" w14:textId="555CE215" w:rsidR="0070237E" w:rsidRPr="00D732AD" w:rsidRDefault="0070237E" w:rsidP="0070237E">
      <w:pPr>
        <w:pStyle w:val="ListParagraph"/>
        <w:numPr>
          <w:ilvl w:val="0"/>
          <w:numId w:val="17"/>
        </w:numPr>
        <w:pBdr>
          <w:top w:val="nil"/>
          <w:left w:val="nil"/>
          <w:bottom w:val="nil"/>
          <w:right w:val="nil"/>
          <w:between w:val="nil"/>
        </w:pBdr>
        <w:tabs>
          <w:tab w:val="left" w:pos="432"/>
          <w:tab w:val="left" w:pos="540"/>
        </w:tabs>
        <w:spacing w:after="120" w:line="360" w:lineRule="auto"/>
        <w:ind w:left="0" w:firstLine="0"/>
        <w:contextualSpacing w:val="0"/>
        <w:rPr>
          <w:rFonts w:ascii="Arial" w:eastAsia="Arial" w:hAnsi="Arial" w:cs="Arial"/>
          <w:color w:val="010000"/>
          <w:sz w:val="20"/>
          <w:szCs w:val="20"/>
        </w:rPr>
      </w:pPr>
      <w:r w:rsidRPr="00D732AD">
        <w:rPr>
          <w:rFonts w:ascii="Arial" w:eastAsia="Arial" w:hAnsi="Arial" w:cs="Arial"/>
          <w:color w:val="010000"/>
          <w:sz w:val="20"/>
          <w:szCs w:val="20"/>
        </w:rPr>
        <w:t>Rate of payables/owners’ equity (times</w:t>
      </w:r>
      <w:proofErr w:type="gramStart"/>
      <w:r w:rsidRPr="00D732AD">
        <w:rPr>
          <w:rFonts w:ascii="Arial" w:eastAsia="Arial" w:hAnsi="Arial" w:cs="Arial"/>
          <w:color w:val="010000"/>
          <w:sz w:val="20"/>
          <w:szCs w:val="20"/>
        </w:rPr>
        <w:t>) :</w:t>
      </w:r>
      <w:proofErr w:type="gramEnd"/>
      <w:r w:rsidRPr="00D732AD">
        <w:rPr>
          <w:rFonts w:ascii="Arial" w:eastAsia="Arial" w:hAnsi="Arial" w:cs="Arial"/>
          <w:color w:val="010000"/>
          <w:sz w:val="20"/>
          <w:szCs w:val="20"/>
        </w:rPr>
        <w:t xml:space="preserve"> 2.32 </w:t>
      </w:r>
    </w:p>
    <w:p w14:paraId="5C7BC8EF" w14:textId="675A29E0" w:rsidR="0070237E" w:rsidRPr="00D732AD" w:rsidRDefault="0070237E" w:rsidP="0070237E">
      <w:pPr>
        <w:pStyle w:val="ListParagraph"/>
        <w:numPr>
          <w:ilvl w:val="0"/>
          <w:numId w:val="17"/>
        </w:numPr>
        <w:pBdr>
          <w:top w:val="nil"/>
          <w:left w:val="nil"/>
          <w:bottom w:val="nil"/>
          <w:right w:val="nil"/>
          <w:between w:val="nil"/>
        </w:pBdr>
        <w:tabs>
          <w:tab w:val="left" w:pos="432"/>
          <w:tab w:val="left" w:pos="540"/>
        </w:tabs>
        <w:spacing w:after="120" w:line="360" w:lineRule="auto"/>
        <w:ind w:left="0" w:firstLine="0"/>
        <w:contextualSpacing w:val="0"/>
        <w:rPr>
          <w:rFonts w:ascii="Arial" w:eastAsia="Arial" w:hAnsi="Arial" w:cs="Arial"/>
          <w:color w:val="010000"/>
          <w:sz w:val="20"/>
          <w:szCs w:val="20"/>
        </w:rPr>
      </w:pPr>
      <w:r w:rsidRPr="00D732AD">
        <w:rPr>
          <w:rFonts w:ascii="Arial" w:eastAsia="Arial" w:hAnsi="Arial" w:cs="Arial"/>
          <w:color w:val="010000"/>
          <w:sz w:val="20"/>
          <w:szCs w:val="20"/>
        </w:rPr>
        <w:t>Working capital turnover (net revenue/working capital) (times</w:t>
      </w:r>
      <w:proofErr w:type="gramStart"/>
      <w:r w:rsidRPr="00D732AD">
        <w:rPr>
          <w:rFonts w:ascii="Arial" w:eastAsia="Arial" w:hAnsi="Arial" w:cs="Arial"/>
          <w:color w:val="010000"/>
          <w:sz w:val="20"/>
          <w:szCs w:val="20"/>
        </w:rPr>
        <w:t>) :</w:t>
      </w:r>
      <w:proofErr w:type="gramEnd"/>
      <w:r w:rsidRPr="00D732AD">
        <w:rPr>
          <w:rFonts w:ascii="Arial" w:eastAsia="Arial" w:hAnsi="Arial" w:cs="Arial"/>
          <w:color w:val="010000"/>
          <w:sz w:val="20"/>
          <w:szCs w:val="20"/>
        </w:rPr>
        <w:t xml:space="preserve"> 3.03 </w:t>
      </w:r>
    </w:p>
    <w:p w14:paraId="5DD36104" w14:textId="090565F2" w:rsidR="0070237E" w:rsidRPr="00D732AD" w:rsidRDefault="0070237E" w:rsidP="0070237E">
      <w:pPr>
        <w:pStyle w:val="ListParagraph"/>
        <w:numPr>
          <w:ilvl w:val="0"/>
          <w:numId w:val="17"/>
        </w:numPr>
        <w:pBdr>
          <w:top w:val="nil"/>
          <w:left w:val="nil"/>
          <w:bottom w:val="nil"/>
          <w:right w:val="nil"/>
          <w:between w:val="nil"/>
        </w:pBdr>
        <w:tabs>
          <w:tab w:val="left" w:pos="432"/>
          <w:tab w:val="left" w:pos="540"/>
        </w:tabs>
        <w:spacing w:after="120" w:line="360" w:lineRule="auto"/>
        <w:ind w:left="0" w:firstLine="0"/>
        <w:contextualSpacing w:val="0"/>
        <w:rPr>
          <w:rFonts w:ascii="Arial" w:eastAsia="Arial" w:hAnsi="Arial" w:cs="Arial"/>
          <w:color w:val="010000"/>
          <w:sz w:val="20"/>
          <w:szCs w:val="20"/>
        </w:rPr>
      </w:pPr>
      <w:r w:rsidRPr="00D732AD">
        <w:rPr>
          <w:rFonts w:ascii="Arial" w:eastAsia="Arial" w:hAnsi="Arial" w:cs="Arial"/>
          <w:color w:val="010000"/>
          <w:sz w:val="20"/>
          <w:szCs w:val="20"/>
        </w:rPr>
        <w:t>Inventory turnover (net revenue/inventory) (times</w:t>
      </w:r>
      <w:proofErr w:type="gramStart"/>
      <w:r w:rsidRPr="00D732AD">
        <w:rPr>
          <w:rFonts w:ascii="Arial" w:eastAsia="Arial" w:hAnsi="Arial" w:cs="Arial"/>
          <w:color w:val="010000"/>
          <w:sz w:val="20"/>
          <w:szCs w:val="20"/>
        </w:rPr>
        <w:t>) :</w:t>
      </w:r>
      <w:proofErr w:type="gramEnd"/>
      <w:r w:rsidRPr="00D732AD">
        <w:rPr>
          <w:rFonts w:ascii="Arial" w:eastAsia="Arial" w:hAnsi="Arial" w:cs="Arial"/>
          <w:color w:val="010000"/>
          <w:sz w:val="20"/>
          <w:szCs w:val="20"/>
        </w:rPr>
        <w:t xml:space="preserve"> 5.79</w:t>
      </w:r>
    </w:p>
    <w:p w14:paraId="1ECF7C25" w14:textId="2F24BA26" w:rsidR="0070237E" w:rsidRPr="00D732AD" w:rsidRDefault="0070237E" w:rsidP="0070237E">
      <w:pPr>
        <w:pStyle w:val="ListParagraph"/>
        <w:numPr>
          <w:ilvl w:val="0"/>
          <w:numId w:val="17"/>
        </w:numPr>
        <w:pBdr>
          <w:top w:val="nil"/>
          <w:left w:val="nil"/>
          <w:bottom w:val="nil"/>
          <w:right w:val="nil"/>
          <w:between w:val="nil"/>
        </w:pBdr>
        <w:tabs>
          <w:tab w:val="left" w:pos="432"/>
          <w:tab w:val="left" w:pos="540"/>
        </w:tabs>
        <w:spacing w:after="120" w:line="360" w:lineRule="auto"/>
        <w:ind w:left="0" w:firstLine="0"/>
        <w:contextualSpacing w:val="0"/>
        <w:rPr>
          <w:rFonts w:ascii="Arial" w:eastAsia="Arial" w:hAnsi="Arial" w:cs="Arial"/>
          <w:color w:val="010000"/>
          <w:sz w:val="20"/>
          <w:szCs w:val="20"/>
        </w:rPr>
      </w:pPr>
      <w:r w:rsidRPr="00D732AD">
        <w:rPr>
          <w:rFonts w:ascii="Arial" w:eastAsia="Arial" w:hAnsi="Arial" w:cs="Arial"/>
          <w:color w:val="010000"/>
          <w:sz w:val="20"/>
          <w:szCs w:val="20"/>
        </w:rPr>
        <w:t xml:space="preserve">Target of profitability </w:t>
      </w:r>
    </w:p>
    <w:p w14:paraId="0F350FF2" w14:textId="2F06175A" w:rsidR="0070237E" w:rsidRPr="00D732AD" w:rsidRDefault="0070237E" w:rsidP="0070237E">
      <w:pPr>
        <w:pStyle w:val="ListParagraph"/>
        <w:numPr>
          <w:ilvl w:val="0"/>
          <w:numId w:val="18"/>
        </w:numPr>
        <w:pBdr>
          <w:top w:val="nil"/>
          <w:left w:val="nil"/>
          <w:bottom w:val="nil"/>
          <w:right w:val="nil"/>
          <w:between w:val="nil"/>
        </w:pBdr>
        <w:tabs>
          <w:tab w:val="left" w:pos="432"/>
          <w:tab w:val="left" w:pos="540"/>
        </w:tabs>
        <w:spacing w:after="120" w:line="360" w:lineRule="auto"/>
        <w:contextualSpacing w:val="0"/>
        <w:rPr>
          <w:rFonts w:ascii="Arial" w:eastAsia="Arial" w:hAnsi="Arial" w:cs="Arial"/>
          <w:color w:val="010000"/>
          <w:sz w:val="20"/>
          <w:szCs w:val="20"/>
        </w:rPr>
      </w:pPr>
      <w:r w:rsidRPr="00D732AD">
        <w:rPr>
          <w:rFonts w:ascii="Arial" w:eastAsia="Arial" w:hAnsi="Arial" w:cs="Arial"/>
          <w:color w:val="010000"/>
          <w:sz w:val="20"/>
          <w:szCs w:val="20"/>
        </w:rPr>
        <w:t>ROE (</w:t>
      </w:r>
      <w:proofErr w:type="gramStart"/>
      <w:r w:rsidRPr="00D732AD">
        <w:rPr>
          <w:rFonts w:ascii="Arial" w:eastAsia="Arial" w:hAnsi="Arial" w:cs="Arial"/>
          <w:color w:val="010000"/>
          <w:sz w:val="20"/>
          <w:szCs w:val="20"/>
        </w:rPr>
        <w:t>%) :</w:t>
      </w:r>
      <w:proofErr w:type="gramEnd"/>
      <w:r w:rsidRPr="00D732AD">
        <w:rPr>
          <w:rFonts w:ascii="Arial" w:eastAsia="Arial" w:hAnsi="Arial" w:cs="Arial"/>
          <w:color w:val="010000"/>
          <w:sz w:val="20"/>
          <w:szCs w:val="20"/>
        </w:rPr>
        <w:t xml:space="preserve"> 18.41</w:t>
      </w:r>
    </w:p>
    <w:p w14:paraId="60AD4121" w14:textId="6D84E59B" w:rsidR="0070237E" w:rsidRPr="00D732AD" w:rsidRDefault="0070237E" w:rsidP="0070237E">
      <w:pPr>
        <w:pStyle w:val="ListParagraph"/>
        <w:numPr>
          <w:ilvl w:val="0"/>
          <w:numId w:val="18"/>
        </w:numPr>
        <w:pBdr>
          <w:top w:val="nil"/>
          <w:left w:val="nil"/>
          <w:bottom w:val="nil"/>
          <w:right w:val="nil"/>
          <w:between w:val="nil"/>
        </w:pBdr>
        <w:tabs>
          <w:tab w:val="left" w:pos="432"/>
          <w:tab w:val="left" w:pos="540"/>
        </w:tabs>
        <w:spacing w:after="120" w:line="360" w:lineRule="auto"/>
        <w:contextualSpacing w:val="0"/>
        <w:rPr>
          <w:rFonts w:ascii="Arial" w:eastAsia="Arial" w:hAnsi="Arial" w:cs="Arial"/>
          <w:color w:val="010000"/>
          <w:sz w:val="20"/>
          <w:szCs w:val="20"/>
        </w:rPr>
      </w:pPr>
      <w:r w:rsidRPr="00D732AD">
        <w:rPr>
          <w:rFonts w:ascii="Arial" w:eastAsia="Arial" w:hAnsi="Arial" w:cs="Arial"/>
          <w:color w:val="010000"/>
          <w:sz w:val="20"/>
          <w:szCs w:val="20"/>
        </w:rPr>
        <w:t>ROA (</w:t>
      </w:r>
      <w:proofErr w:type="gramStart"/>
      <w:r w:rsidRPr="00D732AD">
        <w:rPr>
          <w:rFonts w:ascii="Arial" w:eastAsia="Arial" w:hAnsi="Arial" w:cs="Arial"/>
          <w:color w:val="010000"/>
          <w:sz w:val="20"/>
          <w:szCs w:val="20"/>
        </w:rPr>
        <w:t>%) :</w:t>
      </w:r>
      <w:proofErr w:type="gramEnd"/>
      <w:r w:rsidRPr="00D732AD">
        <w:rPr>
          <w:rFonts w:ascii="Arial" w:eastAsia="Arial" w:hAnsi="Arial" w:cs="Arial"/>
          <w:color w:val="010000"/>
          <w:sz w:val="20"/>
          <w:szCs w:val="20"/>
        </w:rPr>
        <w:t xml:space="preserve"> 4.40</w:t>
      </w:r>
    </w:p>
    <w:p w14:paraId="37E3632B"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‎‎Article 3. Approve the plan on profit distribution and appropriation for funds and the dividend payment plan 2023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9"/>
        <w:gridCol w:w="6592"/>
        <w:gridCol w:w="1657"/>
        <w:gridCol w:w="2907"/>
        <w:gridCol w:w="1914"/>
      </w:tblGrid>
      <w:tr w:rsidR="005A240A" w:rsidRPr="00D732AD" w14:paraId="5591D9F8" w14:textId="77777777" w:rsidTr="0070237E">
        <w:tc>
          <w:tcPr>
            <w:tcW w:w="315" w:type="pct"/>
            <w:shd w:val="clear" w:color="auto" w:fill="auto"/>
            <w:tcMar>
              <w:top w:w="0" w:type="dxa"/>
              <w:bottom w:w="0" w:type="dxa"/>
            </w:tcMar>
            <w:vAlign w:val="center"/>
          </w:tcPr>
          <w:p w14:paraId="2960411D"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No.</w:t>
            </w:r>
          </w:p>
        </w:tc>
        <w:tc>
          <w:tcPr>
            <w:tcW w:w="2363" w:type="pct"/>
            <w:shd w:val="clear" w:color="auto" w:fill="auto"/>
            <w:tcMar>
              <w:top w:w="0" w:type="dxa"/>
              <w:bottom w:w="0" w:type="dxa"/>
            </w:tcMar>
            <w:vAlign w:val="center"/>
          </w:tcPr>
          <w:p w14:paraId="6CAEBCDD"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Target</w:t>
            </w:r>
          </w:p>
        </w:tc>
        <w:tc>
          <w:tcPr>
            <w:tcW w:w="594" w:type="pct"/>
            <w:shd w:val="clear" w:color="auto" w:fill="auto"/>
            <w:tcMar>
              <w:top w:w="0" w:type="dxa"/>
              <w:bottom w:w="0" w:type="dxa"/>
            </w:tcMar>
            <w:vAlign w:val="center"/>
          </w:tcPr>
          <w:p w14:paraId="0690677F"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Unit</w:t>
            </w:r>
          </w:p>
        </w:tc>
        <w:tc>
          <w:tcPr>
            <w:tcW w:w="1042" w:type="pct"/>
            <w:shd w:val="clear" w:color="auto" w:fill="auto"/>
            <w:tcMar>
              <w:top w:w="0" w:type="dxa"/>
              <w:bottom w:w="0" w:type="dxa"/>
            </w:tcMar>
            <w:vAlign w:val="center"/>
          </w:tcPr>
          <w:p w14:paraId="6CDF1454"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Amount</w:t>
            </w:r>
          </w:p>
        </w:tc>
        <w:tc>
          <w:tcPr>
            <w:tcW w:w="686" w:type="pct"/>
            <w:shd w:val="clear" w:color="auto" w:fill="auto"/>
            <w:tcMar>
              <w:top w:w="0" w:type="dxa"/>
              <w:bottom w:w="0" w:type="dxa"/>
            </w:tcMar>
            <w:vAlign w:val="center"/>
          </w:tcPr>
          <w:p w14:paraId="451BC643"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Rate (%)</w:t>
            </w:r>
          </w:p>
        </w:tc>
      </w:tr>
      <w:tr w:rsidR="005A240A" w:rsidRPr="00D732AD" w14:paraId="5C29FECD" w14:textId="77777777" w:rsidTr="0070237E">
        <w:tc>
          <w:tcPr>
            <w:tcW w:w="315" w:type="pct"/>
            <w:shd w:val="clear" w:color="auto" w:fill="auto"/>
            <w:tcMar>
              <w:top w:w="0" w:type="dxa"/>
              <w:bottom w:w="0" w:type="dxa"/>
            </w:tcMar>
            <w:vAlign w:val="center"/>
          </w:tcPr>
          <w:p w14:paraId="5763F2EF"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w:t>
            </w:r>
          </w:p>
        </w:tc>
        <w:tc>
          <w:tcPr>
            <w:tcW w:w="2363" w:type="pct"/>
            <w:shd w:val="clear" w:color="auto" w:fill="auto"/>
            <w:tcMar>
              <w:top w:w="0" w:type="dxa"/>
              <w:bottom w:w="0" w:type="dxa"/>
            </w:tcMar>
            <w:vAlign w:val="center"/>
          </w:tcPr>
          <w:p w14:paraId="306B8D9F"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Profit before tax in 2023</w:t>
            </w:r>
          </w:p>
        </w:tc>
        <w:tc>
          <w:tcPr>
            <w:tcW w:w="594" w:type="pct"/>
            <w:shd w:val="clear" w:color="auto" w:fill="auto"/>
            <w:tcMar>
              <w:top w:w="0" w:type="dxa"/>
              <w:bottom w:w="0" w:type="dxa"/>
            </w:tcMar>
            <w:vAlign w:val="center"/>
          </w:tcPr>
          <w:p w14:paraId="2924DB97"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VND</w:t>
            </w:r>
          </w:p>
        </w:tc>
        <w:tc>
          <w:tcPr>
            <w:tcW w:w="1042" w:type="pct"/>
            <w:shd w:val="clear" w:color="auto" w:fill="auto"/>
            <w:tcMar>
              <w:top w:w="0" w:type="dxa"/>
              <w:bottom w:w="0" w:type="dxa"/>
            </w:tcMar>
            <w:vAlign w:val="center"/>
          </w:tcPr>
          <w:p w14:paraId="0608E6A2"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78,058,515,719</w:t>
            </w:r>
          </w:p>
        </w:tc>
        <w:tc>
          <w:tcPr>
            <w:tcW w:w="686" w:type="pct"/>
            <w:shd w:val="clear" w:color="auto" w:fill="auto"/>
            <w:tcMar>
              <w:top w:w="0" w:type="dxa"/>
              <w:bottom w:w="0" w:type="dxa"/>
            </w:tcMar>
            <w:vAlign w:val="center"/>
          </w:tcPr>
          <w:p w14:paraId="1E847FDD" w14:textId="77777777" w:rsidR="005A240A" w:rsidRPr="00D732AD" w:rsidRDefault="005A240A" w:rsidP="0070237E">
            <w:pPr>
              <w:tabs>
                <w:tab w:val="left" w:pos="432"/>
                <w:tab w:val="left" w:pos="540"/>
              </w:tabs>
              <w:spacing w:after="120" w:line="360" w:lineRule="auto"/>
              <w:rPr>
                <w:rFonts w:ascii="Arial" w:eastAsia="Arial" w:hAnsi="Arial" w:cs="Arial"/>
                <w:color w:val="010000"/>
                <w:sz w:val="20"/>
                <w:szCs w:val="20"/>
              </w:rPr>
            </w:pPr>
          </w:p>
        </w:tc>
      </w:tr>
      <w:tr w:rsidR="005A240A" w:rsidRPr="00D732AD" w14:paraId="3CF5F3FC" w14:textId="77777777" w:rsidTr="0070237E">
        <w:tc>
          <w:tcPr>
            <w:tcW w:w="315" w:type="pct"/>
            <w:shd w:val="clear" w:color="auto" w:fill="auto"/>
            <w:tcMar>
              <w:top w:w="0" w:type="dxa"/>
              <w:bottom w:w="0" w:type="dxa"/>
            </w:tcMar>
            <w:vAlign w:val="center"/>
          </w:tcPr>
          <w:p w14:paraId="5220DD2E"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lastRenderedPageBreak/>
              <w:t>2</w:t>
            </w:r>
          </w:p>
        </w:tc>
        <w:tc>
          <w:tcPr>
            <w:tcW w:w="2363" w:type="pct"/>
            <w:shd w:val="clear" w:color="auto" w:fill="auto"/>
            <w:tcMar>
              <w:top w:w="0" w:type="dxa"/>
              <w:bottom w:w="0" w:type="dxa"/>
            </w:tcMar>
            <w:vAlign w:val="center"/>
          </w:tcPr>
          <w:p w14:paraId="51D21E54"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Current corporate income tax</w:t>
            </w:r>
          </w:p>
        </w:tc>
        <w:tc>
          <w:tcPr>
            <w:tcW w:w="594" w:type="pct"/>
            <w:shd w:val="clear" w:color="auto" w:fill="auto"/>
            <w:tcMar>
              <w:top w:w="0" w:type="dxa"/>
              <w:bottom w:w="0" w:type="dxa"/>
            </w:tcMar>
            <w:vAlign w:val="center"/>
          </w:tcPr>
          <w:p w14:paraId="04E25695"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VND</w:t>
            </w:r>
          </w:p>
        </w:tc>
        <w:tc>
          <w:tcPr>
            <w:tcW w:w="1042" w:type="pct"/>
            <w:shd w:val="clear" w:color="auto" w:fill="auto"/>
            <w:tcMar>
              <w:top w:w="0" w:type="dxa"/>
              <w:bottom w:w="0" w:type="dxa"/>
            </w:tcMar>
            <w:vAlign w:val="center"/>
          </w:tcPr>
          <w:p w14:paraId="7A205257"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17,853,782,892</w:t>
            </w:r>
          </w:p>
        </w:tc>
        <w:tc>
          <w:tcPr>
            <w:tcW w:w="686" w:type="pct"/>
            <w:shd w:val="clear" w:color="auto" w:fill="auto"/>
            <w:tcMar>
              <w:top w:w="0" w:type="dxa"/>
              <w:bottom w:w="0" w:type="dxa"/>
            </w:tcMar>
            <w:vAlign w:val="center"/>
          </w:tcPr>
          <w:p w14:paraId="4503C6FF" w14:textId="77777777" w:rsidR="005A240A" w:rsidRPr="00D732AD" w:rsidRDefault="005A240A" w:rsidP="0070237E">
            <w:pPr>
              <w:tabs>
                <w:tab w:val="left" w:pos="432"/>
                <w:tab w:val="left" w:pos="540"/>
              </w:tabs>
              <w:spacing w:after="120" w:line="360" w:lineRule="auto"/>
              <w:rPr>
                <w:rFonts w:ascii="Arial" w:eastAsia="Arial" w:hAnsi="Arial" w:cs="Arial"/>
                <w:color w:val="010000"/>
                <w:sz w:val="20"/>
                <w:szCs w:val="20"/>
              </w:rPr>
            </w:pPr>
          </w:p>
        </w:tc>
      </w:tr>
      <w:tr w:rsidR="005A240A" w:rsidRPr="00D732AD" w14:paraId="1CA4EC8A" w14:textId="77777777" w:rsidTr="0070237E">
        <w:tc>
          <w:tcPr>
            <w:tcW w:w="315" w:type="pct"/>
            <w:shd w:val="clear" w:color="auto" w:fill="auto"/>
            <w:tcMar>
              <w:top w:w="0" w:type="dxa"/>
              <w:bottom w:w="0" w:type="dxa"/>
            </w:tcMar>
            <w:vAlign w:val="center"/>
          </w:tcPr>
          <w:p w14:paraId="429DF219"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3</w:t>
            </w:r>
          </w:p>
        </w:tc>
        <w:tc>
          <w:tcPr>
            <w:tcW w:w="2363" w:type="pct"/>
            <w:shd w:val="clear" w:color="auto" w:fill="auto"/>
            <w:tcMar>
              <w:top w:w="0" w:type="dxa"/>
              <w:bottom w:w="0" w:type="dxa"/>
            </w:tcMar>
            <w:vAlign w:val="center"/>
          </w:tcPr>
          <w:p w14:paraId="405D83F8"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Undistributed profit after tax in 2023</w:t>
            </w:r>
          </w:p>
        </w:tc>
        <w:tc>
          <w:tcPr>
            <w:tcW w:w="594" w:type="pct"/>
            <w:shd w:val="clear" w:color="auto" w:fill="auto"/>
            <w:tcMar>
              <w:top w:w="0" w:type="dxa"/>
              <w:bottom w:w="0" w:type="dxa"/>
            </w:tcMar>
            <w:vAlign w:val="center"/>
          </w:tcPr>
          <w:p w14:paraId="5E9CA798"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VND</w:t>
            </w:r>
          </w:p>
        </w:tc>
        <w:tc>
          <w:tcPr>
            <w:tcW w:w="1042" w:type="pct"/>
            <w:shd w:val="clear" w:color="auto" w:fill="auto"/>
            <w:tcMar>
              <w:top w:w="0" w:type="dxa"/>
              <w:bottom w:w="0" w:type="dxa"/>
            </w:tcMar>
            <w:vAlign w:val="center"/>
          </w:tcPr>
          <w:p w14:paraId="3AD65EA4"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60,204,732,827</w:t>
            </w:r>
          </w:p>
        </w:tc>
        <w:tc>
          <w:tcPr>
            <w:tcW w:w="686" w:type="pct"/>
            <w:shd w:val="clear" w:color="auto" w:fill="auto"/>
            <w:tcMar>
              <w:top w:w="0" w:type="dxa"/>
              <w:bottom w:w="0" w:type="dxa"/>
            </w:tcMar>
            <w:vAlign w:val="center"/>
          </w:tcPr>
          <w:p w14:paraId="4CF98D0C" w14:textId="77777777" w:rsidR="005A240A" w:rsidRPr="00D732AD" w:rsidRDefault="005A240A" w:rsidP="0070237E">
            <w:pPr>
              <w:tabs>
                <w:tab w:val="left" w:pos="432"/>
                <w:tab w:val="left" w:pos="540"/>
              </w:tabs>
              <w:spacing w:after="120" w:line="360" w:lineRule="auto"/>
              <w:rPr>
                <w:rFonts w:ascii="Arial" w:eastAsia="Arial" w:hAnsi="Arial" w:cs="Arial"/>
                <w:color w:val="010000"/>
                <w:sz w:val="20"/>
                <w:szCs w:val="20"/>
              </w:rPr>
            </w:pPr>
          </w:p>
        </w:tc>
      </w:tr>
      <w:tr w:rsidR="005A240A" w:rsidRPr="00D732AD" w14:paraId="1E7F2FED" w14:textId="77777777" w:rsidTr="0070237E">
        <w:tc>
          <w:tcPr>
            <w:tcW w:w="315" w:type="pct"/>
            <w:shd w:val="clear" w:color="auto" w:fill="auto"/>
            <w:tcMar>
              <w:top w:w="0" w:type="dxa"/>
              <w:bottom w:w="0" w:type="dxa"/>
            </w:tcMar>
            <w:vAlign w:val="center"/>
          </w:tcPr>
          <w:p w14:paraId="7E13222D"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4</w:t>
            </w:r>
          </w:p>
        </w:tc>
        <w:tc>
          <w:tcPr>
            <w:tcW w:w="2363" w:type="pct"/>
            <w:shd w:val="clear" w:color="auto" w:fill="auto"/>
            <w:tcMar>
              <w:top w:w="0" w:type="dxa"/>
              <w:bottom w:w="0" w:type="dxa"/>
            </w:tcMar>
            <w:vAlign w:val="center"/>
          </w:tcPr>
          <w:p w14:paraId="3F131375"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Total accumulated undistributed profit after tax</w:t>
            </w:r>
          </w:p>
        </w:tc>
        <w:tc>
          <w:tcPr>
            <w:tcW w:w="594" w:type="pct"/>
            <w:shd w:val="clear" w:color="auto" w:fill="auto"/>
            <w:tcMar>
              <w:top w:w="0" w:type="dxa"/>
              <w:bottom w:w="0" w:type="dxa"/>
            </w:tcMar>
            <w:vAlign w:val="center"/>
          </w:tcPr>
          <w:p w14:paraId="59DE33C3"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VND</w:t>
            </w:r>
          </w:p>
        </w:tc>
        <w:tc>
          <w:tcPr>
            <w:tcW w:w="1042" w:type="pct"/>
            <w:shd w:val="clear" w:color="auto" w:fill="auto"/>
            <w:tcMar>
              <w:top w:w="0" w:type="dxa"/>
              <w:bottom w:w="0" w:type="dxa"/>
            </w:tcMar>
            <w:vAlign w:val="center"/>
          </w:tcPr>
          <w:p w14:paraId="3C74ABE3"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65,155,887,720</w:t>
            </w:r>
          </w:p>
        </w:tc>
        <w:tc>
          <w:tcPr>
            <w:tcW w:w="686" w:type="pct"/>
            <w:shd w:val="clear" w:color="auto" w:fill="auto"/>
            <w:tcMar>
              <w:top w:w="0" w:type="dxa"/>
              <w:bottom w:w="0" w:type="dxa"/>
            </w:tcMar>
            <w:vAlign w:val="center"/>
          </w:tcPr>
          <w:p w14:paraId="62F2FA74"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100</w:t>
            </w:r>
          </w:p>
        </w:tc>
      </w:tr>
      <w:tr w:rsidR="005A240A" w:rsidRPr="00D732AD" w14:paraId="74B65BB9" w14:textId="77777777" w:rsidTr="0070237E">
        <w:tc>
          <w:tcPr>
            <w:tcW w:w="315" w:type="pct"/>
            <w:shd w:val="clear" w:color="auto" w:fill="auto"/>
            <w:tcMar>
              <w:top w:w="0" w:type="dxa"/>
              <w:bottom w:w="0" w:type="dxa"/>
            </w:tcMar>
            <w:vAlign w:val="center"/>
          </w:tcPr>
          <w:p w14:paraId="105E4D46" w14:textId="77777777" w:rsidR="005A240A" w:rsidRPr="00D732AD" w:rsidRDefault="005A240A" w:rsidP="0070237E">
            <w:pPr>
              <w:tabs>
                <w:tab w:val="left" w:pos="432"/>
                <w:tab w:val="left" w:pos="540"/>
              </w:tabs>
              <w:spacing w:after="120" w:line="360" w:lineRule="auto"/>
              <w:rPr>
                <w:rFonts w:ascii="Arial" w:eastAsia="Arial" w:hAnsi="Arial" w:cs="Arial"/>
                <w:color w:val="010000"/>
                <w:sz w:val="20"/>
                <w:szCs w:val="20"/>
              </w:rPr>
            </w:pPr>
          </w:p>
        </w:tc>
        <w:tc>
          <w:tcPr>
            <w:tcW w:w="2363" w:type="pct"/>
            <w:shd w:val="clear" w:color="auto" w:fill="auto"/>
            <w:tcMar>
              <w:top w:w="0" w:type="dxa"/>
              <w:bottom w:w="0" w:type="dxa"/>
            </w:tcMar>
            <w:vAlign w:val="center"/>
          </w:tcPr>
          <w:p w14:paraId="0CC7366C"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In which:</w:t>
            </w:r>
          </w:p>
        </w:tc>
        <w:tc>
          <w:tcPr>
            <w:tcW w:w="594" w:type="pct"/>
            <w:shd w:val="clear" w:color="auto" w:fill="auto"/>
            <w:tcMar>
              <w:top w:w="0" w:type="dxa"/>
              <w:bottom w:w="0" w:type="dxa"/>
            </w:tcMar>
            <w:vAlign w:val="center"/>
          </w:tcPr>
          <w:p w14:paraId="517F855B" w14:textId="77777777" w:rsidR="005A240A" w:rsidRPr="00D732AD" w:rsidRDefault="005A240A" w:rsidP="0070237E">
            <w:pPr>
              <w:tabs>
                <w:tab w:val="left" w:pos="432"/>
                <w:tab w:val="left" w:pos="540"/>
              </w:tabs>
              <w:spacing w:after="120" w:line="360" w:lineRule="auto"/>
              <w:rPr>
                <w:rFonts w:ascii="Arial" w:eastAsia="Arial" w:hAnsi="Arial" w:cs="Arial"/>
                <w:color w:val="010000"/>
                <w:sz w:val="20"/>
                <w:szCs w:val="20"/>
              </w:rPr>
            </w:pPr>
          </w:p>
        </w:tc>
        <w:tc>
          <w:tcPr>
            <w:tcW w:w="1042" w:type="pct"/>
            <w:shd w:val="clear" w:color="auto" w:fill="auto"/>
            <w:tcMar>
              <w:top w:w="0" w:type="dxa"/>
              <w:bottom w:w="0" w:type="dxa"/>
            </w:tcMar>
            <w:vAlign w:val="center"/>
          </w:tcPr>
          <w:p w14:paraId="242BCFC6" w14:textId="77777777" w:rsidR="005A240A" w:rsidRPr="00D732AD" w:rsidRDefault="005A240A" w:rsidP="0070237E">
            <w:pPr>
              <w:tabs>
                <w:tab w:val="left" w:pos="432"/>
                <w:tab w:val="left" w:pos="540"/>
              </w:tabs>
              <w:spacing w:after="120" w:line="360" w:lineRule="auto"/>
              <w:rPr>
                <w:rFonts w:ascii="Arial" w:eastAsia="Arial" w:hAnsi="Arial" w:cs="Arial"/>
                <w:color w:val="010000"/>
                <w:sz w:val="20"/>
                <w:szCs w:val="20"/>
              </w:rPr>
            </w:pPr>
          </w:p>
        </w:tc>
        <w:tc>
          <w:tcPr>
            <w:tcW w:w="686" w:type="pct"/>
            <w:shd w:val="clear" w:color="auto" w:fill="auto"/>
            <w:tcMar>
              <w:top w:w="0" w:type="dxa"/>
              <w:bottom w:w="0" w:type="dxa"/>
            </w:tcMar>
            <w:vAlign w:val="center"/>
          </w:tcPr>
          <w:p w14:paraId="3FCE9EFE" w14:textId="77777777" w:rsidR="005A240A" w:rsidRPr="00D732AD" w:rsidRDefault="005A240A" w:rsidP="0070237E">
            <w:pPr>
              <w:tabs>
                <w:tab w:val="left" w:pos="432"/>
                <w:tab w:val="left" w:pos="540"/>
              </w:tabs>
              <w:spacing w:after="120" w:line="360" w:lineRule="auto"/>
              <w:rPr>
                <w:rFonts w:ascii="Arial" w:eastAsia="Arial" w:hAnsi="Arial" w:cs="Arial"/>
                <w:color w:val="010000"/>
                <w:sz w:val="20"/>
                <w:szCs w:val="20"/>
              </w:rPr>
            </w:pPr>
          </w:p>
        </w:tc>
      </w:tr>
      <w:tr w:rsidR="005A240A" w:rsidRPr="00D732AD" w14:paraId="79FD7A54" w14:textId="77777777" w:rsidTr="0070237E">
        <w:tc>
          <w:tcPr>
            <w:tcW w:w="315" w:type="pct"/>
            <w:shd w:val="clear" w:color="auto" w:fill="auto"/>
            <w:tcMar>
              <w:top w:w="0" w:type="dxa"/>
              <w:bottom w:w="0" w:type="dxa"/>
            </w:tcMar>
            <w:vAlign w:val="center"/>
          </w:tcPr>
          <w:p w14:paraId="12E9C62A" w14:textId="77777777" w:rsidR="005A240A" w:rsidRPr="00D732AD" w:rsidRDefault="005A240A" w:rsidP="0070237E">
            <w:pPr>
              <w:tabs>
                <w:tab w:val="left" w:pos="432"/>
                <w:tab w:val="left" w:pos="540"/>
              </w:tabs>
              <w:spacing w:after="120" w:line="360" w:lineRule="auto"/>
              <w:rPr>
                <w:rFonts w:ascii="Arial" w:eastAsia="Arial" w:hAnsi="Arial" w:cs="Arial"/>
                <w:color w:val="010000"/>
                <w:sz w:val="20"/>
                <w:szCs w:val="20"/>
              </w:rPr>
            </w:pPr>
          </w:p>
        </w:tc>
        <w:tc>
          <w:tcPr>
            <w:tcW w:w="2363" w:type="pct"/>
            <w:shd w:val="clear" w:color="auto" w:fill="auto"/>
            <w:tcMar>
              <w:top w:w="0" w:type="dxa"/>
              <w:bottom w:w="0" w:type="dxa"/>
            </w:tcMar>
            <w:vAlign w:val="center"/>
          </w:tcPr>
          <w:p w14:paraId="2D63F9C6"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Profit transferred from the previous year</w:t>
            </w:r>
          </w:p>
        </w:tc>
        <w:tc>
          <w:tcPr>
            <w:tcW w:w="594" w:type="pct"/>
            <w:shd w:val="clear" w:color="auto" w:fill="auto"/>
            <w:tcMar>
              <w:top w:w="0" w:type="dxa"/>
              <w:bottom w:w="0" w:type="dxa"/>
            </w:tcMar>
            <w:vAlign w:val="center"/>
          </w:tcPr>
          <w:p w14:paraId="6F71E377"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VND</w:t>
            </w:r>
          </w:p>
        </w:tc>
        <w:tc>
          <w:tcPr>
            <w:tcW w:w="1042" w:type="pct"/>
            <w:shd w:val="clear" w:color="auto" w:fill="auto"/>
            <w:tcMar>
              <w:top w:w="0" w:type="dxa"/>
              <w:bottom w:w="0" w:type="dxa"/>
            </w:tcMar>
            <w:vAlign w:val="center"/>
          </w:tcPr>
          <w:p w14:paraId="7F303174"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4,951,154,893</w:t>
            </w:r>
          </w:p>
        </w:tc>
        <w:tc>
          <w:tcPr>
            <w:tcW w:w="686" w:type="pct"/>
            <w:shd w:val="clear" w:color="auto" w:fill="auto"/>
            <w:tcMar>
              <w:top w:w="0" w:type="dxa"/>
              <w:bottom w:w="0" w:type="dxa"/>
            </w:tcMar>
            <w:vAlign w:val="center"/>
          </w:tcPr>
          <w:p w14:paraId="76E63EA0"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7.60</w:t>
            </w:r>
          </w:p>
        </w:tc>
      </w:tr>
      <w:tr w:rsidR="005A240A" w:rsidRPr="00D732AD" w14:paraId="0207DE5F" w14:textId="77777777" w:rsidTr="0070237E">
        <w:tc>
          <w:tcPr>
            <w:tcW w:w="315" w:type="pct"/>
            <w:shd w:val="clear" w:color="auto" w:fill="auto"/>
            <w:tcMar>
              <w:top w:w="0" w:type="dxa"/>
              <w:bottom w:w="0" w:type="dxa"/>
            </w:tcMar>
            <w:vAlign w:val="center"/>
          </w:tcPr>
          <w:p w14:paraId="0C4AF29D" w14:textId="77777777" w:rsidR="005A240A" w:rsidRPr="00D732AD" w:rsidRDefault="005A240A" w:rsidP="0070237E">
            <w:pPr>
              <w:tabs>
                <w:tab w:val="left" w:pos="432"/>
                <w:tab w:val="left" w:pos="540"/>
              </w:tabs>
              <w:spacing w:after="120" w:line="360" w:lineRule="auto"/>
              <w:rPr>
                <w:rFonts w:ascii="Arial" w:eastAsia="Arial" w:hAnsi="Arial" w:cs="Arial"/>
                <w:color w:val="010000"/>
                <w:sz w:val="20"/>
                <w:szCs w:val="20"/>
              </w:rPr>
            </w:pPr>
          </w:p>
        </w:tc>
        <w:tc>
          <w:tcPr>
            <w:tcW w:w="2363" w:type="pct"/>
            <w:shd w:val="clear" w:color="auto" w:fill="auto"/>
            <w:tcMar>
              <w:top w:w="0" w:type="dxa"/>
              <w:bottom w:w="0" w:type="dxa"/>
            </w:tcMar>
            <w:vAlign w:val="center"/>
          </w:tcPr>
          <w:p w14:paraId="324A1B85"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Profit this year</w:t>
            </w:r>
          </w:p>
        </w:tc>
        <w:tc>
          <w:tcPr>
            <w:tcW w:w="594" w:type="pct"/>
            <w:shd w:val="clear" w:color="auto" w:fill="auto"/>
            <w:tcMar>
              <w:top w:w="0" w:type="dxa"/>
              <w:bottom w:w="0" w:type="dxa"/>
            </w:tcMar>
            <w:vAlign w:val="center"/>
          </w:tcPr>
          <w:p w14:paraId="600E96C7"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VND</w:t>
            </w:r>
          </w:p>
        </w:tc>
        <w:tc>
          <w:tcPr>
            <w:tcW w:w="1042" w:type="pct"/>
            <w:shd w:val="clear" w:color="auto" w:fill="auto"/>
            <w:tcMar>
              <w:top w:w="0" w:type="dxa"/>
              <w:bottom w:w="0" w:type="dxa"/>
            </w:tcMar>
            <w:vAlign w:val="center"/>
          </w:tcPr>
          <w:p w14:paraId="2ABB4BDA"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60,204,732,827</w:t>
            </w:r>
          </w:p>
        </w:tc>
        <w:tc>
          <w:tcPr>
            <w:tcW w:w="686" w:type="pct"/>
            <w:shd w:val="clear" w:color="auto" w:fill="auto"/>
            <w:tcMar>
              <w:top w:w="0" w:type="dxa"/>
              <w:bottom w:w="0" w:type="dxa"/>
            </w:tcMar>
            <w:vAlign w:val="center"/>
          </w:tcPr>
          <w:p w14:paraId="6E59B1D3"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92.40</w:t>
            </w:r>
          </w:p>
        </w:tc>
      </w:tr>
      <w:tr w:rsidR="005A240A" w:rsidRPr="00D732AD" w14:paraId="6D0030E6" w14:textId="77777777" w:rsidTr="0070237E">
        <w:tc>
          <w:tcPr>
            <w:tcW w:w="315" w:type="pct"/>
            <w:shd w:val="clear" w:color="auto" w:fill="auto"/>
            <w:tcMar>
              <w:top w:w="0" w:type="dxa"/>
              <w:bottom w:w="0" w:type="dxa"/>
            </w:tcMar>
            <w:vAlign w:val="center"/>
          </w:tcPr>
          <w:p w14:paraId="02EA9997"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4.1</w:t>
            </w:r>
          </w:p>
        </w:tc>
        <w:tc>
          <w:tcPr>
            <w:tcW w:w="2363" w:type="pct"/>
            <w:shd w:val="clear" w:color="auto" w:fill="auto"/>
            <w:tcMar>
              <w:top w:w="0" w:type="dxa"/>
              <w:bottom w:w="0" w:type="dxa"/>
            </w:tcMar>
            <w:vAlign w:val="center"/>
          </w:tcPr>
          <w:p w14:paraId="7D12D660"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Dividend payment (3 % of charter capital)</w:t>
            </w:r>
          </w:p>
        </w:tc>
        <w:tc>
          <w:tcPr>
            <w:tcW w:w="594" w:type="pct"/>
            <w:shd w:val="clear" w:color="auto" w:fill="auto"/>
            <w:tcMar>
              <w:top w:w="0" w:type="dxa"/>
              <w:bottom w:w="0" w:type="dxa"/>
            </w:tcMar>
            <w:vAlign w:val="center"/>
          </w:tcPr>
          <w:p w14:paraId="56B70B44"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VND</w:t>
            </w:r>
          </w:p>
        </w:tc>
        <w:tc>
          <w:tcPr>
            <w:tcW w:w="1042" w:type="pct"/>
            <w:shd w:val="clear" w:color="auto" w:fill="auto"/>
            <w:tcMar>
              <w:top w:w="0" w:type="dxa"/>
              <w:bottom w:w="0" w:type="dxa"/>
            </w:tcMar>
            <w:vAlign w:val="center"/>
          </w:tcPr>
          <w:p w14:paraId="473825B7"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9,748,831,500</w:t>
            </w:r>
          </w:p>
        </w:tc>
        <w:tc>
          <w:tcPr>
            <w:tcW w:w="686" w:type="pct"/>
            <w:shd w:val="clear" w:color="auto" w:fill="auto"/>
            <w:tcMar>
              <w:top w:w="0" w:type="dxa"/>
              <w:bottom w:w="0" w:type="dxa"/>
            </w:tcMar>
            <w:vAlign w:val="center"/>
          </w:tcPr>
          <w:p w14:paraId="500BBA8A"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14.96</w:t>
            </w:r>
          </w:p>
        </w:tc>
      </w:tr>
      <w:tr w:rsidR="005A240A" w:rsidRPr="00D732AD" w14:paraId="6F1A90D3" w14:textId="77777777" w:rsidTr="0070237E">
        <w:tc>
          <w:tcPr>
            <w:tcW w:w="315" w:type="pct"/>
            <w:shd w:val="clear" w:color="auto" w:fill="auto"/>
            <w:tcMar>
              <w:top w:w="0" w:type="dxa"/>
              <w:bottom w:w="0" w:type="dxa"/>
            </w:tcMar>
            <w:vAlign w:val="center"/>
          </w:tcPr>
          <w:p w14:paraId="3B60CF8E"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4.2</w:t>
            </w:r>
          </w:p>
        </w:tc>
        <w:tc>
          <w:tcPr>
            <w:tcW w:w="2363" w:type="pct"/>
            <w:shd w:val="clear" w:color="auto" w:fill="auto"/>
            <w:tcMar>
              <w:top w:w="0" w:type="dxa"/>
              <w:bottom w:w="0" w:type="dxa"/>
            </w:tcMar>
            <w:vAlign w:val="center"/>
          </w:tcPr>
          <w:p w14:paraId="0C0758ED"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Profit appropriated to supplement funds</w:t>
            </w:r>
          </w:p>
        </w:tc>
        <w:tc>
          <w:tcPr>
            <w:tcW w:w="594" w:type="pct"/>
            <w:shd w:val="clear" w:color="auto" w:fill="auto"/>
            <w:tcMar>
              <w:top w:w="0" w:type="dxa"/>
              <w:bottom w:w="0" w:type="dxa"/>
            </w:tcMar>
            <w:vAlign w:val="center"/>
          </w:tcPr>
          <w:p w14:paraId="10EB2383"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VND</w:t>
            </w:r>
          </w:p>
        </w:tc>
        <w:tc>
          <w:tcPr>
            <w:tcW w:w="1042" w:type="pct"/>
            <w:shd w:val="clear" w:color="auto" w:fill="auto"/>
            <w:tcMar>
              <w:top w:w="0" w:type="dxa"/>
              <w:bottom w:w="0" w:type="dxa"/>
            </w:tcMar>
            <w:vAlign w:val="center"/>
          </w:tcPr>
          <w:p w14:paraId="27BE20E6"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15,192,012,809</w:t>
            </w:r>
          </w:p>
        </w:tc>
        <w:tc>
          <w:tcPr>
            <w:tcW w:w="686" w:type="pct"/>
            <w:shd w:val="clear" w:color="auto" w:fill="auto"/>
            <w:tcMar>
              <w:top w:w="0" w:type="dxa"/>
              <w:bottom w:w="0" w:type="dxa"/>
            </w:tcMar>
            <w:vAlign w:val="center"/>
          </w:tcPr>
          <w:p w14:paraId="4400D5E5"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23.32</w:t>
            </w:r>
          </w:p>
        </w:tc>
      </w:tr>
      <w:tr w:rsidR="005A240A" w:rsidRPr="00D732AD" w14:paraId="490BE2F4" w14:textId="77777777" w:rsidTr="0070237E">
        <w:tc>
          <w:tcPr>
            <w:tcW w:w="315" w:type="pct"/>
            <w:shd w:val="clear" w:color="auto" w:fill="auto"/>
            <w:tcMar>
              <w:top w:w="0" w:type="dxa"/>
              <w:bottom w:w="0" w:type="dxa"/>
            </w:tcMar>
            <w:vAlign w:val="center"/>
          </w:tcPr>
          <w:p w14:paraId="6932D84D"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4.3</w:t>
            </w:r>
          </w:p>
        </w:tc>
        <w:tc>
          <w:tcPr>
            <w:tcW w:w="2363" w:type="pct"/>
            <w:shd w:val="clear" w:color="auto" w:fill="auto"/>
            <w:tcMar>
              <w:top w:w="0" w:type="dxa"/>
              <w:bottom w:w="0" w:type="dxa"/>
            </w:tcMar>
            <w:vAlign w:val="center"/>
          </w:tcPr>
          <w:p w14:paraId="5EA0E04E"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Undistributed retained profit</w:t>
            </w:r>
          </w:p>
          <w:p w14:paraId="5CCA0479"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(The Company will carry out the distribution after the deferred corporate income tax assets are reserved)</w:t>
            </w:r>
          </w:p>
        </w:tc>
        <w:tc>
          <w:tcPr>
            <w:tcW w:w="594" w:type="pct"/>
            <w:shd w:val="clear" w:color="auto" w:fill="auto"/>
            <w:tcMar>
              <w:top w:w="0" w:type="dxa"/>
              <w:bottom w:w="0" w:type="dxa"/>
            </w:tcMar>
            <w:vAlign w:val="center"/>
          </w:tcPr>
          <w:p w14:paraId="4D1A84A0"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VND</w:t>
            </w:r>
          </w:p>
        </w:tc>
        <w:tc>
          <w:tcPr>
            <w:tcW w:w="1042" w:type="pct"/>
            <w:shd w:val="clear" w:color="auto" w:fill="auto"/>
            <w:tcMar>
              <w:top w:w="0" w:type="dxa"/>
              <w:bottom w:w="0" w:type="dxa"/>
            </w:tcMar>
            <w:vAlign w:val="center"/>
          </w:tcPr>
          <w:p w14:paraId="0D5ED2D5"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40,215,043,411</w:t>
            </w:r>
          </w:p>
        </w:tc>
        <w:tc>
          <w:tcPr>
            <w:tcW w:w="686" w:type="pct"/>
            <w:shd w:val="clear" w:color="auto" w:fill="auto"/>
            <w:tcMar>
              <w:top w:w="0" w:type="dxa"/>
              <w:bottom w:w="0" w:type="dxa"/>
            </w:tcMar>
            <w:vAlign w:val="center"/>
          </w:tcPr>
          <w:p w14:paraId="09CAEDA7"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61.72</w:t>
            </w:r>
          </w:p>
        </w:tc>
      </w:tr>
    </w:tbl>
    <w:p w14:paraId="680E88D3" w14:textId="3A4FBC0E" w:rsidR="005A240A" w:rsidRPr="00D732AD" w:rsidRDefault="0070237E" w:rsidP="005133D3">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 xml:space="preserve">In case the Company's Financial Statements 2023 after inspection by the competent state management agency have changes compared to the data reported by the Company, affecting the results of enterprise and manager classification, the Company shall change the rate of assessment and profit distribution according to State regulations and </w:t>
      </w:r>
      <w:r w:rsidR="005133D3">
        <w:rPr>
          <w:rFonts w:ascii="Arial" w:hAnsi="Arial" w:cs="Arial"/>
          <w:color w:val="010000"/>
          <w:sz w:val="20"/>
        </w:rPr>
        <w:t>applicable</w:t>
      </w:r>
      <w:r w:rsidRPr="00D732AD">
        <w:rPr>
          <w:rFonts w:ascii="Arial" w:hAnsi="Arial" w:cs="Arial"/>
          <w:color w:val="010000"/>
          <w:sz w:val="20"/>
        </w:rPr>
        <w:t xml:space="preserve"> laws.</w:t>
      </w:r>
    </w:p>
    <w:p w14:paraId="10A3ECDC" w14:textId="47E3DDC6" w:rsidR="005A240A" w:rsidRPr="00D732AD" w:rsidRDefault="0070237E" w:rsidP="005133D3">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 xml:space="preserve">‎‎Article 4. Approve the remuneration settlement for members of the Board of Directors and the Supervisory Board, and salary for the Company's managers in 2023; payment of allowance for independent members of the Board of Directors in 2023; plan on remuneration, salary and other benefits </w:t>
      </w:r>
      <w:r w:rsidR="005133D3">
        <w:rPr>
          <w:rFonts w:ascii="Arial" w:hAnsi="Arial" w:cs="Arial"/>
          <w:color w:val="010000"/>
          <w:sz w:val="20"/>
        </w:rPr>
        <w:t xml:space="preserve">for the Board of Directors, </w:t>
      </w:r>
      <w:r w:rsidRPr="00D732AD">
        <w:rPr>
          <w:rFonts w:ascii="Arial" w:hAnsi="Arial" w:cs="Arial"/>
          <w:color w:val="010000"/>
          <w:sz w:val="20"/>
        </w:rPr>
        <w:t>Supervisory Boa</w:t>
      </w:r>
      <w:r w:rsidR="005133D3">
        <w:rPr>
          <w:rFonts w:ascii="Arial" w:hAnsi="Arial" w:cs="Arial"/>
          <w:color w:val="010000"/>
          <w:sz w:val="20"/>
        </w:rPr>
        <w:t>rd and the Company's management</w:t>
      </w:r>
      <w:r w:rsidRPr="00D732AD">
        <w:rPr>
          <w:rFonts w:ascii="Arial" w:hAnsi="Arial" w:cs="Arial"/>
          <w:color w:val="010000"/>
          <w:sz w:val="20"/>
        </w:rPr>
        <w:t>, and allowance for independent members of the Board of Directors in 2024.</w:t>
      </w:r>
    </w:p>
    <w:p w14:paraId="7BC25E1A" w14:textId="211EE058" w:rsidR="005A240A" w:rsidRPr="00D732AD" w:rsidRDefault="0070237E" w:rsidP="005133D3">
      <w:pPr>
        <w:numPr>
          <w:ilvl w:val="1"/>
          <w:numId w:val="4"/>
        </w:numPr>
        <w:pBdr>
          <w:top w:val="nil"/>
          <w:left w:val="nil"/>
          <w:bottom w:val="nil"/>
          <w:right w:val="nil"/>
          <w:between w:val="nil"/>
        </w:pBdr>
        <w:tabs>
          <w:tab w:val="left" w:pos="432"/>
          <w:tab w:val="left" w:pos="540"/>
          <w:tab w:val="left" w:pos="1256"/>
        </w:tabs>
        <w:spacing w:after="120" w:line="360" w:lineRule="auto"/>
        <w:jc w:val="both"/>
        <w:rPr>
          <w:rFonts w:ascii="Arial" w:eastAsia="Arial" w:hAnsi="Arial" w:cs="Arial"/>
          <w:color w:val="010000"/>
          <w:sz w:val="20"/>
          <w:szCs w:val="20"/>
        </w:rPr>
      </w:pPr>
      <w:r w:rsidRPr="00D732AD">
        <w:rPr>
          <w:rFonts w:ascii="Arial" w:hAnsi="Arial" w:cs="Arial"/>
          <w:color w:val="010000"/>
          <w:sz w:val="20"/>
        </w:rPr>
        <w:t>Remuneration paid to members of the Board of Dire</w:t>
      </w:r>
      <w:r w:rsidR="005133D3">
        <w:rPr>
          <w:rFonts w:ascii="Arial" w:hAnsi="Arial" w:cs="Arial"/>
          <w:color w:val="010000"/>
          <w:sz w:val="20"/>
        </w:rPr>
        <w:t>ctors and Supervisory Board</w:t>
      </w:r>
      <w:r w:rsidRPr="00D732AD">
        <w:rPr>
          <w:rFonts w:ascii="Arial" w:hAnsi="Arial" w:cs="Arial"/>
          <w:color w:val="010000"/>
          <w:sz w:val="20"/>
        </w:rPr>
        <w:t xml:space="preserve"> and s</w:t>
      </w:r>
      <w:r w:rsidR="005133D3">
        <w:rPr>
          <w:rFonts w:ascii="Arial" w:hAnsi="Arial" w:cs="Arial"/>
          <w:color w:val="010000"/>
          <w:sz w:val="20"/>
        </w:rPr>
        <w:t>alary for the Company's management</w:t>
      </w:r>
      <w:r w:rsidRPr="00D732AD">
        <w:rPr>
          <w:rFonts w:ascii="Arial" w:hAnsi="Arial" w:cs="Arial"/>
          <w:color w:val="010000"/>
          <w:sz w:val="20"/>
        </w:rPr>
        <w:t xml:space="preserve"> in 2023; payment of allowance for independent members of the Board of Directors in 2023</w:t>
      </w:r>
    </w:p>
    <w:p w14:paraId="6AA115C3" w14:textId="77777777" w:rsidR="005A240A" w:rsidRPr="00D732AD" w:rsidRDefault="0070237E" w:rsidP="005133D3">
      <w:pPr>
        <w:numPr>
          <w:ilvl w:val="2"/>
          <w:numId w:val="4"/>
        </w:numPr>
        <w:pBdr>
          <w:top w:val="nil"/>
          <w:left w:val="nil"/>
          <w:bottom w:val="nil"/>
          <w:right w:val="nil"/>
          <w:between w:val="nil"/>
        </w:pBdr>
        <w:tabs>
          <w:tab w:val="left" w:pos="432"/>
          <w:tab w:val="left" w:pos="540"/>
          <w:tab w:val="left" w:pos="1566"/>
        </w:tabs>
        <w:spacing w:after="120" w:line="360" w:lineRule="auto"/>
        <w:jc w:val="both"/>
        <w:rPr>
          <w:rFonts w:ascii="Arial" w:eastAsia="Arial" w:hAnsi="Arial" w:cs="Arial"/>
          <w:color w:val="010000"/>
          <w:sz w:val="20"/>
          <w:szCs w:val="20"/>
        </w:rPr>
      </w:pPr>
      <w:r w:rsidRPr="00D732AD">
        <w:rPr>
          <w:rFonts w:ascii="Arial" w:hAnsi="Arial" w:cs="Arial"/>
          <w:color w:val="010000"/>
          <w:sz w:val="20"/>
        </w:rPr>
        <w:t>Remuneration for members of the Board of Directors and the Supervisory Board in 2023</w:t>
      </w:r>
    </w:p>
    <w:p w14:paraId="40CCBFAB" w14:textId="77777777" w:rsidR="005A240A" w:rsidRPr="00D732AD" w:rsidRDefault="0070237E" w:rsidP="005133D3">
      <w:pPr>
        <w:numPr>
          <w:ilvl w:val="0"/>
          <w:numId w:val="6"/>
        </w:numPr>
        <w:pBdr>
          <w:top w:val="nil"/>
          <w:left w:val="nil"/>
          <w:bottom w:val="nil"/>
          <w:right w:val="nil"/>
          <w:between w:val="nil"/>
        </w:pBdr>
        <w:tabs>
          <w:tab w:val="left" w:pos="432"/>
          <w:tab w:val="left" w:pos="540"/>
          <w:tab w:val="left" w:pos="907"/>
          <w:tab w:val="right" w:pos="6650"/>
          <w:tab w:val="left" w:pos="6854"/>
        </w:tabs>
        <w:spacing w:after="120" w:line="360" w:lineRule="auto"/>
        <w:jc w:val="both"/>
        <w:rPr>
          <w:rFonts w:ascii="Arial" w:eastAsia="Arial" w:hAnsi="Arial" w:cs="Arial"/>
          <w:color w:val="010000"/>
          <w:sz w:val="20"/>
          <w:szCs w:val="20"/>
        </w:rPr>
      </w:pPr>
      <w:r w:rsidRPr="00D732AD">
        <w:rPr>
          <w:rFonts w:ascii="Arial" w:hAnsi="Arial" w:cs="Arial"/>
          <w:color w:val="010000"/>
          <w:sz w:val="20"/>
        </w:rPr>
        <w:t>05 members of the Company Board of Directors: VND 217,840,000;</w:t>
      </w:r>
    </w:p>
    <w:p w14:paraId="09E1D732" w14:textId="77777777" w:rsidR="005A240A" w:rsidRPr="00D732AD" w:rsidRDefault="0070237E" w:rsidP="0070237E">
      <w:pPr>
        <w:numPr>
          <w:ilvl w:val="0"/>
          <w:numId w:val="6"/>
        </w:numPr>
        <w:pBdr>
          <w:top w:val="nil"/>
          <w:left w:val="nil"/>
          <w:bottom w:val="nil"/>
          <w:right w:val="nil"/>
          <w:between w:val="nil"/>
        </w:pBdr>
        <w:tabs>
          <w:tab w:val="left" w:pos="432"/>
          <w:tab w:val="left" w:pos="540"/>
          <w:tab w:val="left" w:pos="907"/>
          <w:tab w:val="right" w:pos="6650"/>
          <w:tab w:val="left" w:pos="6854"/>
        </w:tabs>
        <w:spacing w:after="120" w:line="360" w:lineRule="auto"/>
        <w:rPr>
          <w:rFonts w:ascii="Arial" w:eastAsia="Arial" w:hAnsi="Arial" w:cs="Arial"/>
          <w:color w:val="010000"/>
          <w:sz w:val="20"/>
          <w:szCs w:val="20"/>
        </w:rPr>
      </w:pPr>
      <w:r w:rsidRPr="00D732AD">
        <w:rPr>
          <w:rFonts w:ascii="Arial" w:hAnsi="Arial" w:cs="Arial"/>
          <w:color w:val="010000"/>
          <w:sz w:val="20"/>
        </w:rPr>
        <w:lastRenderedPageBreak/>
        <w:t>03 members of the Company Supervisory Board: VND 160,080,000;</w:t>
      </w:r>
    </w:p>
    <w:p w14:paraId="380944FF" w14:textId="77777777" w:rsidR="005A240A" w:rsidRPr="00D732AD" w:rsidRDefault="0070237E" w:rsidP="0070237E">
      <w:pPr>
        <w:pBdr>
          <w:top w:val="nil"/>
          <w:left w:val="nil"/>
          <w:bottom w:val="nil"/>
          <w:right w:val="nil"/>
          <w:between w:val="nil"/>
        </w:pBdr>
        <w:tabs>
          <w:tab w:val="left" w:pos="432"/>
          <w:tab w:val="left" w:pos="540"/>
          <w:tab w:val="right" w:pos="6650"/>
          <w:tab w:val="left" w:pos="6854"/>
        </w:tabs>
        <w:spacing w:after="120" w:line="360" w:lineRule="auto"/>
        <w:rPr>
          <w:rFonts w:ascii="Arial" w:eastAsia="Arial" w:hAnsi="Arial" w:cs="Arial"/>
          <w:color w:val="010000"/>
          <w:sz w:val="20"/>
          <w:szCs w:val="20"/>
        </w:rPr>
      </w:pPr>
      <w:r w:rsidRPr="00D732AD">
        <w:rPr>
          <w:rFonts w:ascii="Arial" w:hAnsi="Arial" w:cs="Arial"/>
          <w:color w:val="010000"/>
          <w:sz w:val="20"/>
        </w:rPr>
        <w:t>Total remuneration paid to the Board of Directors and the Supervisory Board: VND 377,920,000.</w:t>
      </w:r>
    </w:p>
    <w:p w14:paraId="56A8CE71" w14:textId="77777777" w:rsidR="005A240A" w:rsidRPr="00D732AD" w:rsidRDefault="0070237E" w:rsidP="0070237E">
      <w:pPr>
        <w:numPr>
          <w:ilvl w:val="2"/>
          <w:numId w:val="4"/>
        </w:numPr>
        <w:pBdr>
          <w:top w:val="nil"/>
          <w:left w:val="nil"/>
          <w:bottom w:val="nil"/>
          <w:right w:val="nil"/>
          <w:between w:val="nil"/>
        </w:pBdr>
        <w:tabs>
          <w:tab w:val="left" w:pos="432"/>
          <w:tab w:val="left" w:pos="540"/>
          <w:tab w:val="left" w:pos="1514"/>
        </w:tabs>
        <w:spacing w:after="120" w:line="360" w:lineRule="auto"/>
        <w:rPr>
          <w:rFonts w:ascii="Arial" w:eastAsia="Arial" w:hAnsi="Arial" w:cs="Arial"/>
          <w:color w:val="010000"/>
          <w:sz w:val="20"/>
          <w:szCs w:val="20"/>
        </w:rPr>
      </w:pPr>
      <w:r w:rsidRPr="00D732AD">
        <w:rPr>
          <w:rFonts w:ascii="Arial" w:hAnsi="Arial" w:cs="Arial"/>
          <w:color w:val="010000"/>
          <w:sz w:val="20"/>
        </w:rPr>
        <w:t>Payment of allowance for independent members of the Board of Directors in 2023: VND 262,800,000.</w:t>
      </w:r>
    </w:p>
    <w:p w14:paraId="25049CCB" w14:textId="0A9631E1" w:rsidR="005A240A" w:rsidRPr="00D732AD" w:rsidRDefault="0070237E" w:rsidP="0070237E">
      <w:pPr>
        <w:numPr>
          <w:ilvl w:val="2"/>
          <w:numId w:val="4"/>
        </w:numPr>
        <w:pBdr>
          <w:top w:val="nil"/>
          <w:left w:val="nil"/>
          <w:bottom w:val="nil"/>
          <w:right w:val="nil"/>
          <w:between w:val="nil"/>
        </w:pBdr>
        <w:tabs>
          <w:tab w:val="left" w:pos="432"/>
          <w:tab w:val="left" w:pos="540"/>
          <w:tab w:val="left" w:pos="1538"/>
        </w:tabs>
        <w:spacing w:after="120" w:line="360" w:lineRule="auto"/>
        <w:rPr>
          <w:rFonts w:ascii="Arial" w:eastAsia="Arial" w:hAnsi="Arial" w:cs="Arial"/>
          <w:color w:val="010000"/>
          <w:sz w:val="20"/>
          <w:szCs w:val="20"/>
        </w:rPr>
      </w:pPr>
      <w:r w:rsidRPr="00D732AD">
        <w:rPr>
          <w:rFonts w:ascii="Arial" w:hAnsi="Arial" w:cs="Arial"/>
          <w:color w:val="010000"/>
          <w:sz w:val="20"/>
        </w:rPr>
        <w:t xml:space="preserve">Salary for </w:t>
      </w:r>
      <w:r w:rsidR="00D732AD" w:rsidRPr="00D732AD">
        <w:rPr>
          <w:rFonts w:ascii="Arial" w:hAnsi="Arial" w:cs="Arial"/>
          <w:color w:val="010000"/>
          <w:sz w:val="20"/>
        </w:rPr>
        <w:t xml:space="preserve">the </w:t>
      </w:r>
      <w:r w:rsidRPr="00D732AD">
        <w:rPr>
          <w:rFonts w:ascii="Arial" w:hAnsi="Arial" w:cs="Arial"/>
          <w:color w:val="010000"/>
          <w:sz w:val="20"/>
        </w:rPr>
        <w:t>Company’s managers in 2023: VND 1,888,650,000.</w:t>
      </w:r>
    </w:p>
    <w:p w14:paraId="3CFFE61F" w14:textId="77777777" w:rsidR="005A240A" w:rsidRPr="00D732AD" w:rsidRDefault="0070237E" w:rsidP="0070237E">
      <w:pPr>
        <w:numPr>
          <w:ilvl w:val="1"/>
          <w:numId w:val="4"/>
        </w:numPr>
        <w:pBdr>
          <w:top w:val="nil"/>
          <w:left w:val="nil"/>
          <w:bottom w:val="nil"/>
          <w:right w:val="nil"/>
          <w:between w:val="nil"/>
        </w:pBdr>
        <w:tabs>
          <w:tab w:val="left" w:pos="432"/>
          <w:tab w:val="left" w:pos="540"/>
          <w:tab w:val="left" w:pos="1227"/>
        </w:tabs>
        <w:spacing w:after="120" w:line="360" w:lineRule="auto"/>
        <w:rPr>
          <w:rFonts w:ascii="Arial" w:eastAsia="Arial" w:hAnsi="Arial" w:cs="Arial"/>
          <w:color w:val="010000"/>
          <w:sz w:val="20"/>
          <w:szCs w:val="20"/>
        </w:rPr>
      </w:pPr>
      <w:r w:rsidRPr="00D732AD">
        <w:rPr>
          <w:rFonts w:ascii="Arial" w:hAnsi="Arial" w:cs="Arial"/>
          <w:color w:val="010000"/>
          <w:sz w:val="20"/>
        </w:rPr>
        <w:t xml:space="preserve">Plan on remuneration, allowance and other benefits for the Board of Directors and the Supervisory Board, and salary for the Company's managers in 2024. </w:t>
      </w:r>
    </w:p>
    <w:p w14:paraId="402C0CF4" w14:textId="77777777" w:rsidR="005A240A" w:rsidRPr="00D732AD" w:rsidRDefault="0070237E" w:rsidP="0070237E">
      <w:pPr>
        <w:numPr>
          <w:ilvl w:val="0"/>
          <w:numId w:val="15"/>
        </w:numPr>
        <w:pBdr>
          <w:top w:val="nil"/>
          <w:left w:val="nil"/>
          <w:bottom w:val="nil"/>
          <w:right w:val="nil"/>
          <w:between w:val="nil"/>
        </w:pBdr>
        <w:tabs>
          <w:tab w:val="left" w:pos="432"/>
          <w:tab w:val="left" w:pos="540"/>
        </w:tabs>
        <w:spacing w:after="120" w:line="360" w:lineRule="auto"/>
        <w:ind w:left="0" w:firstLine="0"/>
        <w:rPr>
          <w:rFonts w:ascii="Arial" w:eastAsia="Arial" w:hAnsi="Arial" w:cs="Arial"/>
          <w:color w:val="010000"/>
          <w:sz w:val="20"/>
          <w:szCs w:val="20"/>
        </w:rPr>
      </w:pPr>
      <w:r w:rsidRPr="00D732AD">
        <w:rPr>
          <w:rFonts w:ascii="Arial" w:hAnsi="Arial" w:cs="Arial"/>
          <w:color w:val="010000"/>
          <w:sz w:val="20"/>
        </w:rPr>
        <w:t>The remuneration settlement for non-executive members of the Board of Directors and the Supervisory Board in 2024 is determined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4"/>
        <w:gridCol w:w="3872"/>
        <w:gridCol w:w="9003"/>
      </w:tblGrid>
      <w:tr w:rsidR="005A240A" w:rsidRPr="00D732AD" w14:paraId="5091A80E" w14:textId="77777777" w:rsidTr="0070237E">
        <w:tc>
          <w:tcPr>
            <w:tcW w:w="385" w:type="pct"/>
            <w:shd w:val="clear" w:color="auto" w:fill="auto"/>
            <w:tcMar>
              <w:top w:w="0" w:type="dxa"/>
              <w:bottom w:w="0" w:type="dxa"/>
            </w:tcMar>
            <w:vAlign w:val="center"/>
          </w:tcPr>
          <w:p w14:paraId="74F9B05F"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No.</w:t>
            </w:r>
          </w:p>
        </w:tc>
        <w:tc>
          <w:tcPr>
            <w:tcW w:w="1388" w:type="pct"/>
            <w:shd w:val="clear" w:color="auto" w:fill="auto"/>
            <w:tcMar>
              <w:top w:w="0" w:type="dxa"/>
              <w:bottom w:w="0" w:type="dxa"/>
            </w:tcMar>
            <w:vAlign w:val="center"/>
          </w:tcPr>
          <w:p w14:paraId="29F03482"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Position</w:t>
            </w:r>
          </w:p>
        </w:tc>
        <w:tc>
          <w:tcPr>
            <w:tcW w:w="3227" w:type="pct"/>
            <w:shd w:val="clear" w:color="auto" w:fill="auto"/>
            <w:tcMar>
              <w:top w:w="0" w:type="dxa"/>
              <w:bottom w:w="0" w:type="dxa"/>
            </w:tcMar>
            <w:vAlign w:val="center"/>
          </w:tcPr>
          <w:p w14:paraId="7F1B2CC6"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Monthly remuneration (VND/person)</w:t>
            </w:r>
          </w:p>
        </w:tc>
      </w:tr>
      <w:tr w:rsidR="005A240A" w:rsidRPr="00D732AD" w14:paraId="4721C93C" w14:textId="77777777" w:rsidTr="0070237E">
        <w:tc>
          <w:tcPr>
            <w:tcW w:w="385" w:type="pct"/>
            <w:shd w:val="clear" w:color="auto" w:fill="auto"/>
            <w:tcMar>
              <w:top w:w="0" w:type="dxa"/>
              <w:bottom w:w="0" w:type="dxa"/>
            </w:tcMar>
            <w:vAlign w:val="center"/>
          </w:tcPr>
          <w:p w14:paraId="7EE9124D"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1</w:t>
            </w:r>
          </w:p>
        </w:tc>
        <w:tc>
          <w:tcPr>
            <w:tcW w:w="1388" w:type="pct"/>
            <w:shd w:val="clear" w:color="auto" w:fill="auto"/>
            <w:tcMar>
              <w:top w:w="0" w:type="dxa"/>
              <w:bottom w:w="0" w:type="dxa"/>
            </w:tcMar>
            <w:vAlign w:val="center"/>
          </w:tcPr>
          <w:p w14:paraId="4E6FFF6B"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Chair of the Board of Directors</w:t>
            </w:r>
          </w:p>
        </w:tc>
        <w:tc>
          <w:tcPr>
            <w:tcW w:w="3227" w:type="pct"/>
            <w:shd w:val="clear" w:color="auto" w:fill="auto"/>
            <w:tcMar>
              <w:top w:w="0" w:type="dxa"/>
              <w:bottom w:w="0" w:type="dxa"/>
            </w:tcMar>
            <w:vAlign w:val="center"/>
          </w:tcPr>
          <w:p w14:paraId="39A697FE" w14:textId="715C3815"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25,700,000 X 20% = 5,140,000</w:t>
            </w:r>
          </w:p>
        </w:tc>
      </w:tr>
      <w:tr w:rsidR="005A240A" w:rsidRPr="00D732AD" w14:paraId="1FE32BBF" w14:textId="77777777" w:rsidTr="0070237E">
        <w:tc>
          <w:tcPr>
            <w:tcW w:w="385" w:type="pct"/>
            <w:shd w:val="clear" w:color="auto" w:fill="auto"/>
            <w:tcMar>
              <w:top w:w="0" w:type="dxa"/>
              <w:bottom w:w="0" w:type="dxa"/>
            </w:tcMar>
            <w:vAlign w:val="center"/>
          </w:tcPr>
          <w:p w14:paraId="7631D417"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2</w:t>
            </w:r>
          </w:p>
        </w:tc>
        <w:tc>
          <w:tcPr>
            <w:tcW w:w="1388" w:type="pct"/>
            <w:shd w:val="clear" w:color="auto" w:fill="auto"/>
            <w:tcMar>
              <w:top w:w="0" w:type="dxa"/>
              <w:bottom w:w="0" w:type="dxa"/>
            </w:tcMar>
            <w:vAlign w:val="center"/>
          </w:tcPr>
          <w:p w14:paraId="70A279A1"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Member of the Board of Directors</w:t>
            </w:r>
          </w:p>
        </w:tc>
        <w:tc>
          <w:tcPr>
            <w:tcW w:w="3227" w:type="pct"/>
            <w:shd w:val="clear" w:color="auto" w:fill="auto"/>
            <w:tcMar>
              <w:top w:w="0" w:type="dxa"/>
              <w:bottom w:w="0" w:type="dxa"/>
            </w:tcMar>
            <w:vAlign w:val="center"/>
          </w:tcPr>
          <w:p w14:paraId="2420F852" w14:textId="701BF491"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21,900,000 X 20% = 4,380,000</w:t>
            </w:r>
          </w:p>
        </w:tc>
      </w:tr>
      <w:tr w:rsidR="005A240A" w:rsidRPr="00D732AD" w14:paraId="754369E9" w14:textId="77777777" w:rsidTr="0070237E">
        <w:tc>
          <w:tcPr>
            <w:tcW w:w="385" w:type="pct"/>
            <w:shd w:val="clear" w:color="auto" w:fill="auto"/>
            <w:tcMar>
              <w:top w:w="0" w:type="dxa"/>
              <w:bottom w:w="0" w:type="dxa"/>
            </w:tcMar>
            <w:vAlign w:val="center"/>
          </w:tcPr>
          <w:p w14:paraId="6911FC93"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3</w:t>
            </w:r>
          </w:p>
        </w:tc>
        <w:tc>
          <w:tcPr>
            <w:tcW w:w="1388" w:type="pct"/>
            <w:shd w:val="clear" w:color="auto" w:fill="auto"/>
            <w:tcMar>
              <w:top w:w="0" w:type="dxa"/>
              <w:bottom w:w="0" w:type="dxa"/>
            </w:tcMar>
            <w:vAlign w:val="center"/>
          </w:tcPr>
          <w:p w14:paraId="72138A76"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Chief of the Supervisory Board</w:t>
            </w:r>
          </w:p>
        </w:tc>
        <w:tc>
          <w:tcPr>
            <w:tcW w:w="3227" w:type="pct"/>
            <w:shd w:val="clear" w:color="auto" w:fill="auto"/>
            <w:tcMar>
              <w:top w:w="0" w:type="dxa"/>
              <w:bottom w:w="0" w:type="dxa"/>
            </w:tcMar>
            <w:vAlign w:val="center"/>
          </w:tcPr>
          <w:p w14:paraId="72B3C2C1" w14:textId="7B8246E6"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22,900,000 X 20% = 4,580,000</w:t>
            </w:r>
          </w:p>
        </w:tc>
      </w:tr>
      <w:tr w:rsidR="005A240A" w:rsidRPr="00D732AD" w14:paraId="34E089A2" w14:textId="77777777" w:rsidTr="0070237E">
        <w:tc>
          <w:tcPr>
            <w:tcW w:w="385" w:type="pct"/>
            <w:shd w:val="clear" w:color="auto" w:fill="auto"/>
            <w:tcMar>
              <w:top w:w="0" w:type="dxa"/>
              <w:bottom w:w="0" w:type="dxa"/>
            </w:tcMar>
            <w:vAlign w:val="center"/>
          </w:tcPr>
          <w:p w14:paraId="3642FCF7"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4</w:t>
            </w:r>
          </w:p>
        </w:tc>
        <w:tc>
          <w:tcPr>
            <w:tcW w:w="1388" w:type="pct"/>
            <w:shd w:val="clear" w:color="auto" w:fill="auto"/>
            <w:tcMar>
              <w:top w:w="0" w:type="dxa"/>
              <w:bottom w:w="0" w:type="dxa"/>
            </w:tcMar>
            <w:vAlign w:val="center"/>
          </w:tcPr>
          <w:p w14:paraId="42EF6A2B" w14:textId="77777777"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Member of the Supervisory Board</w:t>
            </w:r>
          </w:p>
        </w:tc>
        <w:tc>
          <w:tcPr>
            <w:tcW w:w="3227" w:type="pct"/>
            <w:shd w:val="clear" w:color="auto" w:fill="auto"/>
            <w:tcMar>
              <w:top w:w="0" w:type="dxa"/>
              <w:bottom w:w="0" w:type="dxa"/>
            </w:tcMar>
            <w:vAlign w:val="center"/>
          </w:tcPr>
          <w:p w14:paraId="75C8D6AC" w14:textId="4FE6D8DE" w:rsidR="005A240A" w:rsidRPr="00D732AD" w:rsidRDefault="0070237E" w:rsidP="0070237E">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D732AD">
              <w:rPr>
                <w:rFonts w:ascii="Arial" w:hAnsi="Arial" w:cs="Arial"/>
                <w:color w:val="010000"/>
                <w:sz w:val="20"/>
              </w:rPr>
              <w:t>21,900,000 X 20% = 4,380,000</w:t>
            </w:r>
          </w:p>
        </w:tc>
      </w:tr>
    </w:tbl>
    <w:p w14:paraId="250CDD27" w14:textId="77777777" w:rsidR="005A240A" w:rsidRPr="00D732AD" w:rsidRDefault="0070237E" w:rsidP="005133D3">
      <w:pPr>
        <w:numPr>
          <w:ilvl w:val="0"/>
          <w:numId w:val="15"/>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D732AD">
        <w:rPr>
          <w:rFonts w:ascii="Arial" w:hAnsi="Arial" w:cs="Arial"/>
          <w:color w:val="010000"/>
          <w:sz w:val="20"/>
        </w:rPr>
        <w:t>Independent members of the Board of Directors are paid allowance equivalent to the salary of executive members of the Board of Directors (VND 21,900,000/person/month).</w:t>
      </w:r>
    </w:p>
    <w:p w14:paraId="798CD7B6" w14:textId="77777777" w:rsidR="005A240A" w:rsidRPr="00D732AD" w:rsidRDefault="0070237E" w:rsidP="005133D3">
      <w:pPr>
        <w:numPr>
          <w:ilvl w:val="0"/>
          <w:numId w:val="15"/>
        </w:numPr>
        <w:pBdr>
          <w:top w:val="nil"/>
          <w:left w:val="nil"/>
          <w:bottom w:val="nil"/>
          <w:right w:val="nil"/>
          <w:between w:val="nil"/>
        </w:pBdr>
        <w:tabs>
          <w:tab w:val="left" w:pos="432"/>
          <w:tab w:val="left" w:pos="540"/>
          <w:tab w:val="left" w:pos="1518"/>
        </w:tabs>
        <w:spacing w:after="120" w:line="360" w:lineRule="auto"/>
        <w:ind w:left="0" w:firstLine="0"/>
        <w:jc w:val="both"/>
        <w:rPr>
          <w:rFonts w:ascii="Arial" w:eastAsia="Arial" w:hAnsi="Arial" w:cs="Arial"/>
          <w:color w:val="010000"/>
          <w:sz w:val="20"/>
          <w:szCs w:val="20"/>
        </w:rPr>
      </w:pPr>
      <w:r w:rsidRPr="00D732AD">
        <w:rPr>
          <w:rFonts w:ascii="Arial" w:hAnsi="Arial" w:cs="Arial"/>
          <w:color w:val="010000"/>
          <w:sz w:val="20"/>
        </w:rPr>
        <w:t>Company’s managers are entitled to the following planned salary:</w:t>
      </w:r>
    </w:p>
    <w:p w14:paraId="2B3C6A50" w14:textId="77777777" w:rsidR="005A240A" w:rsidRPr="00D732AD" w:rsidRDefault="0070237E" w:rsidP="005133D3">
      <w:pPr>
        <w:numPr>
          <w:ilvl w:val="0"/>
          <w:numId w:val="10"/>
        </w:numPr>
        <w:pBdr>
          <w:top w:val="nil"/>
          <w:left w:val="nil"/>
          <w:bottom w:val="nil"/>
          <w:right w:val="nil"/>
          <w:between w:val="nil"/>
        </w:pBdr>
        <w:tabs>
          <w:tab w:val="left" w:pos="134"/>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Company’s Executive Manager: VND 37,050,000/person/month.</w:t>
      </w:r>
    </w:p>
    <w:p w14:paraId="47C74904" w14:textId="77777777" w:rsidR="005A240A" w:rsidRPr="00D732AD" w:rsidRDefault="0070237E" w:rsidP="005133D3">
      <w:pPr>
        <w:numPr>
          <w:ilvl w:val="0"/>
          <w:numId w:val="10"/>
        </w:numPr>
        <w:pBdr>
          <w:top w:val="nil"/>
          <w:left w:val="nil"/>
          <w:bottom w:val="nil"/>
          <w:right w:val="nil"/>
          <w:between w:val="nil"/>
        </w:pBdr>
        <w:tabs>
          <w:tab w:val="left" w:pos="134"/>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Company’s Deputy Manager: VND 32,845,000/person/month.</w:t>
      </w:r>
    </w:p>
    <w:p w14:paraId="43490302" w14:textId="77777777" w:rsidR="005A240A" w:rsidRPr="00D732AD" w:rsidRDefault="0070237E" w:rsidP="005133D3">
      <w:pPr>
        <w:numPr>
          <w:ilvl w:val="0"/>
          <w:numId w:val="10"/>
        </w:numPr>
        <w:pBdr>
          <w:top w:val="nil"/>
          <w:left w:val="nil"/>
          <w:bottom w:val="nil"/>
          <w:right w:val="nil"/>
          <w:between w:val="nil"/>
        </w:pBdr>
        <w:tabs>
          <w:tab w:val="left" w:pos="134"/>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Chief Accountant: VND 30,000,000/person/month.</w:t>
      </w:r>
    </w:p>
    <w:p w14:paraId="6305346C" w14:textId="77777777" w:rsidR="005A240A" w:rsidRPr="00D732AD" w:rsidRDefault="0070237E" w:rsidP="005133D3">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Payment method:</w:t>
      </w:r>
    </w:p>
    <w:p w14:paraId="59B90520" w14:textId="77777777" w:rsidR="005A240A" w:rsidRPr="00D732AD" w:rsidRDefault="0070237E" w:rsidP="005133D3">
      <w:pPr>
        <w:numPr>
          <w:ilvl w:val="0"/>
          <w:numId w:val="3"/>
        </w:numPr>
        <w:pBdr>
          <w:top w:val="nil"/>
          <w:left w:val="nil"/>
          <w:bottom w:val="nil"/>
          <w:right w:val="nil"/>
          <w:between w:val="nil"/>
        </w:pBdr>
        <w:tabs>
          <w:tab w:val="left" w:pos="432"/>
          <w:tab w:val="left" w:pos="540"/>
          <w:tab w:val="left" w:pos="925"/>
        </w:tabs>
        <w:spacing w:after="120" w:line="360" w:lineRule="auto"/>
        <w:jc w:val="both"/>
        <w:rPr>
          <w:rFonts w:ascii="Arial" w:eastAsia="Arial" w:hAnsi="Arial" w:cs="Arial"/>
          <w:color w:val="010000"/>
          <w:sz w:val="20"/>
          <w:szCs w:val="20"/>
        </w:rPr>
      </w:pPr>
      <w:r w:rsidRPr="00D732AD">
        <w:rPr>
          <w:rFonts w:ascii="Arial" w:hAnsi="Arial" w:cs="Arial"/>
          <w:color w:val="010000"/>
          <w:sz w:val="20"/>
        </w:rPr>
        <w:t xml:space="preserve">Regarding the remuneration and allowance for independent members/members of the Board of Directors and the Supervisory Board of the Company, it is </w:t>
      </w:r>
      <w:r w:rsidRPr="00D732AD">
        <w:rPr>
          <w:rFonts w:ascii="Arial" w:hAnsi="Arial" w:cs="Arial"/>
          <w:color w:val="010000"/>
          <w:sz w:val="20"/>
        </w:rPr>
        <w:lastRenderedPageBreak/>
        <w:t>possible to advance 80% of that month's salary/allowance; The remaining amount is settled and paid at the end of the year based on the Company's production and business results and the completion rate of tasks during the year of each member of the Board of Directors and the Supervisory Board according to the provisions of Decree No. 53/2016/ND-CP dated June 13, 2016 of the Government and related guiding documents.</w:t>
      </w:r>
    </w:p>
    <w:p w14:paraId="2A067A10" w14:textId="77777777" w:rsidR="005A240A" w:rsidRPr="00D732AD" w:rsidRDefault="0070237E" w:rsidP="005133D3">
      <w:pPr>
        <w:numPr>
          <w:ilvl w:val="0"/>
          <w:numId w:val="3"/>
        </w:numPr>
        <w:pBdr>
          <w:top w:val="nil"/>
          <w:left w:val="nil"/>
          <w:bottom w:val="nil"/>
          <w:right w:val="nil"/>
          <w:between w:val="nil"/>
        </w:pBdr>
        <w:tabs>
          <w:tab w:val="left" w:pos="432"/>
          <w:tab w:val="left" w:pos="540"/>
          <w:tab w:val="left" w:pos="925"/>
        </w:tabs>
        <w:spacing w:after="120" w:line="360" w:lineRule="auto"/>
        <w:jc w:val="both"/>
        <w:rPr>
          <w:rFonts w:ascii="Arial" w:eastAsia="Arial" w:hAnsi="Arial" w:cs="Arial"/>
          <w:color w:val="010000"/>
          <w:sz w:val="20"/>
          <w:szCs w:val="20"/>
        </w:rPr>
      </w:pPr>
      <w:r w:rsidRPr="00D732AD">
        <w:rPr>
          <w:rFonts w:ascii="Arial" w:hAnsi="Arial" w:cs="Arial"/>
          <w:color w:val="010000"/>
          <w:sz w:val="20"/>
        </w:rPr>
        <w:t>Regarding the salary for the Company's managers, monthly advance shall not exceed 80% of the planned salary for that month; The remaining amount is settled and paid at the end of the year based on the Company's production and business results and the completion rate of tasks of Company's managers during the year according to current regulations.</w:t>
      </w:r>
    </w:p>
    <w:p w14:paraId="55857EB2" w14:textId="77777777" w:rsidR="005A240A" w:rsidRPr="00D732AD" w:rsidRDefault="0070237E" w:rsidP="005133D3">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‎‎Article 5. Approve the Report of the Board of Directors on the governance and business results of the Company, the performance of the Board of Directors and each member of the Board of Directors in 2023; direction and tasks for 2024 (with attached Report).</w:t>
      </w:r>
    </w:p>
    <w:p w14:paraId="7D5A460E" w14:textId="204C4088" w:rsidR="005A240A" w:rsidRPr="00D732AD" w:rsidRDefault="0070237E" w:rsidP="005133D3">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 xml:space="preserve">The Meeting authorizes the Company Board of Directors to coordinate with </w:t>
      </w:r>
      <w:proofErr w:type="spellStart"/>
      <w:r w:rsidRPr="00D732AD">
        <w:rPr>
          <w:rFonts w:ascii="Arial" w:hAnsi="Arial" w:cs="Arial"/>
          <w:color w:val="010000"/>
          <w:sz w:val="20"/>
        </w:rPr>
        <w:t>Deo</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Nai</w:t>
      </w:r>
      <w:proofErr w:type="spellEnd"/>
      <w:r w:rsidRPr="00D732AD">
        <w:rPr>
          <w:rFonts w:ascii="Arial" w:hAnsi="Arial" w:cs="Arial"/>
          <w:color w:val="010000"/>
          <w:sz w:val="20"/>
        </w:rPr>
        <w:t xml:space="preserve"> Coal Joint Stock Company to continue carrying out license application procedures and preparation work for the "</w:t>
      </w:r>
      <w:proofErr w:type="spellStart"/>
      <w:r w:rsidRPr="00D732AD">
        <w:rPr>
          <w:rFonts w:ascii="Arial" w:hAnsi="Arial" w:cs="Arial"/>
          <w:color w:val="010000"/>
          <w:sz w:val="20"/>
        </w:rPr>
        <w:t>Coc</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Sau</w:t>
      </w:r>
      <w:proofErr w:type="spellEnd"/>
      <w:r w:rsidRPr="00D732AD">
        <w:rPr>
          <w:rFonts w:ascii="Arial" w:hAnsi="Arial" w:cs="Arial"/>
          <w:color w:val="010000"/>
          <w:sz w:val="20"/>
        </w:rPr>
        <w:t xml:space="preserve"> - </w:t>
      </w:r>
      <w:proofErr w:type="spellStart"/>
      <w:r w:rsidRPr="00D732AD">
        <w:rPr>
          <w:rFonts w:ascii="Arial" w:hAnsi="Arial" w:cs="Arial"/>
          <w:color w:val="010000"/>
          <w:sz w:val="20"/>
        </w:rPr>
        <w:t>Deo</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Nai</w:t>
      </w:r>
      <w:proofErr w:type="spellEnd"/>
      <w:r w:rsidRPr="00D732AD">
        <w:rPr>
          <w:rFonts w:ascii="Arial" w:hAnsi="Arial" w:cs="Arial"/>
          <w:color w:val="010000"/>
          <w:sz w:val="20"/>
        </w:rPr>
        <w:t xml:space="preserve"> mine cluster exploitation project"</w:t>
      </w:r>
      <w:r w:rsidR="00D732AD" w:rsidRPr="00D732AD">
        <w:rPr>
          <w:rFonts w:ascii="Arial" w:hAnsi="Arial" w:cs="Arial"/>
          <w:color w:val="010000"/>
          <w:sz w:val="20"/>
        </w:rPr>
        <w:t xml:space="preserve"> </w:t>
      </w:r>
      <w:r w:rsidRPr="00D732AD">
        <w:rPr>
          <w:rFonts w:ascii="Arial" w:hAnsi="Arial" w:cs="Arial"/>
          <w:color w:val="010000"/>
          <w:sz w:val="20"/>
        </w:rPr>
        <w:t>in accordance with the provisions of law.</w:t>
      </w:r>
    </w:p>
    <w:p w14:paraId="0B3E8DA9" w14:textId="77777777" w:rsidR="005A240A" w:rsidRPr="00D732AD" w:rsidRDefault="0070237E" w:rsidP="005133D3">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‎‎Article 6. Approve the Report on activities of independent members of the Board of Directors and evaluation results of independent members of the Board of Directors on activities of the Board of Directors in 2023; direction and tasks for 2024 (with attached Report).</w:t>
      </w:r>
    </w:p>
    <w:p w14:paraId="79CD488F" w14:textId="77777777" w:rsidR="005A240A" w:rsidRPr="00D732AD" w:rsidRDefault="0070237E" w:rsidP="005133D3">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‎‎Article 7. Approve the Report on transactions and contracts between the Company and enterprises and related persons in 2023, and the 2024 plan (with attached Report)</w:t>
      </w:r>
    </w:p>
    <w:p w14:paraId="536590AE" w14:textId="77777777" w:rsidR="005A240A" w:rsidRPr="00D732AD" w:rsidRDefault="0070237E" w:rsidP="005133D3">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‎‎Article 8. Approve the Report on appraisal of the Supervisory Board, including:</w:t>
      </w:r>
    </w:p>
    <w:p w14:paraId="7A6C516D" w14:textId="77777777" w:rsidR="005A240A" w:rsidRPr="00D732AD" w:rsidRDefault="0070237E" w:rsidP="005133D3">
      <w:pPr>
        <w:numPr>
          <w:ilvl w:val="1"/>
          <w:numId w:val="5"/>
        </w:numPr>
        <w:pBdr>
          <w:top w:val="nil"/>
          <w:left w:val="nil"/>
          <w:bottom w:val="nil"/>
          <w:right w:val="nil"/>
          <w:between w:val="nil"/>
        </w:pBdr>
        <w:tabs>
          <w:tab w:val="left" w:pos="432"/>
          <w:tab w:val="left" w:pos="540"/>
          <w:tab w:val="left" w:pos="1169"/>
        </w:tabs>
        <w:spacing w:after="120" w:line="360" w:lineRule="auto"/>
        <w:jc w:val="both"/>
        <w:rPr>
          <w:rFonts w:ascii="Arial" w:eastAsia="Arial" w:hAnsi="Arial" w:cs="Arial"/>
          <w:color w:val="010000"/>
          <w:sz w:val="20"/>
          <w:szCs w:val="20"/>
        </w:rPr>
      </w:pPr>
      <w:r w:rsidRPr="00D732AD">
        <w:rPr>
          <w:rFonts w:ascii="Arial" w:hAnsi="Arial" w:cs="Arial"/>
          <w:color w:val="010000"/>
          <w:sz w:val="20"/>
        </w:rPr>
        <w:t>Report on the Company's business results, performance of the Board of Directors and the Manager of the Company in 2023; (ii) Report on self-assessment for the Supervisory Board's activities in 2023, and directions and tasks for 2024 (with attached Report).</w:t>
      </w:r>
    </w:p>
    <w:p w14:paraId="287CCA38" w14:textId="77777777" w:rsidR="005A240A" w:rsidRPr="00D732AD" w:rsidRDefault="0070237E" w:rsidP="005133D3">
      <w:pPr>
        <w:numPr>
          <w:ilvl w:val="1"/>
          <w:numId w:val="5"/>
        </w:numPr>
        <w:pBdr>
          <w:top w:val="nil"/>
          <w:left w:val="nil"/>
          <w:bottom w:val="nil"/>
          <w:right w:val="nil"/>
          <w:between w:val="nil"/>
        </w:pBdr>
        <w:tabs>
          <w:tab w:val="left" w:pos="432"/>
          <w:tab w:val="left" w:pos="540"/>
          <w:tab w:val="left" w:pos="1819"/>
        </w:tabs>
        <w:spacing w:after="120" w:line="360" w:lineRule="auto"/>
        <w:jc w:val="both"/>
        <w:rPr>
          <w:rFonts w:ascii="Arial" w:eastAsia="Arial" w:hAnsi="Arial" w:cs="Arial"/>
          <w:color w:val="010000"/>
          <w:sz w:val="20"/>
          <w:szCs w:val="20"/>
        </w:rPr>
      </w:pPr>
      <w:r w:rsidRPr="00D732AD">
        <w:rPr>
          <w:rFonts w:ascii="Arial" w:hAnsi="Arial" w:cs="Arial"/>
          <w:color w:val="010000"/>
          <w:sz w:val="20"/>
        </w:rPr>
        <w:t>Report on appraisal of Financial Statements 2023</w:t>
      </w:r>
    </w:p>
    <w:p w14:paraId="5666977D" w14:textId="77777777" w:rsidR="005A240A" w:rsidRPr="00D732AD" w:rsidRDefault="0070237E" w:rsidP="005133D3">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Based on the Company's business results and Financial Statements 2023 audited by the independent audit company (AASC Auditing Firm Company Limited), the data in the Financial Statements 2023 have been appraised and confirmed by the Company Supervisory Board, reflecting honestly and reasonably, in all material aspects, the Company's financial status as of December 31, 2023; business results and cash flow status for the fiscal period from January 01, 2023 to December 31, 2023 in accordance with Vietnamese Accounting Standards, the current Vietnamese corporate accounting regime and legal regulations related to the preparation and presentation of the Financial Statements.</w:t>
      </w:r>
    </w:p>
    <w:p w14:paraId="38CE8BC0" w14:textId="77777777" w:rsidR="005A240A" w:rsidRPr="00D732AD" w:rsidRDefault="0070237E" w:rsidP="005133D3">
      <w:pPr>
        <w:numPr>
          <w:ilvl w:val="0"/>
          <w:numId w:val="7"/>
        </w:numPr>
        <w:pBdr>
          <w:top w:val="nil"/>
          <w:left w:val="nil"/>
          <w:bottom w:val="nil"/>
          <w:right w:val="nil"/>
          <w:between w:val="nil"/>
        </w:pBdr>
        <w:tabs>
          <w:tab w:val="left" w:pos="432"/>
          <w:tab w:val="left" w:pos="540"/>
          <w:tab w:val="left" w:pos="978"/>
        </w:tabs>
        <w:spacing w:after="120" w:line="360" w:lineRule="auto"/>
        <w:jc w:val="both"/>
        <w:rPr>
          <w:rFonts w:ascii="Arial" w:eastAsia="Arial" w:hAnsi="Arial" w:cs="Arial"/>
          <w:color w:val="010000"/>
          <w:sz w:val="20"/>
          <w:szCs w:val="20"/>
        </w:rPr>
      </w:pPr>
      <w:r w:rsidRPr="00D732AD">
        <w:rPr>
          <w:rFonts w:ascii="Arial" w:hAnsi="Arial" w:cs="Arial"/>
          <w:color w:val="010000"/>
          <w:sz w:val="20"/>
        </w:rPr>
        <w:lastRenderedPageBreak/>
        <w:t>Approve on the contents and opinions of the independent audit company in the Minutes of audit conclusions of AASC Auditing Firm Company Limited.</w:t>
      </w:r>
    </w:p>
    <w:p w14:paraId="66D40975" w14:textId="77777777" w:rsidR="005A240A" w:rsidRPr="00D732AD" w:rsidRDefault="0070237E" w:rsidP="005133D3">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‎‎Article 9. Approve the Report on requesting the selection of the list of independent audit companies for the Financial Statements 2024.</w:t>
      </w:r>
    </w:p>
    <w:p w14:paraId="6F7BBCFF" w14:textId="321EDDA2" w:rsidR="005A240A" w:rsidRPr="00D732AD" w:rsidRDefault="0070237E" w:rsidP="005133D3">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 xml:space="preserve">The Meeting approves the list of audit companies for the Company's Financial Statements and authorizes the Company to select a company to audit the Financial Statements 2024 </w:t>
      </w:r>
      <w:r w:rsidR="005133D3">
        <w:rPr>
          <w:rFonts w:ascii="Arial" w:hAnsi="Arial" w:cs="Arial"/>
          <w:color w:val="010000"/>
          <w:sz w:val="20"/>
        </w:rPr>
        <w:t>under applicable laws</w:t>
      </w:r>
      <w:bookmarkStart w:id="0" w:name="_GoBack"/>
      <w:bookmarkEnd w:id="0"/>
      <w:r w:rsidRPr="00D732AD">
        <w:rPr>
          <w:rFonts w:ascii="Arial" w:hAnsi="Arial" w:cs="Arial"/>
          <w:color w:val="010000"/>
          <w:sz w:val="20"/>
        </w:rPr>
        <w:t xml:space="preserve"> and the Company's Charter. The list of audit companies includes:</w:t>
      </w:r>
    </w:p>
    <w:p w14:paraId="790E6743" w14:textId="77777777" w:rsidR="005A240A" w:rsidRPr="00D732AD" w:rsidRDefault="0070237E" w:rsidP="005133D3">
      <w:pPr>
        <w:numPr>
          <w:ilvl w:val="0"/>
          <w:numId w:val="7"/>
        </w:numPr>
        <w:pBdr>
          <w:top w:val="nil"/>
          <w:left w:val="nil"/>
          <w:bottom w:val="nil"/>
          <w:right w:val="nil"/>
          <w:between w:val="nil"/>
        </w:pBdr>
        <w:tabs>
          <w:tab w:val="left" w:pos="432"/>
          <w:tab w:val="left" w:pos="540"/>
          <w:tab w:val="left" w:pos="1578"/>
        </w:tabs>
        <w:spacing w:after="120" w:line="360" w:lineRule="auto"/>
        <w:jc w:val="both"/>
        <w:rPr>
          <w:rFonts w:ascii="Arial" w:eastAsia="Arial" w:hAnsi="Arial" w:cs="Arial"/>
          <w:color w:val="010000"/>
          <w:sz w:val="20"/>
          <w:szCs w:val="20"/>
        </w:rPr>
      </w:pPr>
      <w:r w:rsidRPr="00D732AD">
        <w:rPr>
          <w:rFonts w:ascii="Arial" w:hAnsi="Arial" w:cs="Arial"/>
          <w:color w:val="010000"/>
          <w:sz w:val="20"/>
        </w:rPr>
        <w:t>AASC Auditing Firm Company Limited;</w:t>
      </w:r>
    </w:p>
    <w:p w14:paraId="389C7372" w14:textId="77777777" w:rsidR="005A240A" w:rsidRPr="00D732AD" w:rsidRDefault="0070237E" w:rsidP="005133D3">
      <w:pPr>
        <w:numPr>
          <w:ilvl w:val="0"/>
          <w:numId w:val="7"/>
        </w:numPr>
        <w:pBdr>
          <w:top w:val="nil"/>
          <w:left w:val="nil"/>
          <w:bottom w:val="nil"/>
          <w:right w:val="nil"/>
          <w:between w:val="nil"/>
        </w:pBdr>
        <w:tabs>
          <w:tab w:val="left" w:pos="432"/>
          <w:tab w:val="left" w:pos="540"/>
          <w:tab w:val="left" w:pos="1578"/>
        </w:tabs>
        <w:spacing w:after="120" w:line="360" w:lineRule="auto"/>
        <w:jc w:val="both"/>
        <w:rPr>
          <w:rFonts w:ascii="Arial" w:eastAsia="Arial" w:hAnsi="Arial" w:cs="Arial"/>
          <w:color w:val="010000"/>
          <w:sz w:val="20"/>
          <w:szCs w:val="20"/>
        </w:rPr>
      </w:pPr>
      <w:r w:rsidRPr="00D732AD">
        <w:rPr>
          <w:rFonts w:ascii="Arial" w:hAnsi="Arial" w:cs="Arial"/>
          <w:color w:val="010000"/>
          <w:sz w:val="20"/>
        </w:rPr>
        <w:t>BDO Audit Services Company Limited</w:t>
      </w:r>
    </w:p>
    <w:p w14:paraId="6505AADD" w14:textId="77777777" w:rsidR="005A240A" w:rsidRPr="00D732AD" w:rsidRDefault="0070237E" w:rsidP="005133D3">
      <w:pPr>
        <w:numPr>
          <w:ilvl w:val="0"/>
          <w:numId w:val="7"/>
        </w:numPr>
        <w:pBdr>
          <w:top w:val="nil"/>
          <w:left w:val="nil"/>
          <w:bottom w:val="nil"/>
          <w:right w:val="nil"/>
          <w:between w:val="nil"/>
        </w:pBdr>
        <w:tabs>
          <w:tab w:val="left" w:pos="432"/>
          <w:tab w:val="left" w:pos="540"/>
          <w:tab w:val="left" w:pos="1578"/>
        </w:tabs>
        <w:spacing w:after="120" w:line="360" w:lineRule="auto"/>
        <w:jc w:val="both"/>
        <w:rPr>
          <w:rFonts w:ascii="Arial" w:eastAsia="Arial" w:hAnsi="Arial" w:cs="Arial"/>
          <w:color w:val="010000"/>
          <w:sz w:val="20"/>
          <w:szCs w:val="20"/>
        </w:rPr>
      </w:pPr>
      <w:r w:rsidRPr="00D732AD">
        <w:rPr>
          <w:rFonts w:ascii="Arial" w:hAnsi="Arial" w:cs="Arial"/>
          <w:color w:val="010000"/>
          <w:sz w:val="20"/>
        </w:rPr>
        <w:t>VACO Auditing Company Limited.</w:t>
      </w:r>
    </w:p>
    <w:p w14:paraId="2578C0F2" w14:textId="77777777" w:rsidR="005A240A" w:rsidRPr="00D732AD" w:rsidRDefault="0070237E" w:rsidP="005133D3">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 xml:space="preserve">‎‎Article 10. Approve the Report on the merger between </w:t>
      </w:r>
      <w:proofErr w:type="spellStart"/>
      <w:r w:rsidRPr="00D732AD">
        <w:rPr>
          <w:rFonts w:ascii="Arial" w:hAnsi="Arial" w:cs="Arial"/>
          <w:color w:val="010000"/>
          <w:sz w:val="20"/>
        </w:rPr>
        <w:t>Vinacomin</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Coc</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Sau</w:t>
      </w:r>
      <w:proofErr w:type="spellEnd"/>
      <w:r w:rsidRPr="00D732AD">
        <w:rPr>
          <w:rFonts w:ascii="Arial" w:hAnsi="Arial" w:cs="Arial"/>
          <w:color w:val="010000"/>
          <w:sz w:val="20"/>
        </w:rPr>
        <w:t xml:space="preserve"> Coal JSC and </w:t>
      </w:r>
      <w:proofErr w:type="spellStart"/>
      <w:r w:rsidRPr="00D732AD">
        <w:rPr>
          <w:rFonts w:ascii="Arial" w:hAnsi="Arial" w:cs="Arial"/>
          <w:color w:val="010000"/>
          <w:sz w:val="20"/>
        </w:rPr>
        <w:t>Deo</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Nai</w:t>
      </w:r>
      <w:proofErr w:type="spellEnd"/>
      <w:r w:rsidRPr="00D732AD">
        <w:rPr>
          <w:rFonts w:ascii="Arial" w:hAnsi="Arial" w:cs="Arial"/>
          <w:color w:val="010000"/>
          <w:sz w:val="20"/>
        </w:rPr>
        <w:t xml:space="preserve"> Coal Joint Stock Company - </w:t>
      </w:r>
      <w:proofErr w:type="spellStart"/>
      <w:r w:rsidRPr="00D732AD">
        <w:rPr>
          <w:rFonts w:ascii="Arial" w:hAnsi="Arial" w:cs="Arial"/>
          <w:color w:val="010000"/>
          <w:sz w:val="20"/>
        </w:rPr>
        <w:t>Vinacomin</w:t>
      </w:r>
      <w:proofErr w:type="spellEnd"/>
      <w:r w:rsidRPr="00D732AD">
        <w:rPr>
          <w:rFonts w:ascii="Arial" w:hAnsi="Arial" w:cs="Arial"/>
          <w:color w:val="010000"/>
          <w:sz w:val="20"/>
        </w:rPr>
        <w:t xml:space="preserve"> (with attached Report).</w:t>
      </w:r>
    </w:p>
    <w:p w14:paraId="248EC388" w14:textId="3D2B4A2A" w:rsidR="005A240A" w:rsidRPr="00D732AD" w:rsidRDefault="0070237E" w:rsidP="005133D3">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 xml:space="preserve">The </w:t>
      </w:r>
      <w:r w:rsidR="005133D3">
        <w:rPr>
          <w:rFonts w:ascii="Arial" w:hAnsi="Arial" w:cs="Arial"/>
          <w:color w:val="010000"/>
          <w:sz w:val="20"/>
        </w:rPr>
        <w:t>General Meeting</w:t>
      </w:r>
      <w:r w:rsidRPr="00D732AD">
        <w:rPr>
          <w:rFonts w:ascii="Arial" w:hAnsi="Arial" w:cs="Arial"/>
          <w:color w:val="010000"/>
          <w:sz w:val="20"/>
        </w:rPr>
        <w:t xml:space="preserve"> approves the continued implementation of the consolidation plan and authorizes the Board of Directors of </w:t>
      </w:r>
      <w:proofErr w:type="spellStart"/>
      <w:r w:rsidRPr="00D732AD">
        <w:rPr>
          <w:rFonts w:ascii="Arial" w:hAnsi="Arial" w:cs="Arial"/>
          <w:color w:val="010000"/>
          <w:sz w:val="20"/>
        </w:rPr>
        <w:t>Vinacomin</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Coc</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Sau</w:t>
      </w:r>
      <w:proofErr w:type="spellEnd"/>
      <w:r w:rsidRPr="00D732AD">
        <w:rPr>
          <w:rFonts w:ascii="Arial" w:hAnsi="Arial" w:cs="Arial"/>
          <w:color w:val="010000"/>
          <w:sz w:val="20"/>
        </w:rPr>
        <w:t xml:space="preserve"> Coal JSC to continue completing related procedures and documents to merge the two companies according to approved 2nd Extraordinary General Mandate 2023 No. 142/NQ-DHDCD of </w:t>
      </w:r>
      <w:proofErr w:type="spellStart"/>
      <w:r w:rsidRPr="00D732AD">
        <w:rPr>
          <w:rFonts w:ascii="Arial" w:hAnsi="Arial" w:cs="Arial"/>
          <w:color w:val="010000"/>
          <w:sz w:val="20"/>
        </w:rPr>
        <w:t>Coc</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Sau</w:t>
      </w:r>
      <w:proofErr w:type="spellEnd"/>
      <w:r w:rsidRPr="00D732AD">
        <w:rPr>
          <w:rFonts w:ascii="Arial" w:hAnsi="Arial" w:cs="Arial"/>
          <w:color w:val="010000"/>
          <w:sz w:val="20"/>
        </w:rPr>
        <w:t xml:space="preserve"> Coal - </w:t>
      </w:r>
      <w:proofErr w:type="spellStart"/>
      <w:r w:rsidRPr="00D732AD">
        <w:rPr>
          <w:rFonts w:ascii="Arial" w:hAnsi="Arial" w:cs="Arial"/>
          <w:color w:val="010000"/>
          <w:sz w:val="20"/>
        </w:rPr>
        <w:t>Vinacomin</w:t>
      </w:r>
      <w:proofErr w:type="spellEnd"/>
      <w:r w:rsidRPr="00D732AD">
        <w:rPr>
          <w:rFonts w:ascii="Arial" w:hAnsi="Arial" w:cs="Arial"/>
          <w:color w:val="010000"/>
          <w:sz w:val="20"/>
        </w:rPr>
        <w:t xml:space="preserve"> Joint Stock Company dated December 29, 2023.</w:t>
      </w:r>
    </w:p>
    <w:p w14:paraId="13EFF40D" w14:textId="77777777" w:rsidR="005A240A" w:rsidRPr="00D732AD" w:rsidRDefault="0070237E" w:rsidP="005133D3">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‎‎Article 11. Terms of enforcement</w:t>
      </w:r>
    </w:p>
    <w:p w14:paraId="777260AC" w14:textId="77777777" w:rsidR="005A240A" w:rsidRPr="00D732AD" w:rsidRDefault="0070237E" w:rsidP="005133D3">
      <w:pPr>
        <w:numPr>
          <w:ilvl w:val="1"/>
          <w:numId w:val="8"/>
        </w:numPr>
        <w:pBdr>
          <w:top w:val="nil"/>
          <w:left w:val="nil"/>
          <w:bottom w:val="nil"/>
          <w:right w:val="nil"/>
          <w:between w:val="nil"/>
        </w:pBdr>
        <w:tabs>
          <w:tab w:val="left" w:pos="432"/>
          <w:tab w:val="left" w:pos="540"/>
          <w:tab w:val="left" w:pos="1313"/>
        </w:tabs>
        <w:spacing w:after="120" w:line="360" w:lineRule="auto"/>
        <w:jc w:val="both"/>
        <w:rPr>
          <w:rFonts w:ascii="Arial" w:eastAsia="Arial" w:hAnsi="Arial" w:cs="Arial"/>
          <w:color w:val="010000"/>
          <w:sz w:val="20"/>
          <w:szCs w:val="20"/>
        </w:rPr>
      </w:pPr>
      <w:r w:rsidRPr="00D732AD">
        <w:rPr>
          <w:rFonts w:ascii="Arial" w:hAnsi="Arial" w:cs="Arial"/>
          <w:color w:val="010000"/>
          <w:sz w:val="20"/>
        </w:rPr>
        <w:t xml:space="preserve">The Meeting authorizes the Board of Directors of </w:t>
      </w:r>
      <w:proofErr w:type="spellStart"/>
      <w:r w:rsidRPr="00D732AD">
        <w:rPr>
          <w:rFonts w:ascii="Arial" w:hAnsi="Arial" w:cs="Arial"/>
          <w:color w:val="010000"/>
          <w:sz w:val="20"/>
        </w:rPr>
        <w:t>Vinacomin</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Coc</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Sau</w:t>
      </w:r>
      <w:proofErr w:type="spellEnd"/>
      <w:r w:rsidRPr="00D732AD">
        <w:rPr>
          <w:rFonts w:ascii="Arial" w:hAnsi="Arial" w:cs="Arial"/>
          <w:color w:val="010000"/>
          <w:sz w:val="20"/>
        </w:rPr>
        <w:t xml:space="preserve"> Coal JSC:</w:t>
      </w:r>
    </w:p>
    <w:p w14:paraId="79F3B166" w14:textId="77777777" w:rsidR="005A240A" w:rsidRPr="00D732AD" w:rsidRDefault="0070237E" w:rsidP="005133D3">
      <w:pPr>
        <w:numPr>
          <w:ilvl w:val="0"/>
          <w:numId w:val="9"/>
        </w:numPr>
        <w:pBdr>
          <w:top w:val="nil"/>
          <w:left w:val="nil"/>
          <w:bottom w:val="nil"/>
          <w:right w:val="nil"/>
          <w:between w:val="nil"/>
        </w:pBdr>
        <w:tabs>
          <w:tab w:val="left" w:pos="432"/>
          <w:tab w:val="left" w:pos="540"/>
          <w:tab w:val="left" w:pos="968"/>
        </w:tabs>
        <w:spacing w:after="120" w:line="360" w:lineRule="auto"/>
        <w:jc w:val="both"/>
        <w:rPr>
          <w:rFonts w:ascii="Arial" w:eastAsia="Arial" w:hAnsi="Arial" w:cs="Arial"/>
          <w:color w:val="010000"/>
          <w:sz w:val="20"/>
          <w:szCs w:val="20"/>
        </w:rPr>
      </w:pPr>
      <w:r w:rsidRPr="00D732AD">
        <w:rPr>
          <w:rFonts w:ascii="Arial" w:hAnsi="Arial" w:cs="Arial"/>
          <w:color w:val="010000"/>
          <w:sz w:val="20"/>
        </w:rPr>
        <w:t>Direct, implement and adjust the increase/decrease of targets of production and business plan 2024 until the appropriate time of merging the two companies (</w:t>
      </w:r>
      <w:proofErr w:type="spellStart"/>
      <w:r w:rsidRPr="00D732AD">
        <w:rPr>
          <w:rFonts w:ascii="Arial" w:hAnsi="Arial" w:cs="Arial"/>
          <w:color w:val="010000"/>
          <w:sz w:val="20"/>
        </w:rPr>
        <w:t>Coc</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Sau</w:t>
      </w:r>
      <w:proofErr w:type="spellEnd"/>
      <w:r w:rsidRPr="00D732AD">
        <w:rPr>
          <w:rFonts w:ascii="Arial" w:hAnsi="Arial" w:cs="Arial"/>
          <w:color w:val="010000"/>
          <w:sz w:val="20"/>
        </w:rPr>
        <w:t xml:space="preserve"> Coal and </w:t>
      </w:r>
      <w:proofErr w:type="spellStart"/>
      <w:r w:rsidRPr="00D732AD">
        <w:rPr>
          <w:rFonts w:ascii="Arial" w:hAnsi="Arial" w:cs="Arial"/>
          <w:color w:val="010000"/>
          <w:sz w:val="20"/>
        </w:rPr>
        <w:t>Deo</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Nai</w:t>
      </w:r>
      <w:proofErr w:type="spellEnd"/>
      <w:r w:rsidRPr="00D732AD">
        <w:rPr>
          <w:rFonts w:ascii="Arial" w:hAnsi="Arial" w:cs="Arial"/>
          <w:color w:val="010000"/>
          <w:sz w:val="20"/>
        </w:rPr>
        <w:t xml:space="preserve"> Coal) to ensure the benefits of the Company and its shareholders;</w:t>
      </w:r>
    </w:p>
    <w:p w14:paraId="14E98D45" w14:textId="77777777" w:rsidR="005A240A" w:rsidRPr="00D732AD" w:rsidRDefault="0070237E" w:rsidP="005133D3">
      <w:pPr>
        <w:numPr>
          <w:ilvl w:val="0"/>
          <w:numId w:val="9"/>
        </w:numPr>
        <w:pBdr>
          <w:top w:val="nil"/>
          <w:left w:val="nil"/>
          <w:bottom w:val="nil"/>
          <w:right w:val="nil"/>
          <w:between w:val="nil"/>
        </w:pBdr>
        <w:tabs>
          <w:tab w:val="left" w:pos="432"/>
          <w:tab w:val="left" w:pos="540"/>
          <w:tab w:val="left" w:pos="968"/>
        </w:tabs>
        <w:spacing w:after="120" w:line="360" w:lineRule="auto"/>
        <w:jc w:val="both"/>
        <w:rPr>
          <w:rFonts w:ascii="Arial" w:eastAsia="Arial" w:hAnsi="Arial" w:cs="Arial"/>
          <w:color w:val="010000"/>
          <w:sz w:val="20"/>
          <w:szCs w:val="20"/>
        </w:rPr>
      </w:pPr>
      <w:r w:rsidRPr="00D732AD">
        <w:rPr>
          <w:rFonts w:ascii="Arial" w:hAnsi="Arial" w:cs="Arial"/>
          <w:color w:val="010000"/>
          <w:sz w:val="20"/>
        </w:rPr>
        <w:t xml:space="preserve">Gather and implement the production and business plan 2024 until the time of merging, and hand over the remaining unrealized plan volume to the Board of Directors of the Consolidated Company to continue to direct, implement and adjust the targets of production and business plan 2024 in accordance with actual conditions, ensuring the benefits of the Company and its shareholders. </w:t>
      </w:r>
    </w:p>
    <w:p w14:paraId="5EDD433E" w14:textId="48E3D89A" w:rsidR="005A240A" w:rsidRPr="00D732AD" w:rsidRDefault="0070237E" w:rsidP="005133D3">
      <w:pPr>
        <w:numPr>
          <w:ilvl w:val="1"/>
          <w:numId w:val="8"/>
        </w:numPr>
        <w:pBdr>
          <w:top w:val="nil"/>
          <w:left w:val="nil"/>
          <w:bottom w:val="nil"/>
          <w:right w:val="nil"/>
          <w:between w:val="nil"/>
        </w:pBdr>
        <w:tabs>
          <w:tab w:val="left" w:pos="432"/>
          <w:tab w:val="left" w:pos="540"/>
          <w:tab w:val="left" w:pos="1338"/>
        </w:tabs>
        <w:spacing w:after="120" w:line="360" w:lineRule="auto"/>
        <w:jc w:val="both"/>
        <w:rPr>
          <w:rFonts w:ascii="Arial" w:eastAsia="Arial" w:hAnsi="Arial" w:cs="Arial"/>
          <w:color w:val="010000"/>
          <w:sz w:val="20"/>
          <w:szCs w:val="20"/>
        </w:rPr>
      </w:pPr>
      <w:r w:rsidRPr="00D732AD">
        <w:rPr>
          <w:rFonts w:ascii="Arial" w:hAnsi="Arial" w:cs="Arial"/>
          <w:color w:val="010000"/>
          <w:sz w:val="20"/>
        </w:rPr>
        <w:t xml:space="preserve">The Annual </w:t>
      </w:r>
      <w:r w:rsidR="005133D3">
        <w:rPr>
          <w:rFonts w:ascii="Arial" w:hAnsi="Arial" w:cs="Arial"/>
          <w:color w:val="010000"/>
          <w:sz w:val="20"/>
        </w:rPr>
        <w:t>General Meeting</w:t>
      </w:r>
      <w:r w:rsidRPr="00D732AD">
        <w:rPr>
          <w:rFonts w:ascii="Arial" w:hAnsi="Arial" w:cs="Arial"/>
          <w:color w:val="010000"/>
          <w:sz w:val="20"/>
        </w:rPr>
        <w:t xml:space="preserve"> 2024 of </w:t>
      </w:r>
      <w:proofErr w:type="spellStart"/>
      <w:r w:rsidRPr="00D732AD">
        <w:rPr>
          <w:rFonts w:ascii="Arial" w:hAnsi="Arial" w:cs="Arial"/>
          <w:color w:val="010000"/>
          <w:sz w:val="20"/>
        </w:rPr>
        <w:t>Vinacomin</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Coc</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Sau</w:t>
      </w:r>
      <w:proofErr w:type="spellEnd"/>
      <w:r w:rsidRPr="00D732AD">
        <w:rPr>
          <w:rFonts w:ascii="Arial" w:hAnsi="Arial" w:cs="Arial"/>
          <w:color w:val="010000"/>
          <w:sz w:val="20"/>
        </w:rPr>
        <w:t xml:space="preserve"> Coal JSC is implemented fairly and legally. This General Mandate takes effect right after the approval of the Annual </w:t>
      </w:r>
      <w:r w:rsidR="005133D3">
        <w:rPr>
          <w:rFonts w:ascii="Arial" w:hAnsi="Arial" w:cs="Arial"/>
          <w:color w:val="010000"/>
          <w:sz w:val="20"/>
        </w:rPr>
        <w:t>General Meeting</w:t>
      </w:r>
      <w:r w:rsidRPr="00D732AD">
        <w:rPr>
          <w:rFonts w:ascii="Arial" w:hAnsi="Arial" w:cs="Arial"/>
          <w:color w:val="010000"/>
          <w:sz w:val="20"/>
        </w:rPr>
        <w:t xml:space="preserve"> 2024 of </w:t>
      </w:r>
      <w:proofErr w:type="spellStart"/>
      <w:r w:rsidRPr="00D732AD">
        <w:rPr>
          <w:rFonts w:ascii="Arial" w:hAnsi="Arial" w:cs="Arial"/>
          <w:color w:val="010000"/>
          <w:sz w:val="20"/>
        </w:rPr>
        <w:t>Vinacomin</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Coc</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Sau</w:t>
      </w:r>
      <w:proofErr w:type="spellEnd"/>
      <w:r w:rsidRPr="00D732AD">
        <w:rPr>
          <w:rFonts w:ascii="Arial" w:hAnsi="Arial" w:cs="Arial"/>
          <w:color w:val="010000"/>
          <w:sz w:val="20"/>
        </w:rPr>
        <w:t xml:space="preserve"> Coal JSC.</w:t>
      </w:r>
    </w:p>
    <w:p w14:paraId="69697DAF" w14:textId="03BBDC4A" w:rsidR="005A240A" w:rsidRPr="00D732AD" w:rsidRDefault="0070237E" w:rsidP="005133D3">
      <w:pPr>
        <w:numPr>
          <w:ilvl w:val="1"/>
          <w:numId w:val="8"/>
        </w:numPr>
        <w:pBdr>
          <w:top w:val="nil"/>
          <w:left w:val="nil"/>
          <w:bottom w:val="nil"/>
          <w:right w:val="nil"/>
          <w:between w:val="nil"/>
        </w:pBdr>
        <w:tabs>
          <w:tab w:val="left" w:pos="432"/>
          <w:tab w:val="left" w:pos="540"/>
          <w:tab w:val="left" w:pos="1376"/>
        </w:tabs>
        <w:spacing w:after="120" w:line="360" w:lineRule="auto"/>
        <w:jc w:val="both"/>
        <w:rPr>
          <w:rFonts w:ascii="Arial" w:eastAsia="Arial" w:hAnsi="Arial" w:cs="Arial"/>
          <w:color w:val="010000"/>
          <w:sz w:val="20"/>
          <w:szCs w:val="20"/>
        </w:rPr>
      </w:pPr>
      <w:r w:rsidRPr="00D732AD">
        <w:rPr>
          <w:rFonts w:ascii="Arial" w:hAnsi="Arial" w:cs="Arial"/>
          <w:color w:val="010000"/>
          <w:sz w:val="20"/>
        </w:rPr>
        <w:lastRenderedPageBreak/>
        <w:t xml:space="preserve">The Annual </w:t>
      </w:r>
      <w:r w:rsidR="005133D3">
        <w:rPr>
          <w:rFonts w:ascii="Arial" w:hAnsi="Arial" w:cs="Arial"/>
          <w:color w:val="010000"/>
          <w:sz w:val="20"/>
        </w:rPr>
        <w:t>General Meeting</w:t>
      </w:r>
      <w:r w:rsidRPr="00D732AD">
        <w:rPr>
          <w:rFonts w:ascii="Arial" w:hAnsi="Arial" w:cs="Arial"/>
          <w:color w:val="010000"/>
          <w:sz w:val="20"/>
        </w:rPr>
        <w:t xml:space="preserve"> 2024 approves assigning the rights of governance, control and operation of </w:t>
      </w:r>
      <w:proofErr w:type="spellStart"/>
      <w:r w:rsidRPr="00D732AD">
        <w:rPr>
          <w:rFonts w:ascii="Arial" w:hAnsi="Arial" w:cs="Arial"/>
          <w:color w:val="010000"/>
          <w:sz w:val="20"/>
        </w:rPr>
        <w:t>Vinacomin</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Coc</w:t>
      </w:r>
      <w:proofErr w:type="spellEnd"/>
      <w:r w:rsidRPr="00D732AD">
        <w:rPr>
          <w:rFonts w:ascii="Arial" w:hAnsi="Arial" w:cs="Arial"/>
          <w:color w:val="010000"/>
          <w:sz w:val="20"/>
        </w:rPr>
        <w:t xml:space="preserve"> </w:t>
      </w:r>
      <w:proofErr w:type="spellStart"/>
      <w:r w:rsidRPr="00D732AD">
        <w:rPr>
          <w:rFonts w:ascii="Arial" w:hAnsi="Arial" w:cs="Arial"/>
          <w:color w:val="010000"/>
          <w:sz w:val="20"/>
        </w:rPr>
        <w:t>Sau</w:t>
      </w:r>
      <w:proofErr w:type="spellEnd"/>
      <w:r w:rsidRPr="00D732AD">
        <w:rPr>
          <w:rFonts w:ascii="Arial" w:hAnsi="Arial" w:cs="Arial"/>
          <w:color w:val="010000"/>
          <w:sz w:val="20"/>
        </w:rPr>
        <w:t xml:space="preserve"> Coal J</w:t>
      </w:r>
      <w:r w:rsidR="005133D3">
        <w:rPr>
          <w:rFonts w:ascii="Arial" w:hAnsi="Arial" w:cs="Arial"/>
          <w:color w:val="010000"/>
          <w:sz w:val="20"/>
        </w:rPr>
        <w:t>SC to the Board of Directors,</w:t>
      </w:r>
      <w:r w:rsidRPr="00D732AD">
        <w:rPr>
          <w:rFonts w:ascii="Arial" w:hAnsi="Arial" w:cs="Arial"/>
          <w:color w:val="010000"/>
          <w:sz w:val="20"/>
        </w:rPr>
        <w:t xml:space="preserve"> Supervisory Board and the </w:t>
      </w:r>
      <w:r w:rsidR="00D732AD">
        <w:rPr>
          <w:rFonts w:ascii="Arial" w:hAnsi="Arial" w:cs="Arial"/>
          <w:color w:val="010000"/>
          <w:sz w:val="20"/>
        </w:rPr>
        <w:t>Executive Manager</w:t>
      </w:r>
      <w:r w:rsidRPr="00D732AD">
        <w:rPr>
          <w:rFonts w:ascii="Arial" w:hAnsi="Arial" w:cs="Arial"/>
          <w:color w:val="010000"/>
          <w:sz w:val="20"/>
        </w:rPr>
        <w:t xml:space="preserve"> of the Company to carry out the work approved in this General Mandate, ensuring the legitimate rights and benefits of shareholders, enterprise interests and </w:t>
      </w:r>
      <w:r w:rsidR="005133D3">
        <w:rPr>
          <w:rFonts w:ascii="Arial" w:hAnsi="Arial" w:cs="Arial"/>
          <w:color w:val="010000"/>
          <w:sz w:val="20"/>
        </w:rPr>
        <w:t>under applicable laws.</w:t>
      </w:r>
    </w:p>
    <w:p w14:paraId="0F078C74" w14:textId="77777777" w:rsidR="005A240A" w:rsidRPr="00D732AD" w:rsidRDefault="0070237E" w:rsidP="005133D3">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D732AD">
        <w:rPr>
          <w:rFonts w:ascii="Arial" w:hAnsi="Arial" w:cs="Arial"/>
          <w:color w:val="010000"/>
          <w:sz w:val="20"/>
        </w:rPr>
        <w:t>This General Mandate is approved in full before the Meeting and is approved by all shareholders attending the Meeting./.</w:t>
      </w:r>
    </w:p>
    <w:sectPr w:rsidR="005A240A" w:rsidRPr="00D732AD" w:rsidSect="0070237E">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382"/>
    <w:multiLevelType w:val="multilevel"/>
    <w:tmpl w:val="89C003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F7088B"/>
    <w:multiLevelType w:val="multilevel"/>
    <w:tmpl w:val="D85269B6"/>
    <w:lvl w:ilvl="0">
      <w:start w:val="1"/>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C342AA"/>
    <w:multiLevelType w:val="hybridMultilevel"/>
    <w:tmpl w:val="A2DAEE28"/>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CEE0399"/>
    <w:multiLevelType w:val="hybridMultilevel"/>
    <w:tmpl w:val="5FF6B4B0"/>
    <w:lvl w:ilvl="0" w:tplc="CC5C8484">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E694C98"/>
    <w:multiLevelType w:val="hybridMultilevel"/>
    <w:tmpl w:val="5AC476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2886A90"/>
    <w:multiLevelType w:val="multilevel"/>
    <w:tmpl w:val="49E2C36A"/>
    <w:lvl w:ilvl="0">
      <w:start w:val="1"/>
      <w:numFmt w:val="decimal"/>
      <w:lvlText w:val="4.2.%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CE6A5A"/>
    <w:multiLevelType w:val="multilevel"/>
    <w:tmpl w:val="7754455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1E32FD"/>
    <w:multiLevelType w:val="multilevel"/>
    <w:tmpl w:val="820A50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F7F3048"/>
    <w:multiLevelType w:val="multilevel"/>
    <w:tmpl w:val="D6E6CE5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4F94FFC"/>
    <w:multiLevelType w:val="multilevel"/>
    <w:tmpl w:val="93E2D94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F6405CD"/>
    <w:multiLevelType w:val="multilevel"/>
    <w:tmpl w:val="8D3E22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70D3BF0"/>
    <w:multiLevelType w:val="multilevel"/>
    <w:tmpl w:val="404286EC"/>
    <w:lvl w:ilvl="0">
      <w:start w:val="8"/>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97B6D25"/>
    <w:multiLevelType w:val="multilevel"/>
    <w:tmpl w:val="F53A7996"/>
    <w:lvl w:ilvl="0">
      <w:start w:val="4"/>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decimal"/>
      <w:lvlText w:val="%1.%2.%3."/>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BEC0301"/>
    <w:multiLevelType w:val="multilevel"/>
    <w:tmpl w:val="42FAFC38"/>
    <w:lvl w:ilvl="0">
      <w:start w:val="1"/>
      <w:numFmt w:val="decimal"/>
      <w:lvlText w:val="1.2.%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2E6BD3"/>
    <w:multiLevelType w:val="multilevel"/>
    <w:tmpl w:val="BCE08310"/>
    <w:lvl w:ilvl="0">
      <w:start w:val="11"/>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FDD5236"/>
    <w:multiLevelType w:val="multilevel"/>
    <w:tmpl w:val="3538F17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26F6C27"/>
    <w:multiLevelType w:val="multilevel"/>
    <w:tmpl w:val="A48643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BF833A9"/>
    <w:multiLevelType w:val="multilevel"/>
    <w:tmpl w:val="19148EA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5"/>
  </w:num>
  <w:num w:numId="3">
    <w:abstractNumId w:val="0"/>
  </w:num>
  <w:num w:numId="4">
    <w:abstractNumId w:val="12"/>
  </w:num>
  <w:num w:numId="5">
    <w:abstractNumId w:val="11"/>
  </w:num>
  <w:num w:numId="6">
    <w:abstractNumId w:val="7"/>
  </w:num>
  <w:num w:numId="7">
    <w:abstractNumId w:val="10"/>
  </w:num>
  <w:num w:numId="8">
    <w:abstractNumId w:val="14"/>
  </w:num>
  <w:num w:numId="9">
    <w:abstractNumId w:val="9"/>
  </w:num>
  <w:num w:numId="10">
    <w:abstractNumId w:val="17"/>
  </w:num>
  <w:num w:numId="11">
    <w:abstractNumId w:val="6"/>
  </w:num>
  <w:num w:numId="12">
    <w:abstractNumId w:val="13"/>
  </w:num>
  <w:num w:numId="13">
    <w:abstractNumId w:val="8"/>
  </w:num>
  <w:num w:numId="14">
    <w:abstractNumId w:val="16"/>
  </w:num>
  <w:num w:numId="15">
    <w:abstractNumId w:val="5"/>
  </w:num>
  <w:num w:numId="16">
    <w:abstractNumId w:val="4"/>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0A"/>
    <w:rsid w:val="005133D3"/>
    <w:rsid w:val="005A240A"/>
    <w:rsid w:val="0070237E"/>
    <w:rsid w:val="00D732A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31F94"/>
  <w15:docId w15:val="{4EC1A40C-0B8F-4D1F-BDB9-1DB8140C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Bodytext4">
    <w:name w:val="Body text (4)_"/>
    <w:basedOn w:val="DefaultParagraphFont"/>
    <w:link w:val="Bodytext40"/>
    <w:rPr>
      <w:rFonts w:ascii="Arial" w:eastAsia="Arial" w:hAnsi="Arial" w:cs="Arial"/>
      <w:b/>
      <w:bCs/>
      <w:i w:val="0"/>
      <w:iCs w:val="0"/>
      <w:smallCaps w:val="0"/>
      <w:strike w:val="0"/>
      <w:color w:val="9C4C5E"/>
      <w:sz w:val="17"/>
      <w:szCs w:val="17"/>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9C4C5E"/>
      <w:sz w:val="13"/>
      <w:szCs w:val="13"/>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E060F"/>
      <w:sz w:val="36"/>
      <w:szCs w:val="36"/>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20"/>
      <w:szCs w:val="20"/>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pacing w:line="317" w:lineRule="auto"/>
      <w:ind w:firstLine="400"/>
    </w:pPr>
    <w:rPr>
      <w:rFonts w:ascii="Times New Roman" w:eastAsia="Times New Roman" w:hAnsi="Times New Roman" w:cs="Times New Roman"/>
      <w:sz w:val="20"/>
      <w:szCs w:val="20"/>
    </w:rPr>
  </w:style>
  <w:style w:type="paragraph" w:customStyle="1" w:styleId="Bodytext30">
    <w:name w:val="Body text (3)"/>
    <w:basedOn w:val="Normal"/>
    <w:link w:val="Bodytext3"/>
    <w:pPr>
      <w:spacing w:line="233" w:lineRule="auto"/>
    </w:pPr>
    <w:rPr>
      <w:rFonts w:ascii="Arial" w:eastAsia="Arial" w:hAnsi="Arial" w:cs="Arial"/>
      <w:sz w:val="22"/>
      <w:szCs w:val="22"/>
    </w:rPr>
  </w:style>
  <w:style w:type="paragraph" w:customStyle="1" w:styleId="Bodytext20">
    <w:name w:val="Body text (2)"/>
    <w:basedOn w:val="Normal"/>
    <w:link w:val="Bodytext2"/>
    <w:rPr>
      <w:rFonts w:ascii="Times New Roman" w:eastAsia="Times New Roman" w:hAnsi="Times New Roman" w:cs="Times New Roman"/>
      <w:sz w:val="18"/>
      <w:szCs w:val="18"/>
    </w:rPr>
  </w:style>
  <w:style w:type="paragraph" w:customStyle="1" w:styleId="Bodytext40">
    <w:name w:val="Body text (4)"/>
    <w:basedOn w:val="Normal"/>
    <w:link w:val="Bodytext4"/>
    <w:rPr>
      <w:rFonts w:ascii="Arial" w:eastAsia="Arial" w:hAnsi="Arial" w:cs="Arial"/>
      <w:b/>
      <w:bCs/>
      <w:color w:val="9C4C5E"/>
      <w:sz w:val="17"/>
      <w:szCs w:val="17"/>
    </w:rPr>
  </w:style>
  <w:style w:type="paragraph" w:customStyle="1" w:styleId="Heading21">
    <w:name w:val="Heading #2"/>
    <w:basedOn w:val="Normal"/>
    <w:link w:val="Heading20"/>
    <w:pPr>
      <w:spacing w:line="324" w:lineRule="auto"/>
      <w:ind w:left="750"/>
      <w:outlineLvl w:val="1"/>
    </w:pPr>
    <w:rPr>
      <w:rFonts w:ascii="Times New Roman" w:eastAsia="Times New Roman" w:hAnsi="Times New Roman" w:cs="Times New Roman"/>
      <w:b/>
      <w:bCs/>
      <w:sz w:val="20"/>
      <w:szCs w:val="20"/>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Other0">
    <w:name w:val="Other"/>
    <w:basedOn w:val="Normal"/>
    <w:link w:val="Other"/>
    <w:pPr>
      <w:spacing w:line="317" w:lineRule="auto"/>
      <w:ind w:firstLine="400"/>
    </w:pPr>
    <w:rPr>
      <w:rFonts w:ascii="Times New Roman" w:eastAsia="Times New Roman" w:hAnsi="Times New Roman" w:cs="Times New Roman"/>
      <w:sz w:val="20"/>
      <w:szCs w:val="20"/>
    </w:rPr>
  </w:style>
  <w:style w:type="paragraph" w:customStyle="1" w:styleId="Bodytext50">
    <w:name w:val="Body text (5)"/>
    <w:basedOn w:val="Normal"/>
    <w:link w:val="Bodytext5"/>
    <w:pPr>
      <w:spacing w:line="386" w:lineRule="auto"/>
    </w:pPr>
    <w:rPr>
      <w:rFonts w:ascii="Arial" w:eastAsia="Arial" w:hAnsi="Arial" w:cs="Arial"/>
      <w:b/>
      <w:bCs/>
      <w:color w:val="9C4C5E"/>
      <w:sz w:val="13"/>
      <w:szCs w:val="13"/>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2E060F"/>
      <w:sz w:val="36"/>
      <w:szCs w:val="36"/>
    </w:rPr>
  </w:style>
  <w:style w:type="paragraph" w:customStyle="1" w:styleId="Bodytext80">
    <w:name w:val="Body text (8)"/>
    <w:basedOn w:val="Normal"/>
    <w:link w:val="Bodytext8"/>
    <w:pPr>
      <w:spacing w:line="322" w:lineRule="auto"/>
      <w:ind w:firstLine="720"/>
    </w:pPr>
    <w:rPr>
      <w:rFonts w:ascii="Times New Roman" w:eastAsia="Times New Roman" w:hAnsi="Times New Roman" w:cs="Times New Roman"/>
      <w:sz w:val="20"/>
      <w:szCs w:val="20"/>
    </w:rPr>
  </w:style>
  <w:style w:type="paragraph" w:customStyle="1" w:styleId="Bodytext90">
    <w:name w:val="Body text (9)"/>
    <w:basedOn w:val="Normal"/>
    <w:link w:val="Bodytext9"/>
    <w:pPr>
      <w:spacing w:line="276" w:lineRule="auto"/>
      <w:ind w:firstLine="780"/>
    </w:pPr>
    <w:rPr>
      <w:rFonts w:ascii="Times New Roman" w:eastAsia="Times New Roman" w:hAnsi="Times New Roman" w:cs="Times New Roman"/>
    </w:rPr>
  </w:style>
  <w:style w:type="table" w:styleId="TableGrid">
    <w:name w:val="Table Grid"/>
    <w:basedOn w:val="TableNormal"/>
    <w:uiPriority w:val="39"/>
    <w:rsid w:val="005A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702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fNumQKCCyomhNRfmzfAGH6do5Q==">CgMxLjAaJAoBMBIfCh0IB0IZCgVBcmlhbBIQQXJpYWwgVW5pY29kZSBNUzgAciExQXByODZWN1lNb1ZDN3drMnpDMEhrYnlDOG1NM0VUQ0U=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2024-04-26T03:59:00Z</dcterms:created>
  <dcterms:modified xsi:type="dcterms:W3CDTF">2024-04-26T03:59:00Z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664535038befe95b964af8e25a3820052a6ceb8e1f7b4f93bc69c86dad6f6b8f</vt:lpwstr>
  </property>
</Properties>
</file>