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DAE33" w14:textId="77777777" w:rsidR="00336B42" w:rsidRPr="00FB6F22" w:rsidRDefault="008B1208" w:rsidP="008B1208">
      <w:pP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FB6F22">
        <w:rPr>
          <w:rFonts w:ascii="Arial" w:hAnsi="Arial"/>
          <w:b/>
          <w:color w:val="010000"/>
          <w:sz w:val="20"/>
        </w:rPr>
        <w:t>VFS: Annual General Mandate 2024</w:t>
      </w:r>
    </w:p>
    <w:p w14:paraId="77D0A6E0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On April 20, 2024, Viet First Securities Corporation announced General Mandate No. 01/2024/NQ-DHDCD as follows:</w:t>
      </w:r>
    </w:p>
    <w:p w14:paraId="1A9EE31A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Article 1. Approve the Report on activities of the Board of Directors and the 2024 plan</w:t>
      </w:r>
    </w:p>
    <w:p w14:paraId="5C7B1C82" w14:textId="0479234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‎‎Article 2. Approve </w:t>
      </w:r>
      <w:r w:rsidRPr="00FB6F22">
        <w:rPr>
          <w:rFonts w:ascii="Arial" w:hAnsi="Arial"/>
          <w:color w:val="010000"/>
          <w:sz w:val="20"/>
        </w:rPr>
        <w:t xml:space="preserve">the Report on production and business activities of the </w:t>
      </w:r>
      <w:r>
        <w:rPr>
          <w:rFonts w:ascii="Arial" w:hAnsi="Arial"/>
          <w:color w:val="010000"/>
          <w:sz w:val="20"/>
        </w:rPr>
        <w:t>Executive Board</w:t>
      </w:r>
      <w:r w:rsidRPr="00FB6F22">
        <w:rPr>
          <w:rFonts w:ascii="Arial" w:hAnsi="Arial"/>
          <w:color w:val="010000"/>
          <w:sz w:val="20"/>
        </w:rPr>
        <w:t xml:space="preserve"> in 2023 and the 2024 plan</w:t>
      </w:r>
    </w:p>
    <w:p w14:paraId="7A018CAD" w14:textId="77777777" w:rsidR="00336B42" w:rsidRPr="00FB6F22" w:rsidRDefault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Business results in 2023:</w:t>
      </w:r>
    </w:p>
    <w:tbl>
      <w:tblPr>
        <w:tblStyle w:val="a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1762"/>
        <w:gridCol w:w="1749"/>
        <w:gridCol w:w="1747"/>
        <w:gridCol w:w="1764"/>
      </w:tblGrid>
      <w:tr w:rsidR="00336B42" w:rsidRPr="00FB6F22" w14:paraId="74DCA236" w14:textId="77777777">
        <w:tc>
          <w:tcPr>
            <w:tcW w:w="1995" w:type="dxa"/>
            <w:shd w:val="clear" w:color="auto" w:fill="auto"/>
            <w:vAlign w:val="center"/>
          </w:tcPr>
          <w:p w14:paraId="287EC6C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Target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29D8D5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2022 Results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1144783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2023 Plan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AC554A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2023 Results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4F4DC07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Compared to 2023 Plan (%)</w:t>
            </w:r>
          </w:p>
        </w:tc>
      </w:tr>
      <w:tr w:rsidR="00336B42" w:rsidRPr="00FB6F22" w14:paraId="146F5AB8" w14:textId="77777777">
        <w:tc>
          <w:tcPr>
            <w:tcW w:w="1995" w:type="dxa"/>
            <w:shd w:val="clear" w:color="auto" w:fill="auto"/>
            <w:vAlign w:val="center"/>
          </w:tcPr>
          <w:p w14:paraId="4F47F8C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Total revenue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7202AF0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170,580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81BEC9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230,481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7250278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244,523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080A767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106.09%</w:t>
            </w:r>
          </w:p>
        </w:tc>
      </w:tr>
      <w:tr w:rsidR="00336B42" w:rsidRPr="00FB6F22" w14:paraId="59380735" w14:textId="77777777">
        <w:tc>
          <w:tcPr>
            <w:tcW w:w="1995" w:type="dxa"/>
            <w:shd w:val="clear" w:color="auto" w:fill="auto"/>
            <w:vAlign w:val="center"/>
          </w:tcPr>
          <w:p w14:paraId="0EF8141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Brokerage </w:t>
            </w:r>
            <w:r w:rsidRPr="00FB6F22">
              <w:rPr>
                <w:rFonts w:ascii="Arial" w:hAnsi="Arial"/>
                <w:color w:val="010000"/>
                <w:sz w:val="20"/>
              </w:rPr>
              <w:t>activities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E28A37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25,726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581484B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44,453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2633606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45,291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1C07258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101.89%</w:t>
            </w:r>
          </w:p>
        </w:tc>
      </w:tr>
      <w:tr w:rsidR="00336B42" w:rsidRPr="00FB6F22" w14:paraId="7B5845E8" w14:textId="77777777">
        <w:tc>
          <w:tcPr>
            <w:tcW w:w="1995" w:type="dxa"/>
            <w:shd w:val="clear" w:color="auto" w:fill="auto"/>
            <w:vAlign w:val="center"/>
          </w:tcPr>
          <w:p w14:paraId="5579618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Financial services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CA0749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39,323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22A626F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68,995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B32991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54,934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3F27F7C0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79.62%</w:t>
            </w:r>
          </w:p>
        </w:tc>
      </w:tr>
      <w:tr w:rsidR="00336B42" w:rsidRPr="00FB6F22" w14:paraId="4066F4F8" w14:textId="77777777">
        <w:tc>
          <w:tcPr>
            <w:tcW w:w="1995" w:type="dxa"/>
            <w:shd w:val="clear" w:color="auto" w:fill="auto"/>
            <w:vAlign w:val="center"/>
          </w:tcPr>
          <w:p w14:paraId="047EC83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Proprietary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ED3FEC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85,013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75E1405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96,647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D6DA6E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96,187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52A93519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99.52%</w:t>
            </w:r>
          </w:p>
        </w:tc>
      </w:tr>
      <w:tr w:rsidR="00336B42" w:rsidRPr="00FB6F22" w14:paraId="5ECD080D" w14:textId="77777777">
        <w:tc>
          <w:tcPr>
            <w:tcW w:w="1995" w:type="dxa"/>
            <w:shd w:val="clear" w:color="auto" w:fill="auto"/>
            <w:vAlign w:val="center"/>
          </w:tcPr>
          <w:p w14:paraId="48D0B5B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Financial consulting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9D835B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2,847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690F66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2,030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4249E09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2,025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7395DB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99.75%</w:t>
            </w:r>
          </w:p>
        </w:tc>
      </w:tr>
      <w:tr w:rsidR="00336B42" w:rsidRPr="00FB6F22" w14:paraId="35095846" w14:textId="77777777">
        <w:tc>
          <w:tcPr>
            <w:tcW w:w="1995" w:type="dxa"/>
            <w:shd w:val="clear" w:color="auto" w:fill="auto"/>
            <w:vAlign w:val="center"/>
          </w:tcPr>
          <w:p w14:paraId="7ABABB0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Interest on bank deposits, depository and other revenue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8A4FED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17,670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1CD23489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18,306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473633D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46,086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057001F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251.74%</w:t>
            </w:r>
          </w:p>
        </w:tc>
      </w:tr>
      <w:tr w:rsidR="00336B42" w:rsidRPr="00FB6F22" w14:paraId="0B236D74" w14:textId="77777777">
        <w:tc>
          <w:tcPr>
            <w:tcW w:w="1995" w:type="dxa"/>
            <w:shd w:val="clear" w:color="auto" w:fill="auto"/>
            <w:vAlign w:val="center"/>
          </w:tcPr>
          <w:p w14:paraId="428C379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Total expenses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83D849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91,924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0B15059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130,373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4084AFE0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137,368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3D5BF06D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105.37%</w:t>
            </w:r>
          </w:p>
        </w:tc>
      </w:tr>
      <w:tr w:rsidR="00336B42" w:rsidRPr="00FB6F22" w14:paraId="3D2ACE12" w14:textId="77777777">
        <w:tc>
          <w:tcPr>
            <w:tcW w:w="1995" w:type="dxa"/>
            <w:shd w:val="clear" w:color="auto" w:fill="auto"/>
            <w:vAlign w:val="center"/>
          </w:tcPr>
          <w:p w14:paraId="692AA52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Profit before tax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40F855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78,696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027C2EB6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100,110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71189B2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107,155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58046F3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107.04%</w:t>
            </w:r>
          </w:p>
        </w:tc>
      </w:tr>
      <w:tr w:rsidR="00336B42" w:rsidRPr="00FB6F22" w14:paraId="7562D3A0" w14:textId="77777777">
        <w:tc>
          <w:tcPr>
            <w:tcW w:w="1995" w:type="dxa"/>
            <w:shd w:val="clear" w:color="auto" w:fill="auto"/>
            <w:vAlign w:val="center"/>
          </w:tcPr>
          <w:p w14:paraId="2E305A8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Profit after tax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00D227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62,995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62F0F98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80,088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1A10A3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85,656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A115125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106.95%</w:t>
            </w:r>
          </w:p>
        </w:tc>
      </w:tr>
    </w:tbl>
    <w:p w14:paraId="6B5DA37F" w14:textId="77777777" w:rsidR="00336B42" w:rsidRPr="00FB6F22" w:rsidRDefault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Business plan 2024:</w:t>
      </w:r>
    </w:p>
    <w:tbl>
      <w:tblPr>
        <w:tblStyle w:val="a0"/>
        <w:tblW w:w="90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2"/>
        <w:gridCol w:w="2131"/>
        <w:gridCol w:w="2172"/>
        <w:gridCol w:w="2223"/>
      </w:tblGrid>
      <w:tr w:rsidR="00336B42" w:rsidRPr="00FB6F22" w14:paraId="3AF05C8F" w14:textId="77777777">
        <w:tc>
          <w:tcPr>
            <w:tcW w:w="2502" w:type="dxa"/>
            <w:shd w:val="clear" w:color="auto" w:fill="auto"/>
            <w:vAlign w:val="center"/>
          </w:tcPr>
          <w:p w14:paraId="0256417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Target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2193AB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2023 Results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5CEEF7F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2024 Plan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56ACB6D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Compared to 2023</w:t>
            </w:r>
          </w:p>
        </w:tc>
      </w:tr>
      <w:tr w:rsidR="00336B42" w:rsidRPr="00FB6F22" w14:paraId="3F1D9CAF" w14:textId="77777777">
        <w:tc>
          <w:tcPr>
            <w:tcW w:w="2502" w:type="dxa"/>
            <w:shd w:val="clear" w:color="auto" w:fill="auto"/>
            <w:vAlign w:val="center"/>
          </w:tcPr>
          <w:p w14:paraId="321BA1B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Total revenue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69185D3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244,523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6BD28D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281,577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01D40DA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15%</w:t>
            </w:r>
          </w:p>
        </w:tc>
      </w:tr>
      <w:tr w:rsidR="00336B42" w:rsidRPr="00FB6F22" w14:paraId="447227E0" w14:textId="77777777">
        <w:tc>
          <w:tcPr>
            <w:tcW w:w="2502" w:type="dxa"/>
            <w:shd w:val="clear" w:color="auto" w:fill="auto"/>
            <w:vAlign w:val="center"/>
          </w:tcPr>
          <w:p w14:paraId="6E10C28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Revenue from brokerage activities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404E8C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45,291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B61F0E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61,826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1762CD7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37%</w:t>
            </w:r>
          </w:p>
        </w:tc>
      </w:tr>
      <w:tr w:rsidR="00336B42" w:rsidRPr="00FB6F22" w14:paraId="258D4813" w14:textId="77777777">
        <w:tc>
          <w:tcPr>
            <w:tcW w:w="2502" w:type="dxa"/>
            <w:shd w:val="clear" w:color="auto" w:fill="auto"/>
            <w:vAlign w:val="center"/>
          </w:tcPr>
          <w:p w14:paraId="6A7092B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Revenue from financial activities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BB873B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54,934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6E3CA83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146,932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280D694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167%</w:t>
            </w:r>
          </w:p>
        </w:tc>
      </w:tr>
      <w:tr w:rsidR="00336B42" w:rsidRPr="00FB6F22" w14:paraId="061A8E68" w14:textId="77777777">
        <w:tc>
          <w:tcPr>
            <w:tcW w:w="2502" w:type="dxa"/>
            <w:shd w:val="clear" w:color="auto" w:fill="auto"/>
            <w:vAlign w:val="center"/>
          </w:tcPr>
          <w:p w14:paraId="3812D4F9" w14:textId="1C3D3CAB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Revenue from proprietary</w:t>
            </w:r>
            <w:r>
              <w:rPr>
                <w:rFonts w:ascii="Arial" w:hAnsi="Arial"/>
                <w:color w:val="010000"/>
                <w:sz w:val="20"/>
              </w:rPr>
              <w:t xml:space="preserve"> trading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58126A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96,187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06B4B87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57,790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5E15D1B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-40%</w:t>
            </w:r>
          </w:p>
        </w:tc>
      </w:tr>
      <w:tr w:rsidR="00336B42" w:rsidRPr="00FB6F22" w14:paraId="3AC452CA" w14:textId="77777777">
        <w:tc>
          <w:tcPr>
            <w:tcW w:w="2502" w:type="dxa"/>
            <w:shd w:val="clear" w:color="auto" w:fill="auto"/>
            <w:vAlign w:val="center"/>
          </w:tcPr>
          <w:p w14:paraId="43D5DF1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Revenue from financial consulting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EDCF8E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2,025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7E45BDE9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3,600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5493878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78%</w:t>
            </w:r>
          </w:p>
        </w:tc>
      </w:tr>
      <w:tr w:rsidR="00336B42" w:rsidRPr="00FB6F22" w14:paraId="0134F204" w14:textId="77777777">
        <w:tc>
          <w:tcPr>
            <w:tcW w:w="2502" w:type="dxa"/>
            <w:shd w:val="clear" w:color="auto" w:fill="auto"/>
            <w:vAlign w:val="center"/>
          </w:tcPr>
          <w:p w14:paraId="18A8E10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lastRenderedPageBreak/>
              <w:t xml:space="preserve">Interest on bank deposits, depository and other </w:t>
            </w:r>
            <w:r w:rsidRPr="00FB6F22">
              <w:rPr>
                <w:rFonts w:ascii="Arial" w:hAnsi="Arial"/>
                <w:color w:val="010000"/>
                <w:sz w:val="20"/>
              </w:rPr>
              <w:t>revenue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1CEAF7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46,086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12EA98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11,429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462B2B9D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-75%</w:t>
            </w:r>
          </w:p>
        </w:tc>
      </w:tr>
      <w:tr w:rsidR="00336B42" w:rsidRPr="00FB6F22" w14:paraId="47C4526C" w14:textId="77777777">
        <w:tc>
          <w:tcPr>
            <w:tcW w:w="2502" w:type="dxa"/>
            <w:shd w:val="clear" w:color="auto" w:fill="auto"/>
            <w:vAlign w:val="center"/>
          </w:tcPr>
          <w:p w14:paraId="67353DF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Total expenses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00974DF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137,368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479750ED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126,411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13087D8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-8%</w:t>
            </w:r>
          </w:p>
        </w:tc>
      </w:tr>
      <w:tr w:rsidR="00336B42" w:rsidRPr="00FB6F22" w14:paraId="04A2E180" w14:textId="77777777">
        <w:tc>
          <w:tcPr>
            <w:tcW w:w="2502" w:type="dxa"/>
            <w:shd w:val="clear" w:color="auto" w:fill="auto"/>
            <w:vAlign w:val="center"/>
          </w:tcPr>
          <w:p w14:paraId="519AE3C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Profit before tax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E2154B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107,155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1FBC8B69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155,167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1F3D103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45%</w:t>
            </w:r>
          </w:p>
        </w:tc>
      </w:tr>
      <w:tr w:rsidR="00336B42" w:rsidRPr="00FB6F22" w14:paraId="4B95AAD7" w14:textId="77777777">
        <w:tc>
          <w:tcPr>
            <w:tcW w:w="2502" w:type="dxa"/>
            <w:shd w:val="clear" w:color="auto" w:fill="auto"/>
            <w:vAlign w:val="center"/>
          </w:tcPr>
          <w:p w14:paraId="77B199B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Profit after tax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363778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85,656</w:t>
            </w:r>
          </w:p>
        </w:tc>
        <w:tc>
          <w:tcPr>
            <w:tcW w:w="2172" w:type="dxa"/>
            <w:shd w:val="clear" w:color="auto" w:fill="auto"/>
            <w:vAlign w:val="center"/>
          </w:tcPr>
          <w:p w14:paraId="49EDFCD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124,124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4A08B85D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45%</w:t>
            </w:r>
          </w:p>
        </w:tc>
      </w:tr>
    </w:tbl>
    <w:p w14:paraId="47C7D8E4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3. Approve the Report on activities of the Supervisory Board in 2023</w:t>
      </w:r>
    </w:p>
    <w:p w14:paraId="58D8740D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‎‎Article 4. Approve the Audited Financial Statements 2023 </w:t>
      </w:r>
    </w:p>
    <w:p w14:paraId="02E8ECAB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5. Approving the Report on using capital obtained from the private placement to increase charter capital in 2023</w:t>
      </w:r>
    </w:p>
    <w:p w14:paraId="3CCC1CB6" w14:textId="5C80252A" w:rsidR="00336B42" w:rsidRPr="00FB6F22" w:rsidRDefault="008B1208" w:rsidP="008B12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3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Information about the issu</w:t>
      </w:r>
      <w:r w:rsidRPr="00FB6F22">
        <w:rPr>
          <w:rFonts w:ascii="Arial" w:hAnsi="Arial"/>
          <w:color w:val="010000"/>
          <w:sz w:val="20"/>
        </w:rPr>
        <w:t>e:</w:t>
      </w:r>
    </w:p>
    <w:p w14:paraId="7D763B9F" w14:textId="0B877E42" w:rsidR="00336B42" w:rsidRPr="00FB6F22" w:rsidRDefault="008B1208" w:rsidP="008B12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Charter capital o</w:t>
      </w:r>
      <w:r>
        <w:rPr>
          <w:rFonts w:ascii="Arial" w:hAnsi="Arial"/>
          <w:color w:val="010000"/>
          <w:sz w:val="20"/>
        </w:rPr>
        <w:t>f the Company before the issu</w:t>
      </w:r>
      <w:r w:rsidRPr="00FB6F22">
        <w:rPr>
          <w:rFonts w:ascii="Arial" w:hAnsi="Arial"/>
          <w:color w:val="010000"/>
          <w:sz w:val="20"/>
        </w:rPr>
        <w:t xml:space="preserve">e: VND 802,500,000,000 </w:t>
      </w:r>
    </w:p>
    <w:p w14:paraId="3BDA3ADF" w14:textId="6F194F24" w:rsidR="00336B42" w:rsidRPr="00FB6F22" w:rsidRDefault="008B1208" w:rsidP="008B12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Total number of issued shares:</w:t>
      </w:r>
      <w:r w:rsidR="00FB6F22" w:rsidRPr="00FB6F22">
        <w:rPr>
          <w:rFonts w:ascii="Arial" w:hAnsi="Arial"/>
          <w:color w:val="010000"/>
          <w:sz w:val="20"/>
        </w:rPr>
        <w:t xml:space="preserve"> </w:t>
      </w:r>
      <w:r w:rsidRPr="00FB6F22">
        <w:rPr>
          <w:rFonts w:ascii="Arial" w:hAnsi="Arial"/>
          <w:color w:val="010000"/>
          <w:sz w:val="20"/>
        </w:rPr>
        <w:t xml:space="preserve">39,750,000 shares </w:t>
      </w:r>
    </w:p>
    <w:p w14:paraId="3E115D72" w14:textId="48F0BBD8" w:rsidR="00336B42" w:rsidRPr="00FB6F22" w:rsidRDefault="008B1208" w:rsidP="008B12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Total value of ca</w:t>
      </w:r>
      <w:r>
        <w:rPr>
          <w:rFonts w:ascii="Arial" w:hAnsi="Arial"/>
          <w:color w:val="010000"/>
          <w:sz w:val="20"/>
        </w:rPr>
        <w:t>pital mobilized from the issu</w:t>
      </w:r>
      <w:r w:rsidRPr="00FB6F22">
        <w:rPr>
          <w:rFonts w:ascii="Arial" w:hAnsi="Arial"/>
          <w:color w:val="010000"/>
          <w:sz w:val="20"/>
        </w:rPr>
        <w:t>e: VND 397,500,000,000</w:t>
      </w:r>
    </w:p>
    <w:p w14:paraId="3B3AAF7D" w14:textId="7DF8DEFF" w:rsidR="00336B42" w:rsidRPr="00FB6F22" w:rsidRDefault="008B1208" w:rsidP="008B120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Company’s charter capi</w:t>
      </w:r>
      <w:r>
        <w:rPr>
          <w:rFonts w:ascii="Arial" w:hAnsi="Arial"/>
          <w:color w:val="010000"/>
          <w:sz w:val="20"/>
        </w:rPr>
        <w:t>tal after the end of the issu</w:t>
      </w:r>
      <w:r w:rsidRPr="00FB6F22">
        <w:rPr>
          <w:rFonts w:ascii="Arial" w:hAnsi="Arial"/>
          <w:color w:val="010000"/>
          <w:sz w:val="20"/>
        </w:rPr>
        <w:t xml:space="preserve">e: VND </w:t>
      </w:r>
      <w:r w:rsidRPr="00FB6F22">
        <w:rPr>
          <w:rFonts w:ascii="Arial" w:hAnsi="Arial"/>
          <w:color w:val="010000"/>
          <w:sz w:val="20"/>
        </w:rPr>
        <w:t>1,200,000,000,000</w:t>
      </w:r>
    </w:p>
    <w:p w14:paraId="556B166A" w14:textId="77777777" w:rsidR="00336B42" w:rsidRPr="00FB6F22" w:rsidRDefault="008B1208" w:rsidP="00FB6F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360" w:lineRule="auto"/>
        <w:ind w:left="567" w:hanging="502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Plan on using capital obtained from the issuance:</w:t>
      </w:r>
    </w:p>
    <w:tbl>
      <w:tblPr>
        <w:tblStyle w:val="a1"/>
        <w:tblW w:w="90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6386"/>
        <w:gridCol w:w="1926"/>
      </w:tblGrid>
      <w:tr w:rsidR="00336B42" w:rsidRPr="00FB6F22" w14:paraId="7879B120" w14:textId="77777777">
        <w:trPr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0847CFB5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No.</w:t>
            </w:r>
          </w:p>
        </w:tc>
        <w:tc>
          <w:tcPr>
            <w:tcW w:w="6386" w:type="dxa"/>
            <w:shd w:val="clear" w:color="auto" w:fill="auto"/>
            <w:vAlign w:val="center"/>
          </w:tcPr>
          <w:p w14:paraId="45F7F525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Content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5484749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Amount (VND)</w:t>
            </w:r>
          </w:p>
        </w:tc>
      </w:tr>
      <w:tr w:rsidR="00336B42" w:rsidRPr="00FB6F22" w14:paraId="284A50AA" w14:textId="77777777">
        <w:trPr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6F8D0485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</w:t>
            </w:r>
          </w:p>
        </w:tc>
        <w:tc>
          <w:tcPr>
            <w:tcW w:w="6386" w:type="dxa"/>
            <w:shd w:val="clear" w:color="auto" w:fill="auto"/>
            <w:vAlign w:val="center"/>
          </w:tcPr>
          <w:p w14:paraId="0FF351BD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Supplement capital for proprietary trading investment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04937709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200,000,000,000</w:t>
            </w:r>
          </w:p>
        </w:tc>
      </w:tr>
      <w:tr w:rsidR="00336B42" w:rsidRPr="00FB6F22" w14:paraId="3BFAD78B" w14:textId="77777777">
        <w:trPr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46054CA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</w:t>
            </w:r>
          </w:p>
        </w:tc>
        <w:tc>
          <w:tcPr>
            <w:tcW w:w="6386" w:type="dxa"/>
            <w:shd w:val="clear" w:color="auto" w:fill="auto"/>
            <w:vAlign w:val="center"/>
          </w:tcPr>
          <w:p w14:paraId="545B1DD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Supplement capital for margin lending activities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46942276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197,500,000,000</w:t>
            </w:r>
          </w:p>
        </w:tc>
      </w:tr>
      <w:tr w:rsidR="00336B42" w:rsidRPr="00FB6F22" w14:paraId="6EF562EC" w14:textId="77777777">
        <w:trPr>
          <w:jc w:val="center"/>
        </w:trPr>
        <w:tc>
          <w:tcPr>
            <w:tcW w:w="7091" w:type="dxa"/>
            <w:gridSpan w:val="2"/>
            <w:shd w:val="clear" w:color="auto" w:fill="auto"/>
            <w:vAlign w:val="center"/>
          </w:tcPr>
          <w:p w14:paraId="212BBEB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Total</w:t>
            </w:r>
          </w:p>
        </w:tc>
        <w:tc>
          <w:tcPr>
            <w:tcW w:w="1926" w:type="dxa"/>
            <w:shd w:val="clear" w:color="auto" w:fill="auto"/>
            <w:vAlign w:val="center"/>
          </w:tcPr>
          <w:p w14:paraId="263F8C4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397,500,000,000</w:t>
            </w:r>
          </w:p>
        </w:tc>
      </w:tr>
    </w:tbl>
    <w:p w14:paraId="56E0DD7C" w14:textId="77777777" w:rsidR="00336B42" w:rsidRPr="00FB6F22" w:rsidRDefault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Status of capital use as of December 31, 2023:</w:t>
      </w:r>
    </w:p>
    <w:tbl>
      <w:tblPr>
        <w:tblStyle w:val="a2"/>
        <w:tblW w:w="90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8"/>
        <w:gridCol w:w="6308"/>
        <w:gridCol w:w="2011"/>
      </w:tblGrid>
      <w:tr w:rsidR="00336B42" w:rsidRPr="00FB6F22" w14:paraId="6A8FF0C8" w14:textId="77777777">
        <w:trPr>
          <w:jc w:val="center"/>
        </w:trPr>
        <w:tc>
          <w:tcPr>
            <w:tcW w:w="698" w:type="dxa"/>
            <w:shd w:val="clear" w:color="auto" w:fill="auto"/>
            <w:vAlign w:val="center"/>
          </w:tcPr>
          <w:p w14:paraId="0B9DD1A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No.</w:t>
            </w:r>
          </w:p>
        </w:tc>
        <w:tc>
          <w:tcPr>
            <w:tcW w:w="6308" w:type="dxa"/>
            <w:shd w:val="clear" w:color="auto" w:fill="auto"/>
            <w:vAlign w:val="center"/>
          </w:tcPr>
          <w:p w14:paraId="408124A6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Content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3567CF7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Amount (VND)</w:t>
            </w:r>
          </w:p>
        </w:tc>
      </w:tr>
      <w:tr w:rsidR="00336B42" w:rsidRPr="00FB6F22" w14:paraId="232FAD94" w14:textId="77777777">
        <w:trPr>
          <w:jc w:val="center"/>
        </w:trPr>
        <w:tc>
          <w:tcPr>
            <w:tcW w:w="698" w:type="dxa"/>
            <w:shd w:val="clear" w:color="auto" w:fill="auto"/>
            <w:vAlign w:val="center"/>
          </w:tcPr>
          <w:p w14:paraId="2F152AF5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</w:t>
            </w:r>
          </w:p>
        </w:tc>
        <w:tc>
          <w:tcPr>
            <w:tcW w:w="6308" w:type="dxa"/>
            <w:shd w:val="clear" w:color="auto" w:fill="auto"/>
            <w:vAlign w:val="center"/>
          </w:tcPr>
          <w:p w14:paraId="5A1DCDF9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Supplement capital for proprietary trading investment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4473A28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200,000,000,000</w:t>
            </w:r>
          </w:p>
        </w:tc>
      </w:tr>
      <w:tr w:rsidR="00336B42" w:rsidRPr="00FB6F22" w14:paraId="1E05150B" w14:textId="77777777">
        <w:trPr>
          <w:jc w:val="center"/>
        </w:trPr>
        <w:tc>
          <w:tcPr>
            <w:tcW w:w="698" w:type="dxa"/>
            <w:shd w:val="clear" w:color="auto" w:fill="auto"/>
            <w:vAlign w:val="center"/>
          </w:tcPr>
          <w:p w14:paraId="7722BCA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</w:t>
            </w:r>
          </w:p>
        </w:tc>
        <w:tc>
          <w:tcPr>
            <w:tcW w:w="6308" w:type="dxa"/>
            <w:shd w:val="clear" w:color="auto" w:fill="auto"/>
            <w:vAlign w:val="center"/>
          </w:tcPr>
          <w:p w14:paraId="0AABAA0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Supplement capital for margin lending activities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76A7CA3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197,500,000,000</w:t>
            </w:r>
          </w:p>
        </w:tc>
      </w:tr>
      <w:tr w:rsidR="00336B42" w:rsidRPr="00FB6F22" w14:paraId="5D9D5A3F" w14:textId="77777777">
        <w:trPr>
          <w:jc w:val="center"/>
        </w:trPr>
        <w:tc>
          <w:tcPr>
            <w:tcW w:w="698" w:type="dxa"/>
            <w:shd w:val="clear" w:color="auto" w:fill="auto"/>
            <w:vAlign w:val="center"/>
          </w:tcPr>
          <w:p w14:paraId="44050D0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</w:t>
            </w:r>
          </w:p>
        </w:tc>
        <w:tc>
          <w:tcPr>
            <w:tcW w:w="6308" w:type="dxa"/>
            <w:shd w:val="clear" w:color="auto" w:fill="auto"/>
            <w:vAlign w:val="center"/>
          </w:tcPr>
          <w:p w14:paraId="10D2A58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Unused amount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7C261FC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0</w:t>
            </w:r>
          </w:p>
        </w:tc>
      </w:tr>
      <w:tr w:rsidR="00336B42" w:rsidRPr="00FB6F22" w14:paraId="24C8F485" w14:textId="77777777">
        <w:trPr>
          <w:jc w:val="center"/>
        </w:trPr>
        <w:tc>
          <w:tcPr>
            <w:tcW w:w="7006" w:type="dxa"/>
            <w:gridSpan w:val="2"/>
            <w:shd w:val="clear" w:color="auto" w:fill="auto"/>
            <w:vAlign w:val="center"/>
          </w:tcPr>
          <w:p w14:paraId="789C1DF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Total (1+2+3)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183783D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397,500,000,000</w:t>
            </w:r>
          </w:p>
        </w:tc>
      </w:tr>
    </w:tbl>
    <w:p w14:paraId="4C595501" w14:textId="47CCC7AF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(Detailed information is recorded in Footnote 7.D.5 of the Company's Audited Financial Statements 2023, which have been disclosed </w:t>
      </w:r>
      <w:r>
        <w:rPr>
          <w:rFonts w:ascii="Arial" w:hAnsi="Arial"/>
          <w:color w:val="010000"/>
          <w:sz w:val="20"/>
        </w:rPr>
        <w:t>under applicable laws</w:t>
      </w:r>
      <w:r w:rsidRPr="00FB6F22">
        <w:rPr>
          <w:rFonts w:ascii="Arial" w:hAnsi="Arial"/>
          <w:color w:val="010000"/>
          <w:sz w:val="20"/>
        </w:rPr>
        <w:t>)</w:t>
      </w:r>
    </w:p>
    <w:p w14:paraId="1A1ED42B" w14:textId="0C3FCC7D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‎‎Article 6. Approve the Proposal on remuneration for the Board of Directors and </w:t>
      </w:r>
      <w:r w:rsidRPr="00FB6F22">
        <w:rPr>
          <w:rFonts w:ascii="Arial" w:hAnsi="Arial"/>
          <w:color w:val="010000"/>
          <w:sz w:val="20"/>
        </w:rPr>
        <w:t>the Supervisory Board in 2023,</w:t>
      </w:r>
      <w:r>
        <w:rPr>
          <w:rFonts w:ascii="Arial" w:hAnsi="Arial"/>
          <w:color w:val="010000"/>
          <w:sz w:val="20"/>
        </w:rPr>
        <w:t xml:space="preserve"> and the payment plan 2024 and </w:t>
      </w:r>
      <w:r w:rsidRPr="00FB6F22">
        <w:rPr>
          <w:rFonts w:ascii="Arial" w:hAnsi="Arial"/>
          <w:color w:val="010000"/>
          <w:sz w:val="20"/>
        </w:rPr>
        <w:t>profit distribution plan 2023 and expected in 2024.</w:t>
      </w:r>
    </w:p>
    <w:p w14:paraId="2BBE3011" w14:textId="77777777" w:rsidR="00336B42" w:rsidRPr="00FB6F22" w:rsidRDefault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05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lastRenderedPageBreak/>
        <w:t>Profit distribution plan 2023</w:t>
      </w:r>
    </w:p>
    <w:tbl>
      <w:tblPr>
        <w:tblStyle w:val="a3"/>
        <w:tblW w:w="9017" w:type="dxa"/>
        <w:jc w:val="center"/>
        <w:tblLayout w:type="fixed"/>
        <w:tblLook w:val="0000" w:firstRow="0" w:lastRow="0" w:firstColumn="0" w:lastColumn="0" w:noHBand="0" w:noVBand="0"/>
      </w:tblPr>
      <w:tblGrid>
        <w:gridCol w:w="801"/>
        <w:gridCol w:w="6086"/>
        <w:gridCol w:w="2130"/>
      </w:tblGrid>
      <w:tr w:rsidR="00336B42" w:rsidRPr="00FB6F22" w14:paraId="492B286D" w14:textId="77777777" w:rsidTr="00FB6F22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46C9BA" w14:textId="77777777" w:rsidR="00336B42" w:rsidRPr="00FB6F22" w:rsidRDefault="008B1208" w:rsidP="00FB6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No.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B5BE56" w14:textId="77777777" w:rsidR="00336B42" w:rsidRPr="00FB6F22" w:rsidRDefault="008B1208" w:rsidP="00FB6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Content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53B3F1" w14:textId="77777777" w:rsidR="00336B42" w:rsidRPr="00FB6F22" w:rsidRDefault="008B1208" w:rsidP="00FB6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Amount (VND)</w:t>
            </w:r>
          </w:p>
        </w:tc>
      </w:tr>
      <w:tr w:rsidR="00336B42" w:rsidRPr="00FB6F22" w14:paraId="0DC0306C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BAAB7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502A0D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Profit after tax in 2023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6A154D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85,655,566,033</w:t>
            </w:r>
          </w:p>
        </w:tc>
      </w:tr>
      <w:tr w:rsidR="00336B42" w:rsidRPr="00FB6F22" w14:paraId="32FDDD78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0E660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6D806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Realized profit after tax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E49390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129,729,541,120</w:t>
            </w:r>
          </w:p>
        </w:tc>
      </w:tr>
      <w:tr w:rsidR="00336B42" w:rsidRPr="00FB6F22" w14:paraId="226F6680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261C7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1F9D5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Appropriation for funds in 2023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E4A3D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5,189,181,644</w:t>
            </w:r>
          </w:p>
        </w:tc>
      </w:tr>
      <w:tr w:rsidR="00336B42" w:rsidRPr="00FB6F22" w14:paraId="0F5D5D84" w14:textId="77777777">
        <w:trPr>
          <w:jc w:val="center"/>
        </w:trPr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BBF0BA" w14:textId="77777777" w:rsidR="00336B42" w:rsidRPr="00FB6F22" w:rsidRDefault="00336B42">
            <w:pP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30EDA3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Appropriation for bonus fund (2% of realized profit after tax)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D5AD1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2,594,590,822</w:t>
            </w:r>
          </w:p>
        </w:tc>
      </w:tr>
      <w:tr w:rsidR="00336B42" w:rsidRPr="00FB6F22" w14:paraId="7C05C424" w14:textId="77777777">
        <w:trPr>
          <w:jc w:val="center"/>
        </w:trPr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D9397E" w14:textId="77777777" w:rsidR="00336B42" w:rsidRPr="00FB6F22" w:rsidRDefault="00336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7F548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Appropriation for welfare fund (2% of realized profit after tax)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DA193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2,594,590,822</w:t>
            </w:r>
          </w:p>
        </w:tc>
      </w:tr>
      <w:tr w:rsidR="00336B42" w:rsidRPr="00FB6F22" w14:paraId="5336878C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429AA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32EE94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Realized profit after tax in 2023 after </w:t>
            </w:r>
            <w:r w:rsidRPr="00FB6F22">
              <w:rPr>
                <w:rFonts w:ascii="Arial" w:hAnsi="Arial"/>
                <w:color w:val="010000"/>
                <w:sz w:val="20"/>
              </w:rPr>
              <w:t>appropriation for funds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EF7604E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124,540,359,476</w:t>
            </w:r>
          </w:p>
        </w:tc>
      </w:tr>
      <w:tr w:rsidR="00336B42" w:rsidRPr="00FB6F22" w14:paraId="2EE5C0F4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FADF52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5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56485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Realized profit after tax retained from previous years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22460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117,745,629,849</w:t>
            </w:r>
          </w:p>
        </w:tc>
      </w:tr>
      <w:tr w:rsidR="00336B42" w:rsidRPr="00FB6F22" w14:paraId="2024A663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2829E1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6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DB8365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Realized undistributed profit after tax accumulated after appropriation for funds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4C675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242,285,989,325</w:t>
            </w:r>
          </w:p>
        </w:tc>
      </w:tr>
      <w:tr w:rsidR="00336B42" w:rsidRPr="00FB6F22" w14:paraId="79DE655B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0FD62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7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97FDEC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Dividend by shares in 2023 (rate of </w:t>
            </w:r>
            <w:r w:rsidRPr="00FB6F22">
              <w:rPr>
                <w:rFonts w:ascii="Arial" w:hAnsi="Arial"/>
                <w:color w:val="010000"/>
                <w:sz w:val="20"/>
              </w:rPr>
              <w:t>8%)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F51974" w14:textId="481A084D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96,000,000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,</w:t>
            </w:r>
            <w:r w:rsidRPr="00FB6F22">
              <w:rPr>
                <w:rFonts w:ascii="Arial" w:hAnsi="Arial"/>
                <w:color w:val="010000"/>
                <w:sz w:val="20"/>
              </w:rPr>
              <w:t>000</w:t>
            </w:r>
          </w:p>
        </w:tc>
      </w:tr>
      <w:tr w:rsidR="00336B42" w:rsidRPr="00FB6F22" w14:paraId="32C0F714" w14:textId="77777777">
        <w:trPr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E35BC0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8</w:t>
            </w:r>
          </w:p>
        </w:tc>
        <w:tc>
          <w:tcPr>
            <w:tcW w:w="6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443D32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Accumulated remaining profit after appropriation for funds and dividend payment in 2023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08696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right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146,285,989,325</w:t>
            </w:r>
          </w:p>
        </w:tc>
      </w:tr>
    </w:tbl>
    <w:p w14:paraId="2FD37F80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Profit distribution plan 2024</w:t>
      </w:r>
    </w:p>
    <w:p w14:paraId="5FCF250B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Dividend payment rate in 2024: 8% (expected)</w:t>
      </w:r>
    </w:p>
    <w:p w14:paraId="28CD0524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Appropriation of funds in 2024: Authorize the Board of</w:t>
      </w:r>
      <w:r w:rsidRPr="00FB6F22">
        <w:rPr>
          <w:rFonts w:ascii="Arial" w:hAnsi="Arial"/>
          <w:color w:val="010000"/>
          <w:sz w:val="20"/>
        </w:rPr>
        <w:t xml:space="preserve"> Directors to implement based on business results in 2024.</w:t>
      </w:r>
    </w:p>
    <w:p w14:paraId="5C4B105E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7. Approve the Proposal on the plan to issue shares to pay dividends in 2023</w:t>
      </w:r>
    </w:p>
    <w:p w14:paraId="46BFBB44" w14:textId="77777777" w:rsidR="00336B42" w:rsidRPr="00FB6F22" w:rsidRDefault="008B1208" w:rsidP="00FB6F2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Issue plan</w:t>
      </w:r>
    </w:p>
    <w:tbl>
      <w:tblPr>
        <w:tblStyle w:val="a4"/>
        <w:tblW w:w="9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6045"/>
      </w:tblGrid>
      <w:tr w:rsidR="00336B42" w:rsidRPr="00FB6F22" w14:paraId="4FA8E6C4" w14:textId="77777777">
        <w:tc>
          <w:tcPr>
            <w:tcW w:w="2972" w:type="dxa"/>
            <w:shd w:val="clear" w:color="auto" w:fill="auto"/>
            <w:vAlign w:val="center"/>
          </w:tcPr>
          <w:p w14:paraId="448006BB" w14:textId="29BD4332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Issuer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7E8F0467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Viet First Securities Corporation</w:t>
            </w:r>
          </w:p>
        </w:tc>
      </w:tr>
      <w:tr w:rsidR="00336B42" w:rsidRPr="00FB6F22" w14:paraId="5F26781C" w14:textId="77777777">
        <w:tc>
          <w:tcPr>
            <w:tcW w:w="2972" w:type="dxa"/>
            <w:shd w:val="clear" w:color="auto" w:fill="auto"/>
            <w:vAlign w:val="center"/>
          </w:tcPr>
          <w:p w14:paraId="1DA9D714" w14:textId="5CC7AB1B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2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Share name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17ACE6FF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left" w:pos="6336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: Shares of Viet First Securities Corporation </w:t>
            </w:r>
          </w:p>
        </w:tc>
      </w:tr>
      <w:tr w:rsidR="00336B42" w:rsidRPr="00FB6F22" w14:paraId="1BAB3C2B" w14:textId="77777777">
        <w:tc>
          <w:tcPr>
            <w:tcW w:w="2972" w:type="dxa"/>
            <w:shd w:val="clear" w:color="auto" w:fill="auto"/>
            <w:vAlign w:val="center"/>
          </w:tcPr>
          <w:p w14:paraId="61DAC235" w14:textId="72FC11C2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3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Securities code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205944A5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left" w:pos="6341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: VFS </w:t>
            </w:r>
          </w:p>
        </w:tc>
      </w:tr>
      <w:tr w:rsidR="00336B42" w:rsidRPr="00FB6F22" w14:paraId="3B3D5314" w14:textId="77777777">
        <w:tc>
          <w:tcPr>
            <w:tcW w:w="2972" w:type="dxa"/>
            <w:shd w:val="clear" w:color="auto" w:fill="auto"/>
            <w:vAlign w:val="center"/>
          </w:tcPr>
          <w:p w14:paraId="13300960" w14:textId="4B422F58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4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Type of shares to be issued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34E473DA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Common share</w:t>
            </w:r>
          </w:p>
        </w:tc>
      </w:tr>
      <w:tr w:rsidR="00336B42" w:rsidRPr="00FB6F22" w14:paraId="2F3732D6" w14:textId="77777777">
        <w:tc>
          <w:tcPr>
            <w:tcW w:w="2972" w:type="dxa"/>
            <w:shd w:val="clear" w:color="auto" w:fill="auto"/>
            <w:vAlign w:val="center"/>
          </w:tcPr>
          <w:p w14:paraId="3AA8FAC9" w14:textId="451F242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5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Share par value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7FA9C6A9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: VND 10,000 </w:t>
            </w:r>
          </w:p>
        </w:tc>
      </w:tr>
      <w:tr w:rsidR="00336B42" w:rsidRPr="00FB6F22" w14:paraId="7D6F2792" w14:textId="77777777">
        <w:tc>
          <w:tcPr>
            <w:tcW w:w="2972" w:type="dxa"/>
            <w:shd w:val="clear" w:color="auto" w:fill="auto"/>
            <w:vAlign w:val="center"/>
          </w:tcPr>
          <w:p w14:paraId="73A615E1" w14:textId="56BAB632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6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Subject of the issuance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45A24649" w14:textId="2601EA48" w:rsidR="00336B42" w:rsidRPr="00FB6F22" w:rsidRDefault="00FB6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Existing shareholders named on the list of shareholders at the record date to exercise the rights to receive dividends by shares.</w:t>
            </w:r>
          </w:p>
        </w:tc>
      </w:tr>
      <w:tr w:rsidR="00336B42" w:rsidRPr="00FB6F22" w14:paraId="0E74C7B9" w14:textId="77777777">
        <w:tc>
          <w:tcPr>
            <w:tcW w:w="2972" w:type="dxa"/>
            <w:shd w:val="clear" w:color="auto" w:fill="auto"/>
            <w:vAlign w:val="center"/>
          </w:tcPr>
          <w:p w14:paraId="2C4E1010" w14:textId="53EC87AF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7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Issue form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49CB11C0" w14:textId="236648C1" w:rsidR="00336B42" w:rsidRPr="00FB6F22" w:rsidRDefault="00FB6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Offer to existing shareholders according to the method of exercising rights.</w:t>
            </w:r>
          </w:p>
        </w:tc>
      </w:tr>
      <w:tr w:rsidR="00336B42" w:rsidRPr="00FB6F22" w14:paraId="3C5FD55F" w14:textId="77777777">
        <w:tc>
          <w:tcPr>
            <w:tcW w:w="2972" w:type="dxa"/>
            <w:shd w:val="clear" w:color="auto" w:fill="auto"/>
            <w:vAlign w:val="center"/>
          </w:tcPr>
          <w:p w14:paraId="311EB6EF" w14:textId="341E3784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8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Number of issued shares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025CC78B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120,000,000 shares</w:t>
            </w:r>
          </w:p>
        </w:tc>
      </w:tr>
      <w:tr w:rsidR="00336B42" w:rsidRPr="00FB6F22" w14:paraId="5D16613F" w14:textId="77777777">
        <w:tc>
          <w:tcPr>
            <w:tcW w:w="2972" w:type="dxa"/>
            <w:shd w:val="clear" w:color="auto" w:fill="auto"/>
            <w:vAlign w:val="center"/>
          </w:tcPr>
          <w:p w14:paraId="438967FE" w14:textId="3CC19799" w:rsidR="00336B42" w:rsidRPr="00FB6F22" w:rsidRDefault="00FB6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lastRenderedPageBreak/>
              <w:t>9. Number of outstanding shares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09675AE3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  <w:tab w:val="left" w:pos="2894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: 120,000,000 shares </w:t>
            </w:r>
          </w:p>
        </w:tc>
      </w:tr>
      <w:tr w:rsidR="00336B42" w:rsidRPr="00FB6F22" w14:paraId="49703DC9" w14:textId="77777777">
        <w:tc>
          <w:tcPr>
            <w:tcW w:w="2972" w:type="dxa"/>
            <w:shd w:val="clear" w:color="auto" w:fill="auto"/>
            <w:vAlign w:val="center"/>
          </w:tcPr>
          <w:p w14:paraId="3E9DA33A" w14:textId="2790B1B3" w:rsidR="00336B42" w:rsidRPr="00FB6F22" w:rsidRDefault="00FB6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10. Maximum number of shares expected to be issued: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408BACC8" w14:textId="77777777" w:rsidR="00336B42" w:rsidRPr="00FB6F22" w:rsidRDefault="008B1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9,600,000 shares</w:t>
            </w:r>
          </w:p>
        </w:tc>
      </w:tr>
      <w:tr w:rsidR="00336B42" w:rsidRPr="00FB6F22" w14:paraId="75E3A1D5" w14:textId="77777777">
        <w:tc>
          <w:tcPr>
            <w:tcW w:w="2972" w:type="dxa"/>
            <w:shd w:val="clear" w:color="auto" w:fill="auto"/>
            <w:vAlign w:val="center"/>
          </w:tcPr>
          <w:p w14:paraId="71FF2CA5" w14:textId="3285A1A7" w:rsidR="00336B42" w:rsidRPr="00FB6F22" w:rsidRDefault="008B1208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11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Expected maximum total issue value (par value)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6560B3F8" w14:textId="49D59FF5" w:rsidR="00336B42" w:rsidRPr="00FB6F22" w:rsidRDefault="00FB6F22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VND 96,000,000,000</w:t>
            </w:r>
          </w:p>
          <w:p w14:paraId="49E51F03" w14:textId="77777777" w:rsidR="00336B42" w:rsidRPr="00FB6F22" w:rsidRDefault="00336B42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336B42" w:rsidRPr="00FB6F22" w14:paraId="497CBB95" w14:textId="77777777">
        <w:tc>
          <w:tcPr>
            <w:tcW w:w="2972" w:type="dxa"/>
            <w:shd w:val="clear" w:color="auto" w:fill="auto"/>
            <w:vAlign w:val="center"/>
          </w:tcPr>
          <w:p w14:paraId="38C4703A" w14:textId="4B9740CF" w:rsidR="00336B42" w:rsidRPr="00FB6F22" w:rsidRDefault="008B1208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12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Rights exercise rate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631220AF" w14:textId="09C52165" w:rsidR="00336B42" w:rsidRPr="00FB6F22" w:rsidRDefault="00FB6F22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: </w:t>
            </w:r>
            <w:proofErr w:type="gramStart"/>
            <w:r w:rsidRPr="00FB6F22">
              <w:rPr>
                <w:rFonts w:ascii="Arial" w:hAnsi="Arial"/>
                <w:color w:val="010000"/>
                <w:sz w:val="20"/>
              </w:rPr>
              <w:t>100 :</w:t>
            </w:r>
            <w:proofErr w:type="gramEnd"/>
            <w:r w:rsidRPr="00FB6F22">
              <w:rPr>
                <w:rFonts w:ascii="Arial" w:hAnsi="Arial"/>
                <w:color w:val="010000"/>
                <w:sz w:val="20"/>
              </w:rPr>
              <w:t xml:space="preserve"> 9 (On the record date, each shareholder owning 1 share will have 1 right to receive dividends. For every 100 rights to receive dividends, shareholder will receive 8 new shares). </w:t>
            </w:r>
          </w:p>
        </w:tc>
      </w:tr>
      <w:tr w:rsidR="00336B42" w:rsidRPr="00FB6F22" w14:paraId="71A3B2C5" w14:textId="77777777">
        <w:tc>
          <w:tcPr>
            <w:tcW w:w="2972" w:type="dxa"/>
            <w:shd w:val="clear" w:color="auto" w:fill="auto"/>
            <w:vAlign w:val="center"/>
          </w:tcPr>
          <w:p w14:paraId="51350D15" w14:textId="049E276F" w:rsidR="00336B42" w:rsidRPr="00FB6F22" w:rsidRDefault="008B1208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13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Plan on handling fractional shares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7B43C32E" w14:textId="6C179345" w:rsidR="00336B42" w:rsidRPr="00FB6F22" w:rsidRDefault="00FB6F22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The number of shares issued will be rounded down to the unit, the number of fractional shares arising from rounding down (if any) will be canceled by the Company.</w:t>
            </w:r>
          </w:p>
        </w:tc>
      </w:tr>
      <w:tr w:rsidR="00336B42" w:rsidRPr="00FB6F22" w14:paraId="2EF7C832" w14:textId="77777777">
        <w:tc>
          <w:tcPr>
            <w:tcW w:w="2972" w:type="dxa"/>
            <w:shd w:val="clear" w:color="auto" w:fill="auto"/>
            <w:vAlign w:val="center"/>
          </w:tcPr>
          <w:p w14:paraId="300E2189" w14:textId="425B85D2" w:rsidR="00336B42" w:rsidRPr="00FB6F22" w:rsidRDefault="008B1208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14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Capital source for the issuance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292942E3" w14:textId="5BC1B79B" w:rsidR="00336B42" w:rsidRPr="00FB6F22" w:rsidRDefault="00FB6F22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From undistributed profit after tax of the Company according to the Audited Financial Statements 2023.</w:t>
            </w:r>
          </w:p>
        </w:tc>
      </w:tr>
      <w:tr w:rsidR="00336B42" w:rsidRPr="00FB6F22" w14:paraId="0D3409AF" w14:textId="77777777">
        <w:tc>
          <w:tcPr>
            <w:tcW w:w="2972" w:type="dxa"/>
            <w:shd w:val="clear" w:color="auto" w:fill="auto"/>
            <w:vAlign w:val="center"/>
          </w:tcPr>
          <w:p w14:paraId="72C7F5CF" w14:textId="4C29A17B" w:rsidR="00336B42" w:rsidRPr="00FB6F22" w:rsidRDefault="008B1208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15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Regulations on transfer restriction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7C2E099F" w14:textId="6D13F70C" w:rsidR="00336B42" w:rsidRPr="00FB6F22" w:rsidRDefault="00FB6F22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Additional issued shares are not subject to transfer restriction.</w:t>
            </w:r>
          </w:p>
        </w:tc>
      </w:tr>
      <w:tr w:rsidR="00336B42" w:rsidRPr="00FB6F22" w14:paraId="40BE30F3" w14:textId="77777777">
        <w:tc>
          <w:tcPr>
            <w:tcW w:w="2972" w:type="dxa"/>
            <w:shd w:val="clear" w:color="auto" w:fill="auto"/>
            <w:vAlign w:val="center"/>
          </w:tcPr>
          <w:p w14:paraId="206427DD" w14:textId="7424BD81" w:rsidR="00336B42" w:rsidRPr="00FB6F22" w:rsidRDefault="008B1208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16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Plan on using the capital obtained from the issuance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3D59FFFC" w14:textId="4C28D89D" w:rsidR="00336B42" w:rsidRPr="00FB6F22" w:rsidRDefault="00FB6F22">
            <w:pP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: Supplement working capital for the Company's business activities.</w:t>
            </w:r>
          </w:p>
        </w:tc>
      </w:tr>
      <w:tr w:rsidR="00336B42" w:rsidRPr="00FB6F22" w14:paraId="4A624BC3" w14:textId="77777777">
        <w:tc>
          <w:tcPr>
            <w:tcW w:w="2972" w:type="dxa"/>
            <w:shd w:val="clear" w:color="auto" w:fill="auto"/>
            <w:vAlign w:val="center"/>
          </w:tcPr>
          <w:p w14:paraId="5B68C247" w14:textId="4086E531" w:rsidR="00336B42" w:rsidRPr="00FB6F22" w:rsidRDefault="008B1208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>17</w:t>
            </w:r>
            <w:r w:rsidR="00FB6F22" w:rsidRPr="00FB6F22">
              <w:rPr>
                <w:rFonts w:ascii="Arial" w:hAnsi="Arial"/>
                <w:color w:val="010000"/>
                <w:sz w:val="20"/>
              </w:rPr>
              <w:t>.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Expected issue time</w:t>
            </w:r>
          </w:p>
        </w:tc>
        <w:tc>
          <w:tcPr>
            <w:tcW w:w="6045" w:type="dxa"/>
            <w:shd w:val="clear" w:color="auto" w:fill="auto"/>
            <w:vAlign w:val="center"/>
          </w:tcPr>
          <w:p w14:paraId="5CF1FC20" w14:textId="3C6E399C" w:rsidR="00336B42" w:rsidRPr="00FB6F22" w:rsidRDefault="00FB6F22">
            <w:pP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FB6F22">
              <w:rPr>
                <w:rFonts w:ascii="Arial" w:hAnsi="Arial"/>
                <w:color w:val="010000"/>
                <w:sz w:val="20"/>
              </w:rPr>
              <w:t xml:space="preserve">: In 2024, after receiving a notice from the State Securities Commission on receiving all documents reporting share issuance to pay dividends. The </w:t>
            </w:r>
            <w:r w:rsidR="008B1208">
              <w:rPr>
                <w:rFonts w:ascii="Arial" w:hAnsi="Arial"/>
                <w:color w:val="010000"/>
                <w:sz w:val="20"/>
              </w:rPr>
              <w:t>General Meeting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authorizes the Board of Directors to select the issue time according to the policy approved by the </w:t>
            </w:r>
            <w:r w:rsidR="008B1208">
              <w:rPr>
                <w:rFonts w:ascii="Arial" w:hAnsi="Arial"/>
                <w:color w:val="010000"/>
                <w:sz w:val="20"/>
              </w:rPr>
              <w:t>General Meeting</w:t>
            </w:r>
            <w:r w:rsidRPr="00FB6F22">
              <w:rPr>
                <w:rFonts w:ascii="Arial" w:hAnsi="Arial"/>
                <w:color w:val="010000"/>
                <w:sz w:val="20"/>
              </w:rPr>
              <w:t xml:space="preserve"> and in accordance with current legal regulations.</w:t>
            </w:r>
          </w:p>
        </w:tc>
      </w:tr>
    </w:tbl>
    <w:p w14:paraId="38016682" w14:textId="77777777" w:rsidR="00336B42" w:rsidRPr="00FB6F22" w:rsidRDefault="008B1208" w:rsidP="008B1208">
      <w:pPr>
        <w:pStyle w:val="ListParagraph"/>
        <w:keepNext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96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Additional registration, depository and listing</w:t>
      </w:r>
    </w:p>
    <w:p w14:paraId="28C66DEF" w14:textId="313D697F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The </w:t>
      </w:r>
      <w:r>
        <w:rPr>
          <w:rFonts w:ascii="Arial" w:hAnsi="Arial"/>
          <w:color w:val="010000"/>
          <w:sz w:val="20"/>
        </w:rPr>
        <w:t>General Meeting</w:t>
      </w:r>
      <w:r w:rsidRPr="00FB6F22">
        <w:rPr>
          <w:rFonts w:ascii="Arial" w:hAnsi="Arial"/>
          <w:color w:val="010000"/>
          <w:sz w:val="20"/>
        </w:rPr>
        <w:t xml:space="preserve"> authorizes and assigns the Board of </w:t>
      </w:r>
      <w:r w:rsidRPr="00FB6F22">
        <w:rPr>
          <w:rFonts w:ascii="Arial" w:hAnsi="Arial"/>
          <w:color w:val="010000"/>
          <w:sz w:val="20"/>
        </w:rPr>
        <w:t>Directors to carry out all necessary procedures to register for additional securities at the Vietnam Securities Depository and Clearing Corporation</w:t>
      </w:r>
      <w:r w:rsidR="00FB6F22" w:rsidRPr="00FB6F22">
        <w:rPr>
          <w:rFonts w:ascii="Arial" w:hAnsi="Arial"/>
          <w:color w:val="010000"/>
          <w:sz w:val="20"/>
        </w:rPr>
        <w:t xml:space="preserve"> </w:t>
      </w:r>
      <w:r w:rsidRPr="00FB6F22">
        <w:rPr>
          <w:rFonts w:ascii="Arial" w:hAnsi="Arial"/>
          <w:color w:val="010000"/>
          <w:sz w:val="20"/>
        </w:rPr>
        <w:t>and register for additional listing on the Hanoi Stock Exchange of all shares issued to pay dividends in acc</w:t>
      </w:r>
      <w:r w:rsidRPr="00FB6F22">
        <w:rPr>
          <w:rFonts w:ascii="Arial" w:hAnsi="Arial"/>
          <w:color w:val="010000"/>
          <w:sz w:val="20"/>
        </w:rPr>
        <w:t>ordance with the provisions of the Company's Charter and current laws.</w:t>
      </w:r>
    </w:p>
    <w:p w14:paraId="5F742218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8. Approve the Proposal on selecting an audit company in 2024</w:t>
      </w:r>
    </w:p>
    <w:p w14:paraId="054CDC5F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‎‎Article 9. Approve the Proposal on continued implementation of the plan to issue additional shares to existing </w:t>
      </w:r>
      <w:r w:rsidRPr="00FB6F22">
        <w:rPr>
          <w:rFonts w:ascii="Arial" w:hAnsi="Arial"/>
          <w:color w:val="010000"/>
          <w:sz w:val="20"/>
        </w:rPr>
        <w:t>shareholders</w:t>
      </w:r>
    </w:p>
    <w:p w14:paraId="70AEE055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10. Approve the Proposal on continued implementation of operations related to the derivatives market</w:t>
      </w:r>
    </w:p>
    <w:p w14:paraId="7FE10314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11. Approve the Proposal on changing the management model of Viet First Securities Corporation</w:t>
      </w:r>
    </w:p>
    <w:p w14:paraId="76400D2D" w14:textId="77777777" w:rsidR="00336B42" w:rsidRPr="00FB6F22" w:rsidRDefault="008B1208" w:rsidP="008B12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lastRenderedPageBreak/>
        <w:t xml:space="preserve">Approve the replacement of </w:t>
      </w:r>
      <w:r w:rsidRPr="00FB6F22">
        <w:rPr>
          <w:rFonts w:ascii="Arial" w:hAnsi="Arial"/>
          <w:color w:val="010000"/>
          <w:sz w:val="20"/>
        </w:rPr>
        <w:t>a new management and operational model, including:</w:t>
      </w:r>
    </w:p>
    <w:p w14:paraId="12465B61" w14:textId="060C4BF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The </w:t>
      </w:r>
      <w:r>
        <w:rPr>
          <w:rFonts w:ascii="Arial" w:hAnsi="Arial"/>
          <w:color w:val="010000"/>
          <w:sz w:val="20"/>
        </w:rPr>
        <w:t>General Meeting</w:t>
      </w:r>
      <w:r w:rsidRPr="00FB6F22">
        <w:rPr>
          <w:rFonts w:ascii="Arial" w:hAnsi="Arial"/>
          <w:color w:val="010000"/>
          <w:sz w:val="20"/>
        </w:rPr>
        <w:t>;</w:t>
      </w:r>
    </w:p>
    <w:p w14:paraId="302C5E99" w14:textId="77777777" w:rsidR="00336B42" w:rsidRPr="00FB6F22" w:rsidRDefault="008B1208" w:rsidP="008B12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The Board of Directors</w:t>
      </w:r>
    </w:p>
    <w:p w14:paraId="3135DC90" w14:textId="77777777" w:rsidR="00336B42" w:rsidRPr="00FB6F22" w:rsidRDefault="008B1208" w:rsidP="008B12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The Audit Committee (under the Board of Directors);</w:t>
      </w:r>
    </w:p>
    <w:p w14:paraId="7A5B5700" w14:textId="390672F3" w:rsidR="00336B42" w:rsidRPr="00FB6F22" w:rsidRDefault="008B1208" w:rsidP="008B12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The </w:t>
      </w:r>
      <w:r>
        <w:rPr>
          <w:rFonts w:ascii="Arial" w:hAnsi="Arial"/>
          <w:color w:val="010000"/>
          <w:sz w:val="20"/>
        </w:rPr>
        <w:t>Managing Director</w:t>
      </w:r>
    </w:p>
    <w:p w14:paraId="1D25A146" w14:textId="77777777" w:rsidR="00336B42" w:rsidRPr="00FB6F22" w:rsidRDefault="008B1208" w:rsidP="008B12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Approve the dismissal of members of the Supervisory Board for:</w:t>
      </w:r>
    </w:p>
    <w:p w14:paraId="47A8C116" w14:textId="77777777" w:rsidR="00336B42" w:rsidRPr="00FB6F22" w:rsidRDefault="008B1208" w:rsidP="008B12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Mr. Tran </w:t>
      </w:r>
      <w:r w:rsidRPr="00FB6F22">
        <w:rPr>
          <w:rFonts w:ascii="Arial" w:hAnsi="Arial"/>
          <w:color w:val="010000"/>
          <w:sz w:val="20"/>
        </w:rPr>
        <w:t>Van Duong - Chief of the Supervisory Board;</w:t>
      </w:r>
    </w:p>
    <w:p w14:paraId="30044DD9" w14:textId="77777777" w:rsidR="00336B42" w:rsidRPr="00FB6F22" w:rsidRDefault="008B1208" w:rsidP="008B12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Mr. Truong Van Tien - Member of the Supervisory Board;</w:t>
      </w:r>
    </w:p>
    <w:p w14:paraId="302B440B" w14:textId="77777777" w:rsidR="00336B42" w:rsidRPr="00FB6F22" w:rsidRDefault="008B1208" w:rsidP="008B12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Mr. Hoang Minh Thang - Member of the Supervisory Board.</w:t>
      </w:r>
    </w:p>
    <w:p w14:paraId="10D9FF92" w14:textId="4216622F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Article 12. Approve the Proposal on changing the Company's Charter</w:t>
      </w:r>
    </w:p>
    <w:p w14:paraId="162E3CD6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13. Approve the Proposal</w:t>
      </w:r>
      <w:r w:rsidRPr="00FB6F22">
        <w:rPr>
          <w:rFonts w:ascii="Arial" w:hAnsi="Arial"/>
          <w:color w:val="010000"/>
          <w:sz w:val="20"/>
        </w:rPr>
        <w:t xml:space="preserve"> on internal regulations on corporate governance</w:t>
      </w:r>
    </w:p>
    <w:p w14:paraId="06E0AB72" w14:textId="244BACD3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Article 14. Approve the Proposal on changing the internal process on procedures, convening order and voting at the </w:t>
      </w:r>
      <w:r>
        <w:rPr>
          <w:rFonts w:ascii="Arial" w:hAnsi="Arial"/>
          <w:color w:val="010000"/>
          <w:sz w:val="20"/>
        </w:rPr>
        <w:t>General Meeting</w:t>
      </w:r>
    </w:p>
    <w:p w14:paraId="741DF5C0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15. Approve the Proposal on changing the operating</w:t>
      </w:r>
      <w:r w:rsidRPr="00FB6F22">
        <w:rPr>
          <w:rFonts w:ascii="Arial" w:hAnsi="Arial"/>
          <w:color w:val="010000"/>
          <w:sz w:val="20"/>
        </w:rPr>
        <w:t xml:space="preserve"> regulations of the Board of Directors</w:t>
      </w:r>
    </w:p>
    <w:p w14:paraId="3C69AF93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Article 16. Approve the Proposal on the policy of implementing contracts and transactions between the Company and related parties and approval of major contracts and transactions.</w:t>
      </w:r>
    </w:p>
    <w:p w14:paraId="3D8178BD" w14:textId="77777777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Article 17. Approve the dismissal and</w:t>
      </w:r>
      <w:r w:rsidRPr="00FB6F22">
        <w:rPr>
          <w:rFonts w:ascii="Arial" w:hAnsi="Arial"/>
          <w:color w:val="010000"/>
          <w:sz w:val="20"/>
        </w:rPr>
        <w:t xml:space="preserve"> election of members of the Company Board of Directors for the term 2024-2029, as follows:</w:t>
      </w:r>
    </w:p>
    <w:p w14:paraId="2B01B870" w14:textId="77777777" w:rsidR="00336B42" w:rsidRPr="00FB6F22" w:rsidRDefault="008B1208" w:rsidP="008B12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Approve the dismissal of members of the Board of Directors for:</w:t>
      </w:r>
    </w:p>
    <w:p w14:paraId="7C0D68FD" w14:textId="77777777" w:rsidR="00336B42" w:rsidRPr="00FB6F22" w:rsidRDefault="008B1208" w:rsidP="008B12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Mr. Nguyen The Anh - Chair of the Board of Directors;</w:t>
      </w:r>
    </w:p>
    <w:p w14:paraId="2981BCFB" w14:textId="77777777" w:rsidR="00336B42" w:rsidRPr="00FB6F22" w:rsidRDefault="008B1208" w:rsidP="008B12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Mr. Tran Anh Thang - Standing Vice Chair of the</w:t>
      </w:r>
      <w:r w:rsidRPr="00FB6F22">
        <w:rPr>
          <w:rFonts w:ascii="Arial" w:hAnsi="Arial"/>
          <w:color w:val="010000"/>
          <w:sz w:val="20"/>
        </w:rPr>
        <w:t xml:space="preserve"> Board of Directors;</w:t>
      </w:r>
    </w:p>
    <w:p w14:paraId="713BA174" w14:textId="77777777" w:rsidR="00336B42" w:rsidRPr="00FB6F22" w:rsidRDefault="008B1208" w:rsidP="008B12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Ms. Trinh Thi Lan - Member of the Board of Directors;</w:t>
      </w:r>
    </w:p>
    <w:p w14:paraId="17ADC8CB" w14:textId="77777777" w:rsidR="00336B42" w:rsidRPr="00FB6F22" w:rsidRDefault="008B1208" w:rsidP="008B12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Mr. Nguyen Tai </w:t>
      </w:r>
      <w:proofErr w:type="spellStart"/>
      <w:r w:rsidRPr="00FB6F22">
        <w:rPr>
          <w:rFonts w:ascii="Arial" w:hAnsi="Arial"/>
          <w:color w:val="010000"/>
          <w:sz w:val="20"/>
        </w:rPr>
        <w:t>Vinh</w:t>
      </w:r>
      <w:proofErr w:type="spellEnd"/>
      <w:r w:rsidRPr="00FB6F22">
        <w:rPr>
          <w:rFonts w:ascii="Arial" w:hAnsi="Arial"/>
          <w:color w:val="010000"/>
          <w:sz w:val="20"/>
        </w:rPr>
        <w:t xml:space="preserve"> - Member of the Board of Directors;</w:t>
      </w:r>
    </w:p>
    <w:p w14:paraId="00FCCBB9" w14:textId="77777777" w:rsidR="00336B42" w:rsidRPr="00FB6F22" w:rsidRDefault="008B1208" w:rsidP="008B12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Ms. Ta Hai Ha - Independent member of the Board of Directors.</w:t>
      </w:r>
    </w:p>
    <w:p w14:paraId="7D201F9E" w14:textId="77777777" w:rsidR="00336B42" w:rsidRPr="00FB6F22" w:rsidRDefault="008B1208" w:rsidP="008B12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Approve the number and structure of members of the Board of Dir</w:t>
      </w:r>
      <w:r w:rsidRPr="00FB6F22">
        <w:rPr>
          <w:rFonts w:ascii="Arial" w:hAnsi="Arial"/>
          <w:color w:val="010000"/>
          <w:sz w:val="20"/>
        </w:rPr>
        <w:t>ectors for the term 2024-2029: 05 members, including at least 01 independent member of the Board of Directors.</w:t>
      </w:r>
    </w:p>
    <w:p w14:paraId="5469DF11" w14:textId="77777777" w:rsidR="00336B42" w:rsidRPr="00FB6F22" w:rsidRDefault="008B1208" w:rsidP="008B12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Approve the list of members of the Board of Directors for the term 2024-2029:</w:t>
      </w:r>
    </w:p>
    <w:p w14:paraId="7C9F7F7D" w14:textId="77777777" w:rsidR="00336B42" w:rsidRPr="00FB6F22" w:rsidRDefault="008B1208" w:rsidP="008B12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Ms. Nghiem Phuong </w:t>
      </w:r>
      <w:proofErr w:type="spellStart"/>
      <w:r w:rsidRPr="00FB6F22">
        <w:rPr>
          <w:rFonts w:ascii="Arial" w:hAnsi="Arial"/>
          <w:color w:val="010000"/>
          <w:sz w:val="20"/>
        </w:rPr>
        <w:t>Nhi</w:t>
      </w:r>
      <w:proofErr w:type="spellEnd"/>
      <w:r w:rsidRPr="00FB6F22">
        <w:rPr>
          <w:rFonts w:ascii="Arial" w:hAnsi="Arial"/>
          <w:color w:val="010000"/>
          <w:sz w:val="20"/>
        </w:rPr>
        <w:t xml:space="preserve"> - Member of the Board of Directors;</w:t>
      </w:r>
    </w:p>
    <w:p w14:paraId="0DEAE955" w14:textId="77777777" w:rsidR="00336B42" w:rsidRPr="00FB6F22" w:rsidRDefault="008B1208" w:rsidP="008B12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Mr. Tran </w:t>
      </w:r>
      <w:r w:rsidRPr="00FB6F22">
        <w:rPr>
          <w:rFonts w:ascii="Arial" w:hAnsi="Arial"/>
          <w:color w:val="010000"/>
          <w:sz w:val="20"/>
        </w:rPr>
        <w:t>Anh Thang - Member of the Board of Directors;</w:t>
      </w:r>
    </w:p>
    <w:p w14:paraId="08060C5E" w14:textId="77777777" w:rsidR="00336B42" w:rsidRPr="00FB6F22" w:rsidRDefault="008B1208" w:rsidP="008B12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Ms. Nguyen Thi Lan - Independent member of the Board of Directors;</w:t>
      </w:r>
    </w:p>
    <w:p w14:paraId="6B15253F" w14:textId="77777777" w:rsidR="00336B42" w:rsidRPr="00FB6F22" w:rsidRDefault="008B1208" w:rsidP="008B12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7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lastRenderedPageBreak/>
        <w:t>Mr. Hoang The Hung - Member of the Board of Directors;</w:t>
      </w:r>
    </w:p>
    <w:p w14:paraId="2542DD72" w14:textId="77777777" w:rsidR="00336B42" w:rsidRPr="00FB6F22" w:rsidRDefault="008B1208" w:rsidP="008B12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7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Mr. Nguyen Xuan Diep - Independent member of the Board of Directors:</w:t>
      </w:r>
    </w:p>
    <w:p w14:paraId="11362620" w14:textId="77777777" w:rsidR="00336B42" w:rsidRPr="00FB6F22" w:rsidRDefault="008B1208" w:rsidP="008B120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‎‎Article 18. Terms</w:t>
      </w:r>
      <w:r w:rsidRPr="00FB6F22">
        <w:rPr>
          <w:rFonts w:ascii="Arial" w:hAnsi="Arial"/>
          <w:color w:val="010000"/>
          <w:sz w:val="20"/>
        </w:rPr>
        <w:t xml:space="preserve"> of enforcement.</w:t>
      </w:r>
    </w:p>
    <w:p w14:paraId="65614694" w14:textId="44BF9FFB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 xml:space="preserve">This General Mandate is approved by the Company's Annual </w:t>
      </w:r>
      <w:r>
        <w:rPr>
          <w:rFonts w:ascii="Arial" w:hAnsi="Arial"/>
          <w:color w:val="010000"/>
          <w:sz w:val="20"/>
        </w:rPr>
        <w:t>General Meeting</w:t>
      </w:r>
      <w:r w:rsidRPr="00FB6F22">
        <w:rPr>
          <w:rFonts w:ascii="Arial" w:hAnsi="Arial"/>
          <w:color w:val="010000"/>
          <w:sz w:val="20"/>
        </w:rPr>
        <w:t xml:space="preserve"> 2024 and takes effect from the date of its promulgation.</w:t>
      </w:r>
    </w:p>
    <w:p w14:paraId="5FDD9B5E" w14:textId="12E68EC1" w:rsidR="00336B42" w:rsidRPr="00FB6F22" w:rsidRDefault="008B1208" w:rsidP="008B120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B6F22">
        <w:rPr>
          <w:rFonts w:ascii="Arial" w:hAnsi="Arial"/>
          <w:color w:val="010000"/>
          <w:sz w:val="20"/>
        </w:rPr>
        <w:t>Member</w:t>
      </w:r>
      <w:r>
        <w:rPr>
          <w:rFonts w:ascii="Arial" w:hAnsi="Arial"/>
          <w:color w:val="010000"/>
          <w:sz w:val="20"/>
        </w:rPr>
        <w:t>s of the Board of Directors,</w:t>
      </w:r>
      <w:bookmarkStart w:id="0" w:name="_GoBack"/>
      <w:bookmarkEnd w:id="0"/>
      <w:r w:rsidRPr="00FB6F22">
        <w:rPr>
          <w:rFonts w:ascii="Arial" w:hAnsi="Arial"/>
          <w:color w:val="010000"/>
          <w:sz w:val="20"/>
        </w:rPr>
        <w:t xml:space="preserve"> Supervisory Board and </w:t>
      </w:r>
      <w:r>
        <w:rPr>
          <w:rFonts w:ascii="Arial" w:hAnsi="Arial"/>
          <w:color w:val="010000"/>
          <w:sz w:val="20"/>
        </w:rPr>
        <w:t>Executive Board</w:t>
      </w:r>
      <w:r w:rsidRPr="00FB6F22">
        <w:rPr>
          <w:rFonts w:ascii="Arial" w:hAnsi="Arial"/>
          <w:color w:val="010000"/>
          <w:sz w:val="20"/>
        </w:rPr>
        <w:t xml:space="preserve"> are resp</w:t>
      </w:r>
      <w:r w:rsidRPr="00FB6F22">
        <w:rPr>
          <w:rFonts w:ascii="Arial" w:hAnsi="Arial"/>
          <w:color w:val="010000"/>
          <w:sz w:val="20"/>
        </w:rPr>
        <w:t xml:space="preserve">onsible for implementing this General Mandate and </w:t>
      </w:r>
      <w:r>
        <w:rPr>
          <w:rFonts w:ascii="Arial" w:hAnsi="Arial"/>
          <w:color w:val="010000"/>
          <w:sz w:val="20"/>
        </w:rPr>
        <w:t>directing</w:t>
      </w:r>
      <w:r w:rsidRPr="00FB6F22">
        <w:rPr>
          <w:rFonts w:ascii="Arial" w:hAnsi="Arial"/>
          <w:color w:val="010000"/>
          <w:sz w:val="20"/>
        </w:rPr>
        <w:t xml:space="preserve"> the implementation </w:t>
      </w:r>
      <w:r>
        <w:rPr>
          <w:rFonts w:ascii="Arial" w:hAnsi="Arial"/>
          <w:color w:val="010000"/>
          <w:sz w:val="20"/>
        </w:rPr>
        <w:t>up to their functions and duties under applicable laws</w:t>
      </w:r>
      <w:r w:rsidRPr="00FB6F22">
        <w:rPr>
          <w:rFonts w:ascii="Arial" w:hAnsi="Arial"/>
          <w:color w:val="010000"/>
          <w:sz w:val="20"/>
        </w:rPr>
        <w:t xml:space="preserve"> and the Company’s Charter.</w:t>
      </w:r>
    </w:p>
    <w:sectPr w:rsidR="00336B42" w:rsidRPr="00FB6F22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0B7AD9C-922E-4906-8D45-037EFA1598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Italic r:id="rId2" w:fontKey="{BCEDAD3A-59F9-40FE-B6DC-424C3A9643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F2852F0-C684-4969-B945-CB48766C718F}"/>
    <w:embedItalic r:id="rId4" w:fontKey="{7EA737A8-FCD1-422C-A657-A73899CAA76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B2C2DA2-9634-49B7-A7E3-2F4DA3D47FD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C7714CD-6F4F-4825-A5E1-5F88DF46542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167F"/>
    <w:multiLevelType w:val="multilevel"/>
    <w:tmpl w:val="76B0AD8A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3E87E87"/>
    <w:multiLevelType w:val="multilevel"/>
    <w:tmpl w:val="A2A6566A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086188D"/>
    <w:multiLevelType w:val="multilevel"/>
    <w:tmpl w:val="E28CA5CC"/>
    <w:lvl w:ilvl="0">
      <w:start w:val="1"/>
      <w:numFmt w:val="none"/>
      <w:lvlText w:val="I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295044C"/>
    <w:multiLevelType w:val="multilevel"/>
    <w:tmpl w:val="3350D13A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5721C60"/>
    <w:multiLevelType w:val="multilevel"/>
    <w:tmpl w:val="82DEEE06"/>
    <w:lvl w:ilvl="0">
      <w:start w:val="1"/>
      <w:numFmt w:val="bullet"/>
      <w:lvlText w:val="-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5F54F3"/>
    <w:multiLevelType w:val="multilevel"/>
    <w:tmpl w:val="039E179E"/>
    <w:lvl w:ilvl="0">
      <w:start w:val="1"/>
      <w:numFmt w:val="none"/>
      <w:lvlText w:val="II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8A06D2B"/>
    <w:multiLevelType w:val="multilevel"/>
    <w:tmpl w:val="D6A28012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E5718B0"/>
    <w:multiLevelType w:val="multilevel"/>
    <w:tmpl w:val="83B42F5E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1D93E9A"/>
    <w:multiLevelType w:val="multilevel"/>
    <w:tmpl w:val="ADECE8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EBF6861"/>
    <w:multiLevelType w:val="multilevel"/>
    <w:tmpl w:val="3746FB8C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B42"/>
    <w:rsid w:val="00336B42"/>
    <w:rsid w:val="007A30A9"/>
    <w:rsid w:val="008B1208"/>
    <w:rsid w:val="00FB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085D2"/>
  <w15:docId w15:val="{471D1B9A-7542-49FB-9A88-76E5EA8E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Khc">
    <w:name w:val="Khác_"/>
    <w:basedOn w:val="DefaultParagraphFont"/>
    <w:link w:val="Kh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iu3">
    <w:name w:val="Tiêu đề #3_"/>
    <w:basedOn w:val="DefaultParagraphFont"/>
    <w:link w:val="Tiu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iu2">
    <w:name w:val="Tiêu đề #2_"/>
    <w:basedOn w:val="DefaultParagraphFont"/>
    <w:link w:val="Tiu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Calibri" w:eastAsia="Calibri" w:hAnsi="Calibri" w:cs="Calibri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/>
      <w:bCs/>
      <w:i w:val="0"/>
      <w:iCs w:val="0"/>
      <w:smallCaps w:val="0"/>
      <w:strike w:val="0"/>
      <w:color w:val="C96679"/>
      <w:sz w:val="17"/>
      <w:szCs w:val="17"/>
      <w:u w:val="none"/>
      <w:shd w:val="clear" w:color="auto" w:fill="auto"/>
    </w:rPr>
  </w:style>
  <w:style w:type="character" w:customStyle="1" w:styleId="Chthchbng">
    <w:name w:val="Chú thích bảng_"/>
    <w:basedOn w:val="DefaultParagraphFont"/>
    <w:link w:val="Chthchb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  <w:shd w:val="clear" w:color="auto" w:fill="auto"/>
    </w:rPr>
  </w:style>
  <w:style w:type="paragraph" w:customStyle="1" w:styleId="Khc0">
    <w:name w:val="Khác"/>
    <w:basedOn w:val="Normal"/>
    <w:link w:val="Khc"/>
    <w:pPr>
      <w:spacing w:after="100" w:line="305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Vnbnnidung0">
    <w:name w:val="Văn bản nội dung"/>
    <w:basedOn w:val="Normal"/>
    <w:link w:val="Vnbnnidung"/>
    <w:pPr>
      <w:spacing w:after="100" w:line="305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iu30">
    <w:name w:val="Tiêu đề #3"/>
    <w:basedOn w:val="Normal"/>
    <w:link w:val="Tiu3"/>
    <w:pPr>
      <w:spacing w:after="50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Tiu20">
    <w:name w:val="Tiêu đề #2"/>
    <w:basedOn w:val="Normal"/>
    <w:link w:val="Tiu2"/>
    <w:pPr>
      <w:spacing w:after="100"/>
      <w:ind w:left="1940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Vnbnnidung20">
    <w:name w:val="Văn bản nội dung (2)"/>
    <w:basedOn w:val="Normal"/>
    <w:link w:val="Vnbnnidung2"/>
    <w:rPr>
      <w:rFonts w:ascii="Calibri" w:eastAsia="Calibri" w:hAnsi="Calibri" w:cs="Calibri"/>
      <w:i/>
      <w:iCs/>
    </w:rPr>
  </w:style>
  <w:style w:type="paragraph" w:customStyle="1" w:styleId="Vnbnnidung30">
    <w:name w:val="Văn bản nội dung (3)"/>
    <w:basedOn w:val="Normal"/>
    <w:link w:val="Vnbnnidung3"/>
    <w:pPr>
      <w:spacing w:line="314" w:lineRule="auto"/>
    </w:pPr>
    <w:rPr>
      <w:rFonts w:ascii="Arial" w:eastAsia="Arial" w:hAnsi="Arial" w:cs="Arial"/>
      <w:b/>
      <w:bCs/>
      <w:color w:val="C96679"/>
      <w:sz w:val="17"/>
      <w:szCs w:val="17"/>
    </w:rPr>
  </w:style>
  <w:style w:type="paragraph" w:customStyle="1" w:styleId="Chthchbng0">
    <w:name w:val="Chú thích bảng"/>
    <w:basedOn w:val="Normal"/>
    <w:link w:val="Chthchbng"/>
    <w:pPr>
      <w:spacing w:after="120" w:line="322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iu10">
    <w:name w:val="Tiêu đề #1"/>
    <w:basedOn w:val="Normal"/>
    <w:link w:val="Tiu1"/>
    <w:pPr>
      <w:outlineLvl w:val="0"/>
    </w:pPr>
    <w:rPr>
      <w:rFonts w:ascii="Arial" w:eastAsia="Arial" w:hAnsi="Arial" w:cs="Arial"/>
      <w:sz w:val="34"/>
      <w:szCs w:val="34"/>
      <w:u w:val="single"/>
    </w:rPr>
  </w:style>
  <w:style w:type="table" w:styleId="TableGrid">
    <w:name w:val="Table Grid"/>
    <w:basedOn w:val="TableNormal"/>
    <w:uiPriority w:val="39"/>
    <w:rsid w:val="00C55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ListParagraph">
    <w:name w:val="List Paragraph"/>
    <w:basedOn w:val="Normal"/>
    <w:uiPriority w:val="34"/>
    <w:qFormat/>
    <w:rsid w:val="00FB6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g7uZzhh1o+Huq+qxoFFN43SeA==">CgMxLjA4AHIhMU9NOWNWNG1Oa1Rwc1BJZFUxSXBIWDc0RGNHeGIyVHBo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Nguyen Duc Quan</cp:lastModifiedBy>
  <cp:revision>2</cp:revision>
  <dcterms:created xsi:type="dcterms:W3CDTF">2024-04-26T04:05:00Z</dcterms:created>
  <dcterms:modified xsi:type="dcterms:W3CDTF">2024-04-26T04:05:00Z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8f18252c1e6246343c437bad7d73576aad0ff09df63ff6c6b54c09e559571aad</vt:lpwstr>
  </property>
</Properties>
</file>