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6A342" w14:textId="5B3A734D" w:rsidR="00916A7D" w:rsidRDefault="00457657" w:rsidP="00983C9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 xml:space="preserve">ANT: Explanation </w:t>
      </w:r>
      <w:r w:rsidR="00983C9F">
        <w:rPr>
          <w:rFonts w:ascii="Arial" w:hAnsi="Arial"/>
          <w:b/>
          <w:color w:val="010000"/>
          <w:sz w:val="20"/>
        </w:rPr>
        <w:t>of</w:t>
      </w:r>
      <w:r>
        <w:rPr>
          <w:rFonts w:ascii="Arial" w:hAnsi="Arial"/>
          <w:b/>
          <w:color w:val="010000"/>
          <w:sz w:val="20"/>
        </w:rPr>
        <w:t xml:space="preserve"> the Financial Statements 2023</w:t>
      </w:r>
    </w:p>
    <w:p w14:paraId="527281A9" w14:textId="107C9008" w:rsidR="00916A7D" w:rsidRDefault="00457657" w:rsidP="00983C9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March 28, 2024, An Giang Fruit - Vegetables &amp; Foodstuff Joint Stock Company announced Official Dispatch No. 19/2024/CV-RQTPAG </w:t>
      </w:r>
      <w:r w:rsidR="00983C9F">
        <w:rPr>
          <w:rFonts w:ascii="Arial" w:hAnsi="Arial"/>
          <w:color w:val="010000"/>
          <w:sz w:val="20"/>
        </w:rPr>
        <w:t>to explain</w:t>
      </w:r>
      <w:r>
        <w:rPr>
          <w:rFonts w:ascii="Arial" w:hAnsi="Arial"/>
          <w:color w:val="010000"/>
          <w:sz w:val="20"/>
        </w:rPr>
        <w:t xml:space="preserve"> the difference in figures between the Financial Statements 2022 and the Financial Statements 2023 as follows: 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1"/>
        <w:gridCol w:w="2898"/>
        <w:gridCol w:w="3208"/>
      </w:tblGrid>
      <w:tr w:rsidR="00916A7D" w14:paraId="40934C80" w14:textId="77777777">
        <w:tc>
          <w:tcPr>
            <w:tcW w:w="29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E51B19" w14:textId="77777777" w:rsidR="00916A7D" w:rsidRDefault="00457657" w:rsidP="009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Audited Financial Statements 2022</w:t>
            </w:r>
          </w:p>
        </w:tc>
        <w:tc>
          <w:tcPr>
            <w:tcW w:w="28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4D345F" w14:textId="77777777" w:rsidR="00916A7D" w:rsidRDefault="00457657" w:rsidP="009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Audited Financial Statements 2023</w:t>
            </w:r>
          </w:p>
          <w:p w14:paraId="11DEF363" w14:textId="77777777" w:rsidR="00916A7D" w:rsidRDefault="00916A7D" w:rsidP="009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2BCC65" w14:textId="1CC01F98" w:rsidR="00916A7D" w:rsidRDefault="00457657" w:rsidP="009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Explanation of the reason for </w:t>
            </w:r>
            <w:r w:rsidR="00E170F1">
              <w:rPr>
                <w:rFonts w:ascii="Arial" w:hAnsi="Arial"/>
                <w:color w:val="010000"/>
                <w:sz w:val="20"/>
              </w:rPr>
              <w:t>the difference</w:t>
            </w:r>
            <w:r>
              <w:rPr>
                <w:rFonts w:ascii="Arial" w:hAnsi="Arial"/>
                <w:color w:val="010000"/>
                <w:sz w:val="20"/>
              </w:rPr>
              <w:t xml:space="preserve"> between the Audited Financial Statements 2022 and the Audited Financial Statements 2023</w:t>
            </w:r>
          </w:p>
          <w:p w14:paraId="784D17B4" w14:textId="77777777" w:rsidR="00916A7D" w:rsidRDefault="00916A7D" w:rsidP="009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16A7D" w14:paraId="1EDD60F2" w14:textId="77777777">
        <w:tc>
          <w:tcPr>
            <w:tcW w:w="29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EAAAEE" w14:textId="77777777" w:rsidR="00916A7D" w:rsidRDefault="00457657" w:rsidP="00983C9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Figures at the end of the period (2022) in the business result record:</w:t>
            </w:r>
          </w:p>
          <w:p w14:paraId="5EAC63E5" w14:textId="77777777" w:rsidR="00916A7D" w:rsidRDefault="00457657" w:rsidP="009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“Interest expense: VND 5,958,937,498”</w:t>
            </w:r>
          </w:p>
        </w:tc>
        <w:tc>
          <w:tcPr>
            <w:tcW w:w="28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136B7" w14:textId="77777777" w:rsidR="00916A7D" w:rsidRDefault="00457657" w:rsidP="00983C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Figures at the beginning of the period (2022) in the business result record:</w:t>
            </w:r>
          </w:p>
          <w:p w14:paraId="761CBAE2" w14:textId="77777777" w:rsidR="00916A7D" w:rsidRDefault="00457657" w:rsidP="009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“Interest and financial lease expenses: VND 6,093,022,711”</w:t>
            </w:r>
          </w:p>
        </w:tc>
        <w:tc>
          <w:tcPr>
            <w:tcW w:w="32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3A56FA" w14:textId="77777777" w:rsidR="00916A7D" w:rsidRDefault="00457657" w:rsidP="009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 the Financial Statements 2023, the audit company restated the interest expense with the addition of interest expense for financial lease debt, which led to this diff</w:t>
            </w:r>
            <w:bookmarkStart w:id="0" w:name="_GoBack"/>
            <w:bookmarkEnd w:id="0"/>
            <w:r>
              <w:rPr>
                <w:rFonts w:ascii="Arial" w:hAnsi="Arial"/>
                <w:color w:val="010000"/>
                <w:sz w:val="20"/>
              </w:rPr>
              <w:t>erence.</w:t>
            </w:r>
          </w:p>
          <w:p w14:paraId="24279DCC" w14:textId="77777777" w:rsidR="00916A7D" w:rsidRDefault="00457657" w:rsidP="009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This act did not affect the determination of business results for the whole year 2022.</w:t>
            </w:r>
          </w:p>
        </w:tc>
      </w:tr>
    </w:tbl>
    <w:p w14:paraId="2DDCE27B" w14:textId="77777777" w:rsidR="00916A7D" w:rsidRDefault="00916A7D" w:rsidP="00983C9F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</w:p>
    <w:sectPr w:rsidR="00916A7D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13955"/>
    <w:multiLevelType w:val="multilevel"/>
    <w:tmpl w:val="5B066DD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3DA498C"/>
    <w:multiLevelType w:val="multilevel"/>
    <w:tmpl w:val="993CFD9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7D"/>
    <w:rsid w:val="00457657"/>
    <w:rsid w:val="004D6000"/>
    <w:rsid w:val="00916A7D"/>
    <w:rsid w:val="00983C9F"/>
    <w:rsid w:val="00E1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8FB635"/>
  <w15:docId w15:val="{76E35DCB-3B89-44E6-9888-0CB47B20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A41023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line="233" w:lineRule="auto"/>
    </w:pPr>
    <w:rPr>
      <w:rFonts w:ascii="Arial" w:eastAsia="Arial" w:hAnsi="Arial" w:cs="Arial"/>
      <w:sz w:val="8"/>
      <w:szCs w:val="8"/>
    </w:rPr>
  </w:style>
  <w:style w:type="paragraph" w:customStyle="1" w:styleId="Chthchbng0">
    <w:name w:val="Chú thích bảng"/>
    <w:basedOn w:val="Normal"/>
    <w:link w:val="Chthchbng"/>
    <w:pPr>
      <w:ind w:firstLine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pacing w:line="194" w:lineRule="auto"/>
      <w:jc w:val="right"/>
    </w:pPr>
    <w:rPr>
      <w:rFonts w:ascii="Cambria" w:eastAsia="Cambria" w:hAnsi="Cambria" w:cs="Cambria"/>
      <w:color w:val="A41023"/>
      <w:sz w:val="22"/>
      <w:szCs w:val="22"/>
    </w:rPr>
  </w:style>
  <w:style w:type="paragraph" w:customStyle="1" w:styleId="Vnbnnidung40">
    <w:name w:val="Văn bản nội dung (4)"/>
    <w:basedOn w:val="Normal"/>
    <w:link w:val="Vnbnnidung4"/>
    <w:pPr>
      <w:spacing w:line="23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G6ZC9zliFfZmBza0OSzMoOw5cA==">CgMxLjAyCGguZ2pkZ3hzOAByITF4Zkwybzd5V1FYZGoyVE1MRnhldG54Q0NBaE15Mllxdg==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863</Characters>
  <Application>Microsoft Office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2024-04-02T04:01:00Z</dcterms:created>
  <dcterms:modified xsi:type="dcterms:W3CDTF">2024-04-03T04:11:00Z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7da432c3efa207d7847b88c5bad1555aa002fbf1fcd76291c9b8f934814a29d2</vt:lpwstr>
  </property>
</Properties>
</file>