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56B97" w:rsidRDefault="004A6D60" w:rsidP="004A6D60">
      <w:pPr>
        <w:pBdr>
          <w:top w:val="nil"/>
          <w:left w:val="nil"/>
          <w:bottom w:val="nil"/>
          <w:right w:val="nil"/>
          <w:between w:val="nil"/>
        </w:pBdr>
        <w:tabs>
          <w:tab w:val="left" w:pos="159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>
        <w:rPr>
          <w:rFonts w:ascii="Arial" w:hAnsi="Arial"/>
          <w:b/>
          <w:color w:val="010000"/>
          <w:sz w:val="20"/>
        </w:rPr>
        <w:t>BQB: Board Resolution</w:t>
      </w:r>
    </w:p>
    <w:p w14:paraId="00000002" w14:textId="77777777" w:rsidR="00756B97" w:rsidRDefault="004A6D60" w:rsidP="004A6D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29, 2024, Hanoi - </w:t>
      </w:r>
      <w:proofErr w:type="spellStart"/>
      <w:r>
        <w:rPr>
          <w:rFonts w:ascii="Arial" w:hAnsi="Arial"/>
          <w:color w:val="010000"/>
          <w:sz w:val="20"/>
        </w:rPr>
        <w:t>Quang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Beer Joint Stock Company announced Resolution No. 03/NQ-HDQT-HQB on the change of organization time for the Annual General Meeting of Shareholders 2024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77777777" w:rsidR="00756B97" w:rsidRDefault="004A6D60" w:rsidP="004A6D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Approve to change the organization time of the Annual General Meeting of Shareholders 2024 as follows:</w:t>
      </w:r>
    </w:p>
    <w:p w14:paraId="00000004" w14:textId="77777777" w:rsidR="00756B97" w:rsidRDefault="004A6D60" w:rsidP="004A6D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Announced meeting time: April 25, 2024</w:t>
      </w:r>
    </w:p>
    <w:p w14:paraId="00000005" w14:textId="77777777" w:rsidR="00756B97" w:rsidRDefault="004A6D60" w:rsidP="004A6D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Changed meeting time: April 24, 2024</w:t>
      </w:r>
    </w:p>
    <w:p w14:paraId="00000006" w14:textId="77777777" w:rsidR="00756B97" w:rsidRDefault="004A6D60" w:rsidP="004A6D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Contents related to the record date and meeting venue:</w:t>
      </w:r>
      <w:r>
        <w:rPr>
          <w:rFonts w:ascii="Arial" w:hAnsi="Arial"/>
          <w:color w:val="010000"/>
          <w:sz w:val="20"/>
        </w:rPr>
        <w:t xml:space="preserve"> Unchanged</w:t>
      </w:r>
    </w:p>
    <w:p w14:paraId="00000007" w14:textId="77777777" w:rsidR="00756B97" w:rsidRDefault="004A6D60" w:rsidP="004A6D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This Resolution takes effect from the date of its signing.</w:t>
      </w:r>
    </w:p>
    <w:p w14:paraId="00000008" w14:textId="77777777" w:rsidR="00756B97" w:rsidRDefault="004A6D60" w:rsidP="004A6D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Directors, the Executive Board, and affiliated departments are responsible for implementing this Resolution.</w:t>
      </w:r>
    </w:p>
    <w:p w14:paraId="00000009" w14:textId="77777777" w:rsidR="00756B97" w:rsidRDefault="00756B97" w:rsidP="004A6D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bookmarkEnd w:id="0"/>
    </w:p>
    <w:sectPr w:rsidR="00756B9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52CFE"/>
    <w:multiLevelType w:val="multilevel"/>
    <w:tmpl w:val="786649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313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7"/>
    <w:rsid w:val="004A6D60"/>
    <w:rsid w:val="007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8DCBEF-A876-4D98-9D77-770A0885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8D4E58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0" w:lineRule="auto"/>
    </w:pPr>
    <w:rPr>
      <w:rFonts w:ascii="Times New Roman" w:eastAsia="Times New Roman" w:hAnsi="Times New Roman" w:cs="Times New Roman"/>
      <w:color w:val="131313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30" w:lineRule="auto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192" w:lineRule="auto"/>
    </w:pPr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8D4E58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ind w:firstLine="700"/>
    </w:pPr>
    <w:rPr>
      <w:rFonts w:ascii="Times New Roman" w:eastAsia="Times New Roman" w:hAnsi="Times New Roman" w:cs="Times New Roman"/>
      <w:color w:val="131313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jj3+ldy/CVu8B6pFA5mxJ1/Qtg==">CgMxLjAyCGguZ2pkZ3hzOAByITFndDd2cmd4ZDkwT0Vpd01OT1ItdXBKazF1bURMQVBrbw==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12</Lines>
  <Paragraphs>8</Paragraphs>
  <ScaleCrop>false</ScaleCrop>
  <Company>HP Inc.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2024-04-02T04:07:00Z</dcterms:created>
  <dcterms:modified xsi:type="dcterms:W3CDTF">2024-04-03T04:17:00Z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3666ad2b4c1abb943d59336df2004bc817786c9a797e427ad334d54a4c1727d9</vt:lpwstr>
  </property>
</Properties>
</file>