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21B1" w:rsidRDefault="00230813" w:rsidP="00E55E2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BVL: Board Resolution</w:t>
      </w:r>
    </w:p>
    <w:p w14:paraId="00000002" w14:textId="2A0A4397" w:rsidR="002221B1" w:rsidRDefault="00230813" w:rsidP="00E55E2E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29, 2024, BV Land Joint Stock Company announced Resolution No. 09/2024/NQ/HDQT-BVL on extending the time for the public offering </w:t>
      </w:r>
      <w:r w:rsidR="00E2171F">
        <w:rPr>
          <w:rFonts w:ascii="Arial" w:hAnsi="Arial"/>
          <w:color w:val="010000"/>
          <w:sz w:val="20"/>
        </w:rPr>
        <w:t xml:space="preserve">for </w:t>
      </w:r>
      <w:r>
        <w:rPr>
          <w:rFonts w:ascii="Arial" w:hAnsi="Arial"/>
          <w:color w:val="010000"/>
          <w:sz w:val="20"/>
        </w:rPr>
        <w:t xml:space="preserve">existing shareholders as follows: </w:t>
      </w:r>
    </w:p>
    <w:p w14:paraId="00000003" w14:textId="1C2E9D28" w:rsidR="002221B1" w:rsidRDefault="00230813" w:rsidP="00E55E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the extension of the time for the public offering for existing shareholders with the following contents:</w:t>
      </w:r>
    </w:p>
    <w:p w14:paraId="00000004" w14:textId="77777777" w:rsidR="002221B1" w:rsidRDefault="00230813" w:rsidP="00E55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time for distributing shares has been approved by the State Securities Commission according to Offering Certificate No. 15/GCN-ƯBCK dated February 15, 2024: Until the end of May 15, 2024.</w:t>
      </w:r>
    </w:p>
    <w:p w14:paraId="00000005" w14:textId="434FD0BC" w:rsidR="002221B1" w:rsidRDefault="00230813" w:rsidP="00E55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  <w:tab w:val="right" w:pos="72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of extending for distributing shares: Until the end of June 14, 2024.</w:t>
      </w:r>
    </w:p>
    <w:p w14:paraId="00000006" w14:textId="77777777" w:rsidR="002221B1" w:rsidRDefault="00230813" w:rsidP="00E55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  <w:tab w:val="right" w:pos="85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of i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mplementing procedures for transferring purchasing rights: Until the end of May 13, 2024.</w:t>
      </w:r>
    </w:p>
    <w:p w14:paraId="00000007" w14:textId="77777777" w:rsidR="002221B1" w:rsidRDefault="00230813" w:rsidP="00E55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  <w:tab w:val="right" w:pos="79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to register and make payment to purchase shares: Until the end of May 16, 2024.</w:t>
      </w:r>
    </w:p>
    <w:p w14:paraId="00000008" w14:textId="57B50D16" w:rsidR="002221B1" w:rsidRDefault="00230813" w:rsidP="00E55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  <w:tab w:val="right" w:pos="94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time for handling undistributed shares of the offering: From May 17, 2024</w:t>
      </w:r>
      <w:r w:rsidR="00E55E2E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to</w:t>
      </w:r>
    </w:p>
    <w:p w14:paraId="00000009" w14:textId="57C3F2D6" w:rsidR="002221B1" w:rsidRDefault="00230813" w:rsidP="00E55E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June 13, 2024</w:t>
      </w:r>
      <w:r w:rsidR="00E55E2E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or another time according to the Board Decision within the above-mentioned share distribution period.</w:t>
      </w:r>
    </w:p>
    <w:p w14:paraId="0000000A" w14:textId="77777777" w:rsidR="002221B1" w:rsidRDefault="00230813" w:rsidP="00E55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Reason for extension: To create conditions for shareholders to have time to prepare and register to buy shares, the Company's Board of Directors decides to extend the time for distributing shares.</w:t>
      </w:r>
    </w:p>
    <w:p w14:paraId="0000000B" w14:textId="77777777" w:rsidR="002221B1" w:rsidRDefault="00230813" w:rsidP="00E55E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 This Resolution takes effect from the date of its signing.</w:t>
      </w:r>
    </w:p>
    <w:p w14:paraId="0000000C" w14:textId="77777777" w:rsidR="002221B1" w:rsidRDefault="00230813" w:rsidP="00E55E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The Board of Directors, the Board of Management of the Company, and related persons shall implement this Resolution.</w:t>
      </w:r>
    </w:p>
    <w:p w14:paraId="0000000D" w14:textId="77777777" w:rsidR="002221B1" w:rsidRDefault="002221B1" w:rsidP="00E55E2E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2221B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12A83"/>
    <w:multiLevelType w:val="multilevel"/>
    <w:tmpl w:val="55C6E8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B1"/>
    <w:rsid w:val="002221B1"/>
    <w:rsid w:val="00230813"/>
    <w:rsid w:val="004272C5"/>
    <w:rsid w:val="00E2171F"/>
    <w:rsid w:val="00E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FF7BE"/>
  <w15:docId w15:val="{A9FFE315-BAAE-4A8F-923B-166C066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92"/>
      <w:szCs w:val="9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8"/>
      <w:szCs w:val="1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Arial" w:eastAsia="Arial" w:hAnsi="Arial" w:cs="Arial"/>
      <w:sz w:val="92"/>
      <w:szCs w:val="92"/>
    </w:rPr>
  </w:style>
  <w:style w:type="paragraph" w:customStyle="1" w:styleId="Tiu20">
    <w:name w:val="Tiêu đề #2"/>
    <w:basedOn w:val="Normal"/>
    <w:link w:val="Tiu2"/>
    <w:pPr>
      <w:spacing w:line="209" w:lineRule="auto"/>
      <w:ind w:firstLine="310"/>
      <w:outlineLvl w:val="1"/>
    </w:pPr>
    <w:rPr>
      <w:rFonts w:ascii="Arial" w:eastAsia="Arial" w:hAnsi="Arial" w:cs="Arial"/>
      <w:sz w:val="50"/>
      <w:szCs w:val="50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20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XF5cFJwMpzHFUqiUVOGwH3Sdzw==">CgMxLjAyCGguZ2pkZ3hzOAByITE1R3UyN3VyM2FrLW9aV3lDd1NnQTZwT1JDMDZpMWpNRg==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1169</Characters>
  <Application>Microsoft Office Word</Application>
  <DocSecurity>0</DocSecurity>
  <Lines>21</Lines>
  <Paragraphs>12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2024-04-02T04:09:00Z</dcterms:created>
  <dcterms:modified xsi:type="dcterms:W3CDTF">2024-04-03T04:21:00Z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c1f2081f2d703cf51874c4f2d6a05f55b06714bf20c2c70ae53ac257111b6f8c</vt:lpwstr>
  </property>
</Properties>
</file>