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8222B" w:rsidRDefault="001A175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>
        <w:rPr>
          <w:rFonts w:ascii="Arial" w:hAnsi="Arial"/>
          <w:b/>
          <w:color w:val="010000"/>
          <w:sz w:val="20"/>
        </w:rPr>
        <w:t>DDN: Board Resolution</w:t>
      </w:r>
    </w:p>
    <w:p w14:paraId="00000002" w14:textId="77777777" w:rsidR="0058222B" w:rsidRDefault="001A175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On March 28, 2024, Da Nang Pharmaceutical Medical Equipment JSC announced Resolution No. 09/2024/NQ-HDQT as follows: </w:t>
      </w:r>
    </w:p>
    <w:p w14:paraId="00000003" w14:textId="77777777" w:rsidR="0058222B" w:rsidRDefault="001A175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‎‎Article 1. </w:t>
      </w:r>
      <w:r>
        <w:rPr>
          <w:rFonts w:ascii="Arial" w:hAnsi="Arial"/>
          <w:color w:val="010000"/>
          <w:sz w:val="20"/>
        </w:rPr>
        <w:t>Announce the company’s organizational chart with this Resolution (the chart is ​​attached) Applicable time: From April 01, 2024.</w:t>
      </w:r>
    </w:p>
    <w:p w14:paraId="00000004" w14:textId="77777777" w:rsidR="0058222B" w:rsidRDefault="001A175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Assign the Deputy General Manager to be in charge of the operation and implementation: Establish working rules and regulations </w:t>
      </w:r>
      <w:r>
        <w:rPr>
          <w:rFonts w:ascii="Arial" w:hAnsi="Arial"/>
          <w:color w:val="010000"/>
          <w:sz w:val="20"/>
        </w:rPr>
        <w:t>of the Board of Management, assign the functions and tasks for each department</w:t>
      </w:r>
    </w:p>
    <w:p w14:paraId="00000005" w14:textId="77777777" w:rsidR="0058222B" w:rsidRDefault="001A175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In accordance with the new organizational chart, ensuring the Company’s effective operational goals</w:t>
      </w:r>
    </w:p>
    <w:p w14:paraId="00000006" w14:textId="77777777" w:rsidR="0058222B" w:rsidRDefault="001A175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‎‎Article 2. Organization and Implementation</w:t>
      </w:r>
    </w:p>
    <w:p w14:paraId="00000007" w14:textId="2F5A4690" w:rsidR="0058222B" w:rsidRDefault="001A175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This Resolution takes effect fro</w:t>
      </w:r>
      <w:r>
        <w:rPr>
          <w:rFonts w:ascii="Arial" w:hAnsi="Arial"/>
          <w:color w:val="010000"/>
          <w:sz w:val="20"/>
        </w:rPr>
        <w:t>m the date of its signing. The previous contents contrary to the provisions of this Resolution are canceled.</w:t>
      </w:r>
    </w:p>
    <w:p w14:paraId="00000008" w14:textId="77777777" w:rsidR="0058222B" w:rsidRDefault="001A175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Members of the Board of Directors, the Board of Management, Heads of related departments and relevant individuals are responsible for implementing </w:t>
      </w:r>
      <w:r>
        <w:rPr>
          <w:rFonts w:ascii="Arial" w:hAnsi="Arial"/>
          <w:color w:val="010000"/>
          <w:sz w:val="20"/>
        </w:rPr>
        <w:t>this Resolution.</w:t>
      </w:r>
    </w:p>
    <w:p w14:paraId="00000009" w14:textId="77777777" w:rsidR="0058222B" w:rsidRDefault="0058222B">
      <w:pPr>
        <w:pBdr>
          <w:top w:val="nil"/>
          <w:left w:val="nil"/>
          <w:bottom w:val="nil"/>
          <w:right w:val="nil"/>
          <w:between w:val="nil"/>
        </w:pBdr>
        <w:tabs>
          <w:tab w:val="left" w:pos="290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</w:p>
    <w:p w14:paraId="0000000A" w14:textId="77777777" w:rsidR="0058222B" w:rsidRDefault="0058222B">
      <w:pP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</w:p>
    <w:sectPr w:rsidR="0058222B">
      <w:pgSz w:w="11907" w:h="16839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22B"/>
    <w:rsid w:val="001A1757"/>
    <w:rsid w:val="005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BE4CF"/>
  <w15:docId w15:val="{DB42CB14-CBD9-49DE-9A7A-C49DE3EE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Heading30">
    <w:name w:val="Heading #3_"/>
    <w:basedOn w:val="DefaultParagraphFont"/>
    <w:link w:val="Heading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80303"/>
      <w:sz w:val="9"/>
      <w:szCs w:val="9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24" w:lineRule="auto"/>
      <w:ind w:firstLine="280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pPr>
      <w:ind w:left="496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31">
    <w:name w:val="Heading #3"/>
    <w:basedOn w:val="Normal"/>
    <w:link w:val="Heading30"/>
    <w:pPr>
      <w:ind w:left="3640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1">
    <w:name w:val="Heading #2"/>
    <w:basedOn w:val="Normal"/>
    <w:link w:val="Heading20"/>
    <w:pPr>
      <w:ind w:left="524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pPr>
      <w:ind w:left="18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line="233" w:lineRule="auto"/>
    </w:pPr>
    <w:rPr>
      <w:rFonts w:ascii="Times New Roman" w:eastAsia="Times New Roman" w:hAnsi="Times New Roman" w:cs="Times New Roman"/>
      <w:b/>
      <w:bCs/>
      <w:color w:val="F80303"/>
      <w:sz w:val="9"/>
      <w:szCs w:val="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M6n9TM4qrUXSM+SjvOzEbeb+qg==">CgMxLjA4AHIhMXVlaHZ5VWF3d2xVNjZ5aVU5b1RrRVk5WFRBczdSVGcy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Đinh Thị Chung TA45A</cp:lastModifiedBy>
  <cp:revision>2</cp:revision>
  <dcterms:created xsi:type="dcterms:W3CDTF">2024-04-02T03:55:00Z</dcterms:created>
  <dcterms:modified xsi:type="dcterms:W3CDTF">2024-04-03T02:17:00Z</dcterms:modified>
</cp:coreProperties>
</file>