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5E61" w:rsidRDefault="00F2656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DHB: Board Resolution</w:t>
      </w:r>
    </w:p>
    <w:p w14:paraId="00000002" w14:textId="77777777" w:rsidR="00545E61" w:rsidRDefault="00F2656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March 28, 2024, Ha Bac Nitrogenous Fertilizer &amp; Chemicals Joint Stock Company announced Resolution No. 24/NQ-HDQT as follows: </w:t>
      </w:r>
    </w:p>
    <w:p w14:paraId="00000003" w14:textId="77777777" w:rsidR="00545E61" w:rsidRDefault="00F26561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1. </w:t>
      </w:r>
      <w:r>
        <w:rPr>
          <w:rFonts w:ascii="Arial" w:hAnsi="Arial"/>
          <w:color w:val="010000"/>
          <w:sz w:val="20"/>
        </w:rPr>
        <w:t>On the Plan on organizing the Annual General Meeting of Shareholders 2024</w:t>
      </w:r>
    </w:p>
    <w:p w14:paraId="00000004" w14:textId="77777777" w:rsidR="00545E61" w:rsidRDefault="00F26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time to hold the Annual Gen</w:t>
      </w:r>
      <w:r>
        <w:rPr>
          <w:rFonts w:ascii="Arial" w:hAnsi="Arial"/>
          <w:color w:val="010000"/>
          <w:sz w:val="20"/>
        </w:rPr>
        <w:t>eral Meeting of Shareholders 2024 is on April 24, 2024;</w:t>
      </w:r>
    </w:p>
    <w:p w14:paraId="00000005" w14:textId="77777777" w:rsidR="00545E61" w:rsidRDefault="00F26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Venue: </w:t>
      </w:r>
      <w:r>
        <w:rPr>
          <w:rFonts w:ascii="Arial" w:hAnsi="Arial"/>
          <w:color w:val="010000"/>
          <w:sz w:val="20"/>
        </w:rPr>
        <w:t xml:space="preserve">The Meeting Hall on the 3rd floor of the Guest House of Ha Bac Nitrogenous Fertilizer &amp; Chemicals Joint Stock Company, Tran Nguyen Han Street, </w:t>
      </w:r>
      <w:proofErr w:type="spellStart"/>
      <w:r>
        <w:rPr>
          <w:rFonts w:ascii="Arial" w:hAnsi="Arial"/>
          <w:color w:val="010000"/>
          <w:sz w:val="20"/>
        </w:rPr>
        <w:t>Tho</w:t>
      </w:r>
      <w:proofErr w:type="spellEnd"/>
      <w:r>
        <w:rPr>
          <w:rFonts w:ascii="Arial" w:hAnsi="Arial"/>
          <w:color w:val="010000"/>
          <w:sz w:val="20"/>
        </w:rPr>
        <w:t xml:space="preserve"> Xuong Ward, Bac </w:t>
      </w:r>
      <w:proofErr w:type="spellStart"/>
      <w:r>
        <w:rPr>
          <w:rFonts w:ascii="Arial" w:hAnsi="Arial"/>
          <w:color w:val="010000"/>
          <w:sz w:val="20"/>
        </w:rPr>
        <w:t>Giang</w:t>
      </w:r>
      <w:proofErr w:type="spellEnd"/>
      <w:r>
        <w:rPr>
          <w:rFonts w:ascii="Arial" w:hAnsi="Arial"/>
          <w:color w:val="010000"/>
          <w:sz w:val="20"/>
        </w:rPr>
        <w:t xml:space="preserve"> City, Bac </w:t>
      </w:r>
      <w:proofErr w:type="spellStart"/>
      <w:r>
        <w:rPr>
          <w:rFonts w:ascii="Arial" w:hAnsi="Arial"/>
          <w:color w:val="010000"/>
          <w:sz w:val="20"/>
        </w:rPr>
        <w:t>Giang</w:t>
      </w:r>
      <w:proofErr w:type="spellEnd"/>
      <w:r>
        <w:rPr>
          <w:rFonts w:ascii="Arial" w:hAnsi="Arial"/>
          <w:color w:val="010000"/>
          <w:sz w:val="20"/>
        </w:rPr>
        <w:t xml:space="preserve"> Province.</w:t>
      </w:r>
    </w:p>
    <w:p w14:paraId="00000006" w14:textId="77777777" w:rsidR="00545E61" w:rsidRDefault="00F26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6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draft of the agenda of the Annual General Meeting</w:t>
      </w:r>
      <w:r>
        <w:rPr>
          <w:rFonts w:ascii="Arial" w:hAnsi="Arial"/>
          <w:color w:val="010000"/>
          <w:sz w:val="20"/>
        </w:rPr>
        <w:t xml:space="preserve"> of Shareholders 2024</w:t>
      </w:r>
    </w:p>
    <w:p w14:paraId="00000007" w14:textId="77777777" w:rsidR="00545E61" w:rsidRDefault="00F26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6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draft of the organizational regulations of the Annual General Meeting of Shareholders 2024.</w:t>
      </w:r>
    </w:p>
    <w:p w14:paraId="00000008" w14:textId="77777777" w:rsidR="00545E61" w:rsidRDefault="00F26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Approve the draft of the regulations on additional election of members of the Board of Directors of Ha Bac Nitrogenous Fertilizer </w:t>
      </w:r>
      <w:r>
        <w:rPr>
          <w:rFonts w:ascii="Arial" w:hAnsi="Arial"/>
          <w:color w:val="010000"/>
          <w:sz w:val="20"/>
        </w:rPr>
        <w:t>&amp; Chemicals Joint Stock Company for the term of 2021-2026</w:t>
      </w:r>
    </w:p>
    <w:p w14:paraId="00000009" w14:textId="77777777" w:rsidR="00545E61" w:rsidRDefault="00F26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Notice on the additional election of members of the Board of Directors of the Company for the term of 2021-2026.</w:t>
      </w:r>
    </w:p>
    <w:p w14:paraId="0000000A" w14:textId="77777777" w:rsidR="00545E61" w:rsidRDefault="00F26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Guide on nominating and running for additional members of the</w:t>
      </w:r>
      <w:r>
        <w:rPr>
          <w:rFonts w:ascii="Arial" w:hAnsi="Arial"/>
          <w:color w:val="010000"/>
          <w:sz w:val="20"/>
        </w:rPr>
        <w:t xml:space="preserve"> Board of Directors for the term of 2021-2026.</w:t>
      </w:r>
    </w:p>
    <w:p w14:paraId="0000000B" w14:textId="77777777" w:rsidR="00545E61" w:rsidRDefault="00F26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Agree to establish the Shareholder's Eligibility Verification Committee for the shareholders attending the Annual General Meeting of Shareholders 2024, including these people:</w:t>
      </w:r>
    </w:p>
    <w:p w14:paraId="0000000C" w14:textId="77777777" w:rsidR="00545E61" w:rsidRDefault="00F265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Mr. Nguyen </w:t>
      </w:r>
      <w:proofErr w:type="spellStart"/>
      <w:r>
        <w:rPr>
          <w:rFonts w:ascii="Arial" w:hAnsi="Arial"/>
          <w:color w:val="010000"/>
          <w:sz w:val="20"/>
        </w:rPr>
        <w:t>Dinh</w:t>
      </w:r>
      <w:proofErr w:type="spellEnd"/>
      <w:r>
        <w:rPr>
          <w:rFonts w:ascii="Arial" w:hAnsi="Arial"/>
          <w:color w:val="010000"/>
          <w:sz w:val="20"/>
        </w:rPr>
        <w:t xml:space="preserve"> </w:t>
      </w:r>
      <w:proofErr w:type="spellStart"/>
      <w:r>
        <w:rPr>
          <w:rFonts w:ascii="Arial" w:hAnsi="Arial"/>
          <w:color w:val="010000"/>
          <w:sz w:val="20"/>
        </w:rPr>
        <w:t>Kien</w:t>
      </w:r>
      <w:proofErr w:type="spellEnd"/>
      <w:r>
        <w:rPr>
          <w:rFonts w:ascii="Arial" w:hAnsi="Arial"/>
          <w:color w:val="010000"/>
          <w:sz w:val="20"/>
        </w:rPr>
        <w:t>, Chief of Office of the Company - Chief;</w:t>
      </w:r>
    </w:p>
    <w:p w14:paraId="0000000D" w14:textId="77777777" w:rsidR="00545E61" w:rsidRDefault="00F265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Mr. Pham Xuan Hung</w:t>
      </w:r>
      <w:r>
        <w:rPr>
          <w:rFonts w:ascii="Arial" w:hAnsi="Arial"/>
          <w:color w:val="010000"/>
          <w:sz w:val="20"/>
        </w:rPr>
        <w:t>, Technician of the Electricity-Measuring Department - member;</w:t>
      </w:r>
    </w:p>
    <w:p w14:paraId="0000000E" w14:textId="77777777" w:rsidR="00545E61" w:rsidRDefault="00F265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Ms. Nguyen </w:t>
      </w:r>
      <w:proofErr w:type="spellStart"/>
      <w:r>
        <w:rPr>
          <w:rFonts w:ascii="Arial" w:hAnsi="Arial"/>
          <w:color w:val="010000"/>
          <w:sz w:val="20"/>
        </w:rPr>
        <w:t>Thi</w:t>
      </w:r>
      <w:proofErr w:type="spellEnd"/>
      <w:r>
        <w:rPr>
          <w:rFonts w:ascii="Arial" w:hAnsi="Arial"/>
          <w:color w:val="010000"/>
          <w:sz w:val="20"/>
        </w:rPr>
        <w:t xml:space="preserve"> Thang, member of the Human Resource department - member.</w:t>
      </w:r>
    </w:p>
    <w:p w14:paraId="0000000F" w14:textId="77777777" w:rsidR="00545E61" w:rsidRDefault="00F26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Approve the documents submitted to the </w:t>
      </w:r>
      <w:proofErr w:type="spellStart"/>
      <w:r>
        <w:rPr>
          <w:rFonts w:ascii="Arial" w:hAnsi="Arial"/>
          <w:color w:val="010000"/>
          <w:sz w:val="20"/>
        </w:rPr>
        <w:t>the</w:t>
      </w:r>
      <w:proofErr w:type="spellEnd"/>
      <w:r>
        <w:rPr>
          <w:rFonts w:ascii="Arial" w:hAnsi="Arial"/>
          <w:color w:val="010000"/>
          <w:sz w:val="20"/>
        </w:rPr>
        <w:t xml:space="preserve"> Annual General Meeting of Shareholders 2024</w:t>
      </w:r>
    </w:p>
    <w:p w14:paraId="00000010" w14:textId="77777777" w:rsidR="00545E61" w:rsidRDefault="00F265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Report of the Board of Directors on the results of task implementation in 2023; and the task orientation for 2024;</w:t>
      </w:r>
    </w:p>
    <w:p w14:paraId="00000011" w14:textId="77777777" w:rsidR="00545E61" w:rsidRDefault="00F265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Report of the General Manager on the produ</w:t>
      </w:r>
      <w:r>
        <w:rPr>
          <w:rFonts w:ascii="Arial" w:hAnsi="Arial"/>
          <w:color w:val="010000"/>
          <w:sz w:val="20"/>
        </w:rPr>
        <w:t>ction and business results in 2023, key duties in 2024;</w:t>
      </w:r>
    </w:p>
    <w:p w14:paraId="00000012" w14:textId="77777777" w:rsidR="00545E61" w:rsidRDefault="00F265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on the Audited Financial Statements of the Company in 2023</w:t>
      </w:r>
    </w:p>
    <w:p w14:paraId="00000013" w14:textId="77777777" w:rsidR="00545E61" w:rsidRDefault="00F265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on the production and business plan for 2024.</w:t>
      </w:r>
    </w:p>
    <w:p w14:paraId="00000014" w14:textId="77777777" w:rsidR="00545E61" w:rsidRDefault="00F265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on the remuneration in 2024 for the Board of Directors and the Supervisory Board;</w:t>
      </w:r>
    </w:p>
    <w:p w14:paraId="00000015" w14:textId="77777777" w:rsidR="00545E61" w:rsidRDefault="00F265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on dismissing members of the Board of Directors in the term of 2021-2026;</w:t>
      </w:r>
    </w:p>
    <w:p w14:paraId="00000016" w14:textId="77777777" w:rsidR="00545E61" w:rsidRDefault="00F265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Draft of the General Mandate 2024</w:t>
      </w:r>
    </w:p>
    <w:p w14:paraId="00000017" w14:textId="197532B6" w:rsidR="00545E61" w:rsidRDefault="00F2656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The details of the draft on the Meeting agenda, the organizational regulations of the Annual General </w:t>
      </w:r>
      <w:r>
        <w:rPr>
          <w:rFonts w:ascii="Arial" w:hAnsi="Arial"/>
          <w:color w:val="010000"/>
          <w:sz w:val="20"/>
        </w:rPr>
        <w:lastRenderedPageBreak/>
        <w:t>Meeting of Shareholders 2023, the regulations on additional election of members of the Board of Directors, notice</w:t>
      </w:r>
      <w:r>
        <w:rPr>
          <w:rFonts w:ascii="Arial" w:hAnsi="Arial"/>
          <w:color w:val="010000"/>
          <w:sz w:val="20"/>
        </w:rPr>
        <w:t xml:space="preserve"> on additional election of members of the </w:t>
      </w:r>
      <w:r>
        <w:rPr>
          <w:rFonts w:ascii="Arial" w:hAnsi="Arial"/>
          <w:color w:val="010000"/>
          <w:sz w:val="20"/>
        </w:rPr>
        <w:t>Board of Directors, the Guide on nominating and running for additional members of the Board of Directors, and other documents submitted to the General Meeting of Shareholders are attached)</w:t>
      </w:r>
    </w:p>
    <w:p w14:paraId="00000018" w14:textId="77777777" w:rsidR="00545E61" w:rsidRDefault="00F2656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2. This Resolution takes effects from the date of its sig</w:t>
      </w:r>
      <w:r>
        <w:rPr>
          <w:rFonts w:ascii="Arial" w:hAnsi="Arial"/>
          <w:color w:val="010000"/>
          <w:sz w:val="20"/>
        </w:rPr>
        <w:t>ning, members of the Board of Directors, the General Manager of the Company, and relevant units and individuals base on this Resolution to implement.</w:t>
      </w:r>
    </w:p>
    <w:p w14:paraId="00000019" w14:textId="77777777" w:rsidR="00545E61" w:rsidRDefault="00545E6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545E61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0D7"/>
    <w:multiLevelType w:val="multilevel"/>
    <w:tmpl w:val="38AED13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01F21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EDE412A"/>
    <w:multiLevelType w:val="multilevel"/>
    <w:tmpl w:val="76CCE0B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01F21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61"/>
    <w:rsid w:val="00545E61"/>
    <w:rsid w:val="00F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21D47-A1AF-4B11-A59D-3C551B94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1F21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1F21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1F21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6" w:lineRule="auto"/>
      <w:ind w:firstLine="400"/>
    </w:pPr>
    <w:rPr>
      <w:rFonts w:ascii="Times New Roman" w:eastAsia="Times New Roman" w:hAnsi="Times New Roman" w:cs="Times New Roman"/>
      <w:color w:val="201F21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01F21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201F21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3glYXqJewJqilzOmzGWNTQuEQ==">CgMxLjA4AHIhMVdBZDVxYlVXeGJSNnB2YmdkZlU1b2pMZ0ZRWVZCUlI0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Đinh Thị Chung TA45A</cp:lastModifiedBy>
  <cp:revision>2</cp:revision>
  <dcterms:created xsi:type="dcterms:W3CDTF">2024-04-02T04:00:00Z</dcterms:created>
  <dcterms:modified xsi:type="dcterms:W3CDTF">2024-04-03T02:21:00Z</dcterms:modified>
</cp:coreProperties>
</file>