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07EA" w:rsidRPr="008F72EF" w:rsidRDefault="00F838BE" w:rsidP="00F838BE">
      <w:pPr>
        <w:pBdr>
          <w:top w:val="nil"/>
          <w:left w:val="nil"/>
          <w:bottom w:val="nil"/>
          <w:right w:val="nil"/>
          <w:between w:val="nil"/>
        </w:pBdr>
        <w:tabs>
          <w:tab w:val="left" w:pos="4572"/>
        </w:tabs>
        <w:spacing w:after="120" w:line="360" w:lineRule="auto"/>
        <w:rPr>
          <w:rFonts w:ascii="Arial" w:eastAsia="Arial" w:hAnsi="Arial" w:cs="Arial"/>
          <w:b/>
          <w:color w:val="010000"/>
          <w:sz w:val="20"/>
          <w:szCs w:val="20"/>
        </w:rPr>
      </w:pPr>
      <w:r w:rsidRPr="008F72EF">
        <w:rPr>
          <w:rFonts w:ascii="Arial" w:hAnsi="Arial" w:cs="Arial"/>
          <w:b/>
          <w:color w:val="010000"/>
          <w:sz w:val="20"/>
        </w:rPr>
        <w:t>DSP: Board Resolution</w:t>
      </w:r>
    </w:p>
    <w:p w14:paraId="00000002" w14:textId="77777777" w:rsidR="002F07EA" w:rsidRPr="008F72EF" w:rsidRDefault="00F838BE" w:rsidP="00F838BE">
      <w:pPr>
        <w:pBdr>
          <w:top w:val="nil"/>
          <w:left w:val="nil"/>
          <w:bottom w:val="nil"/>
          <w:right w:val="nil"/>
          <w:between w:val="nil"/>
        </w:pBdr>
        <w:tabs>
          <w:tab w:val="left" w:pos="655"/>
        </w:tabs>
        <w:spacing w:after="120" w:line="360" w:lineRule="auto"/>
        <w:rPr>
          <w:rFonts w:ascii="Arial" w:eastAsia="Arial" w:hAnsi="Arial" w:cs="Arial"/>
          <w:color w:val="010000"/>
          <w:sz w:val="20"/>
          <w:szCs w:val="20"/>
        </w:rPr>
      </w:pPr>
      <w:r w:rsidRPr="008F72EF">
        <w:rPr>
          <w:rFonts w:ascii="Arial" w:hAnsi="Arial" w:cs="Arial"/>
          <w:color w:val="010000"/>
          <w:sz w:val="20"/>
        </w:rPr>
        <w:t>On March 29, 2024, Phu Tho Tourist Service JSC announced Resolution No. 02/2024/HDQT/NQ as follows:</w:t>
      </w:r>
    </w:p>
    <w:p w14:paraId="00000003" w14:textId="77777777" w:rsidR="002F07EA" w:rsidRPr="008F72EF" w:rsidRDefault="00F838BE" w:rsidP="00F838BE">
      <w:pPr>
        <w:pBdr>
          <w:top w:val="nil"/>
          <w:left w:val="nil"/>
          <w:bottom w:val="nil"/>
          <w:right w:val="nil"/>
          <w:between w:val="nil"/>
        </w:pBdr>
        <w:spacing w:after="120" w:line="360" w:lineRule="auto"/>
        <w:rPr>
          <w:rFonts w:ascii="Arial" w:eastAsia="Arial" w:hAnsi="Arial" w:cs="Arial"/>
          <w:color w:val="010000"/>
          <w:sz w:val="20"/>
          <w:szCs w:val="20"/>
        </w:rPr>
      </w:pPr>
      <w:r w:rsidRPr="008F72EF">
        <w:rPr>
          <w:rFonts w:ascii="Arial" w:hAnsi="Arial" w:cs="Arial"/>
          <w:color w:val="010000"/>
          <w:sz w:val="20"/>
        </w:rPr>
        <w:t>Article 1: The Board of Directors of Phu Tho Tourist Service JSC unanimously approved the following contents:</w:t>
      </w:r>
    </w:p>
    <w:p w14:paraId="00000004" w14:textId="77777777" w:rsidR="002F07EA" w:rsidRPr="008F72EF" w:rsidRDefault="00F838BE" w:rsidP="00F838BE">
      <w:pPr>
        <w:numPr>
          <w:ilvl w:val="0"/>
          <w:numId w:val="1"/>
        </w:numPr>
        <w:pBdr>
          <w:top w:val="nil"/>
          <w:left w:val="nil"/>
          <w:bottom w:val="nil"/>
          <w:right w:val="nil"/>
          <w:between w:val="nil"/>
        </w:pBdr>
        <w:tabs>
          <w:tab w:val="left" w:pos="432"/>
          <w:tab w:val="left" w:pos="655"/>
        </w:tabs>
        <w:spacing w:after="120" w:line="360" w:lineRule="auto"/>
        <w:rPr>
          <w:rFonts w:ascii="Arial" w:eastAsia="Arial" w:hAnsi="Arial" w:cs="Arial"/>
          <w:color w:val="010000"/>
          <w:sz w:val="20"/>
          <w:szCs w:val="20"/>
        </w:rPr>
      </w:pPr>
      <w:r w:rsidRPr="008F72EF">
        <w:rPr>
          <w:rFonts w:ascii="Arial" w:hAnsi="Arial" w:cs="Arial"/>
          <w:color w:val="010000"/>
          <w:sz w:val="20"/>
        </w:rPr>
        <w:t>Approve the audited Financial Statements 2023 submitted to the Annual General Meeting of Shareholders 2024.</w:t>
      </w:r>
    </w:p>
    <w:p w14:paraId="00000005" w14:textId="77777777" w:rsidR="002F07EA" w:rsidRPr="008F72EF" w:rsidRDefault="00F838BE" w:rsidP="00F838BE">
      <w:pPr>
        <w:numPr>
          <w:ilvl w:val="0"/>
          <w:numId w:val="1"/>
        </w:numPr>
        <w:pBdr>
          <w:top w:val="nil"/>
          <w:left w:val="nil"/>
          <w:bottom w:val="nil"/>
          <w:right w:val="nil"/>
          <w:between w:val="nil"/>
        </w:pBdr>
        <w:tabs>
          <w:tab w:val="left" w:pos="432"/>
          <w:tab w:val="left" w:pos="655"/>
        </w:tabs>
        <w:spacing w:after="120" w:line="360" w:lineRule="auto"/>
        <w:rPr>
          <w:rFonts w:ascii="Arial" w:eastAsia="Arial" w:hAnsi="Arial" w:cs="Arial"/>
          <w:color w:val="010000"/>
          <w:sz w:val="20"/>
          <w:szCs w:val="20"/>
        </w:rPr>
      </w:pPr>
      <w:r w:rsidRPr="008F72EF">
        <w:rPr>
          <w:rFonts w:ascii="Arial" w:hAnsi="Arial" w:cs="Arial"/>
          <w:color w:val="010000"/>
          <w:sz w:val="20"/>
        </w:rPr>
        <w:t>Approve the documents to be submitted to the Annual General Meeting of Shareholders 2024.</w:t>
      </w:r>
    </w:p>
    <w:p w14:paraId="00000006" w14:textId="77777777" w:rsidR="002F07EA" w:rsidRPr="008F72EF" w:rsidRDefault="00F838BE" w:rsidP="00F838BE">
      <w:pPr>
        <w:numPr>
          <w:ilvl w:val="0"/>
          <w:numId w:val="1"/>
        </w:numPr>
        <w:pBdr>
          <w:top w:val="nil"/>
          <w:left w:val="nil"/>
          <w:bottom w:val="nil"/>
          <w:right w:val="nil"/>
          <w:between w:val="nil"/>
        </w:pBdr>
        <w:tabs>
          <w:tab w:val="left" w:pos="432"/>
          <w:tab w:val="left" w:pos="655"/>
        </w:tabs>
        <w:spacing w:after="120" w:line="360" w:lineRule="auto"/>
        <w:rPr>
          <w:rFonts w:ascii="Arial" w:eastAsia="Arial" w:hAnsi="Arial" w:cs="Arial"/>
          <w:color w:val="010000"/>
          <w:sz w:val="20"/>
          <w:szCs w:val="20"/>
        </w:rPr>
      </w:pPr>
      <w:r w:rsidRPr="008F72EF">
        <w:rPr>
          <w:rFonts w:ascii="Arial" w:hAnsi="Arial" w:cs="Arial"/>
          <w:color w:val="010000"/>
          <w:sz w:val="20"/>
        </w:rPr>
        <w:t>Approve the Business Operation Plan 2024 submitted to the Annual General Meeting of Shareholders 2024.</w:t>
      </w:r>
    </w:p>
    <w:p w14:paraId="00000007" w14:textId="77777777" w:rsidR="002F07EA" w:rsidRPr="008F72EF" w:rsidRDefault="00F838BE" w:rsidP="00F838BE">
      <w:pPr>
        <w:numPr>
          <w:ilvl w:val="0"/>
          <w:numId w:val="1"/>
        </w:numPr>
        <w:pBdr>
          <w:top w:val="nil"/>
          <w:left w:val="nil"/>
          <w:bottom w:val="nil"/>
          <w:right w:val="nil"/>
          <w:between w:val="nil"/>
        </w:pBdr>
        <w:tabs>
          <w:tab w:val="left" w:pos="432"/>
          <w:tab w:val="left" w:pos="655"/>
        </w:tabs>
        <w:spacing w:after="120" w:line="360" w:lineRule="auto"/>
        <w:rPr>
          <w:rFonts w:ascii="Arial" w:eastAsia="Arial" w:hAnsi="Arial" w:cs="Arial"/>
          <w:color w:val="010000"/>
          <w:sz w:val="20"/>
          <w:szCs w:val="20"/>
        </w:rPr>
      </w:pPr>
      <w:r w:rsidRPr="008F72EF">
        <w:rPr>
          <w:rFonts w:ascii="Arial" w:hAnsi="Arial" w:cs="Arial"/>
          <w:color w:val="010000"/>
          <w:sz w:val="20"/>
        </w:rPr>
        <w:t>Approve the General Manager's Proposal dated February 27, 2024 on changing the seal of Phu Tho Tourist Service JSC.</w:t>
      </w:r>
    </w:p>
    <w:p w14:paraId="00000008" w14:textId="77777777" w:rsidR="002F07EA" w:rsidRPr="008F72EF" w:rsidRDefault="00F838BE" w:rsidP="00F838BE">
      <w:pPr>
        <w:numPr>
          <w:ilvl w:val="0"/>
          <w:numId w:val="1"/>
        </w:numPr>
        <w:pBdr>
          <w:top w:val="nil"/>
          <w:left w:val="nil"/>
          <w:bottom w:val="nil"/>
          <w:right w:val="nil"/>
          <w:between w:val="nil"/>
        </w:pBdr>
        <w:tabs>
          <w:tab w:val="left" w:pos="432"/>
          <w:tab w:val="left" w:pos="655"/>
        </w:tabs>
        <w:spacing w:after="120" w:line="360" w:lineRule="auto"/>
        <w:rPr>
          <w:rFonts w:ascii="Arial" w:eastAsia="Arial" w:hAnsi="Arial" w:cs="Arial"/>
          <w:color w:val="010000"/>
          <w:sz w:val="20"/>
          <w:szCs w:val="20"/>
        </w:rPr>
      </w:pPr>
      <w:r w:rsidRPr="008F72EF">
        <w:rPr>
          <w:rFonts w:ascii="Arial" w:hAnsi="Arial" w:cs="Arial"/>
          <w:color w:val="010000"/>
          <w:sz w:val="20"/>
        </w:rPr>
        <w:t>Assign the General Manager to manage and use the new seal and conduct procedures for registration and use of the seal in accordance with regulations from March 28, 2024.</w:t>
      </w:r>
    </w:p>
    <w:p w14:paraId="0000000A" w14:textId="640E3E06" w:rsidR="002F07EA" w:rsidRPr="008F72EF" w:rsidRDefault="00F838BE" w:rsidP="00F838BE">
      <w:pPr>
        <w:pBdr>
          <w:top w:val="nil"/>
          <w:left w:val="nil"/>
          <w:bottom w:val="nil"/>
          <w:right w:val="nil"/>
          <w:between w:val="nil"/>
        </w:pBdr>
        <w:spacing w:after="120" w:line="360" w:lineRule="auto"/>
        <w:rPr>
          <w:rFonts w:ascii="Arial" w:eastAsia="Arial" w:hAnsi="Arial" w:cs="Arial"/>
          <w:color w:val="010000"/>
          <w:sz w:val="20"/>
          <w:szCs w:val="20"/>
        </w:rPr>
      </w:pPr>
      <w:r w:rsidRPr="008F72EF">
        <w:rPr>
          <w:rFonts w:ascii="Arial" w:hAnsi="Arial" w:cs="Arial"/>
          <w:color w:val="010000"/>
          <w:sz w:val="20"/>
        </w:rPr>
        <w:t xml:space="preserve">Article 2: This Resolution takes effect from the date of signing; Chair of the Board of Directors, members of the Board of Directors, members of the Supervisory Board, the General Manager and relevant departments and divisions of the Company are responsible for implementation. </w:t>
      </w:r>
    </w:p>
    <w:sectPr w:rsidR="002F07EA" w:rsidRPr="008F72EF" w:rsidSect="00F838B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6621D"/>
    <w:multiLevelType w:val="multilevel"/>
    <w:tmpl w:val="60EE1D4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7EA"/>
    <w:rsid w:val="002F07EA"/>
    <w:rsid w:val="008F72EF"/>
    <w:rsid w:val="00F838B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F943B7-019D-4125-9F82-D609686B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324"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jc w:val="center"/>
    </w:pPr>
    <w:rPr>
      <w:rFonts w:ascii="Times New Roman" w:eastAsia="Times New Roman" w:hAnsi="Times New Roman" w:cs="Times New Roman"/>
      <w:b/>
      <w:bCs/>
      <w:sz w:val="32"/>
      <w:szCs w:val="32"/>
    </w:rPr>
  </w:style>
  <w:style w:type="paragraph" w:customStyle="1" w:styleId="Bodytext30">
    <w:name w:val="Body text (3)"/>
    <w:basedOn w:val="Normal"/>
    <w:link w:val="Bodytext3"/>
    <w:pPr>
      <w:jc w:val="center"/>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vZ9x6+EtFh7OzrzcDcfjveMclQ==">CgMxLjA4AHIhMUxvbU9xT2gycS0zNTNxVEJIbGtrRi1Mb2hqT0JWNFZh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932</Characters>
  <Application>Microsoft Office Word</Application>
  <DocSecurity>0</DocSecurity>
  <Lines>17</Lines>
  <Paragraphs>9</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2024-04-02T04:23:00Z</dcterms:created>
  <dcterms:modified xsi:type="dcterms:W3CDTF">2024-04-03T01:36:00Z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05c61d785466b89c21fc2d900f3d42ca5e01c3c20b99e68d5fe2740a01a2eeb5</vt:lpwstr>
  </property>
</Properties>
</file>