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7AADF" w14:textId="708CA69C" w:rsidR="00C107A6" w:rsidRPr="00786B31" w:rsidRDefault="00587219">
      <w:pPr>
        <w:keepNext/>
        <w:pBdr>
          <w:top w:val="nil"/>
          <w:left w:val="nil"/>
          <w:bottom w:val="nil"/>
          <w:right w:val="nil"/>
          <w:between w:val="nil"/>
        </w:pBdr>
        <w:tabs>
          <w:tab w:val="left" w:pos="450"/>
        </w:tabs>
        <w:spacing w:after="120" w:line="360" w:lineRule="auto"/>
        <w:rPr>
          <w:rFonts w:ascii="Arial" w:eastAsia="Arial" w:hAnsi="Arial" w:cs="Arial"/>
          <w:b/>
          <w:color w:val="010000"/>
          <w:sz w:val="20"/>
          <w:szCs w:val="20"/>
        </w:rPr>
      </w:pPr>
      <w:r w:rsidRPr="00786B31">
        <w:rPr>
          <w:rFonts w:ascii="Arial" w:hAnsi="Arial" w:cs="Arial"/>
          <w:b/>
          <w:color w:val="010000"/>
          <w:sz w:val="20"/>
          <w:szCs w:val="20"/>
        </w:rPr>
        <w:t xml:space="preserve">DVM: Report on the </w:t>
      </w:r>
      <w:r w:rsidR="00786B31">
        <w:rPr>
          <w:rFonts w:ascii="Arial" w:hAnsi="Arial" w:cs="Arial"/>
          <w:b/>
          <w:color w:val="010000"/>
          <w:sz w:val="20"/>
          <w:szCs w:val="20"/>
        </w:rPr>
        <w:t>progress of using contributed capital</w:t>
      </w:r>
      <w:r w:rsidR="00D85919">
        <w:rPr>
          <w:rFonts w:ascii="Arial" w:hAnsi="Arial" w:cs="Arial"/>
          <w:b/>
          <w:color w:val="010000"/>
          <w:sz w:val="20"/>
          <w:szCs w:val="20"/>
        </w:rPr>
        <w:t xml:space="preserve"> f</w:t>
      </w:r>
      <w:r>
        <w:rPr>
          <w:rFonts w:ascii="Arial" w:hAnsi="Arial" w:cs="Arial"/>
          <w:b/>
          <w:color w:val="010000"/>
          <w:sz w:val="20"/>
          <w:szCs w:val="20"/>
        </w:rPr>
        <w:t>rom</w:t>
      </w:r>
      <w:r w:rsidR="00D85919">
        <w:rPr>
          <w:rFonts w:ascii="Arial" w:hAnsi="Arial" w:cs="Arial"/>
          <w:b/>
          <w:color w:val="010000"/>
          <w:sz w:val="20"/>
          <w:szCs w:val="20"/>
        </w:rPr>
        <w:t xml:space="preserve"> owners</w:t>
      </w:r>
    </w:p>
    <w:p w14:paraId="62D31E74" w14:textId="77777777" w:rsidR="00C107A6" w:rsidRPr="00786B31" w:rsidRDefault="00587219">
      <w:pPr>
        <w:keepNext/>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 xml:space="preserve">On March 29, 2024, Vietnam Medicinal Materials Joint Stock Company announced Report on the use of owners' capital contribution as follows: </w:t>
      </w:r>
    </w:p>
    <w:p w14:paraId="58442221" w14:textId="77777777" w:rsidR="00C107A6" w:rsidRPr="00786B31" w:rsidRDefault="00587219">
      <w:pPr>
        <w:keepNext/>
        <w:numPr>
          <w:ilvl w:val="1"/>
          <w:numId w:val="1"/>
        </w:numPr>
        <w:pBdr>
          <w:top w:val="nil"/>
          <w:left w:val="nil"/>
          <w:bottom w:val="nil"/>
          <w:right w:val="nil"/>
          <w:between w:val="nil"/>
        </w:pBdr>
        <w:tabs>
          <w:tab w:val="left" w:pos="450"/>
        </w:tabs>
        <w:spacing w:after="120" w:line="360" w:lineRule="auto"/>
        <w:rPr>
          <w:rFonts w:ascii="Arial" w:hAnsi="Arial" w:cs="Arial"/>
          <w:color w:val="010000"/>
          <w:sz w:val="20"/>
          <w:szCs w:val="20"/>
        </w:rPr>
      </w:pPr>
      <w:r w:rsidRPr="00786B31">
        <w:rPr>
          <w:rFonts w:ascii="Arial" w:hAnsi="Arial" w:cs="Arial"/>
          <w:color w:val="010000"/>
          <w:sz w:val="20"/>
          <w:szCs w:val="20"/>
        </w:rPr>
        <w:t>Information about the issuance plan</w:t>
      </w:r>
    </w:p>
    <w:p w14:paraId="48DE2B99" w14:textId="77777777" w:rsidR="00C107A6" w:rsidRPr="00786B31" w:rsidRDefault="00587219">
      <w:pPr>
        <w:numPr>
          <w:ilvl w:val="0"/>
          <w:numId w:val="2"/>
        </w:numPr>
        <w:pBdr>
          <w:top w:val="nil"/>
          <w:left w:val="nil"/>
          <w:bottom w:val="nil"/>
          <w:right w:val="nil"/>
          <w:between w:val="nil"/>
        </w:pBdr>
        <w:tabs>
          <w:tab w:val="left" w:pos="450"/>
          <w:tab w:val="left" w:pos="977"/>
        </w:tabs>
        <w:spacing w:after="120" w:line="360" w:lineRule="auto"/>
        <w:rPr>
          <w:rFonts w:ascii="Arial" w:eastAsia="Arial" w:hAnsi="Arial" w:cs="Arial"/>
          <w:color w:val="010000"/>
          <w:sz w:val="20"/>
          <w:szCs w:val="20"/>
        </w:rPr>
      </w:pPr>
      <w:r w:rsidRPr="00786B31">
        <w:rPr>
          <w:rFonts w:ascii="Arial" w:hAnsi="Arial" w:cs="Arial"/>
          <w:color w:val="010000"/>
          <w:sz w:val="20"/>
          <w:szCs w:val="20"/>
        </w:rPr>
        <w:t>Issuer: Vietnam Medicinal Materials Joint Stock Company</w:t>
      </w:r>
    </w:p>
    <w:p w14:paraId="0E3B5DBC" w14:textId="77777777" w:rsidR="00C107A6" w:rsidRPr="00786B31" w:rsidRDefault="00587219">
      <w:pPr>
        <w:numPr>
          <w:ilvl w:val="0"/>
          <w:numId w:val="2"/>
        </w:numPr>
        <w:pBdr>
          <w:top w:val="nil"/>
          <w:left w:val="nil"/>
          <w:bottom w:val="nil"/>
          <w:right w:val="nil"/>
          <w:between w:val="nil"/>
        </w:pBdr>
        <w:tabs>
          <w:tab w:val="left" w:pos="450"/>
          <w:tab w:val="left" w:pos="977"/>
        </w:tabs>
        <w:spacing w:after="120" w:line="360" w:lineRule="auto"/>
        <w:rPr>
          <w:rFonts w:ascii="Arial" w:eastAsia="Arial" w:hAnsi="Arial" w:cs="Arial"/>
          <w:color w:val="010000"/>
          <w:sz w:val="20"/>
          <w:szCs w:val="20"/>
        </w:rPr>
      </w:pPr>
      <w:r w:rsidRPr="00786B31">
        <w:rPr>
          <w:rFonts w:ascii="Arial" w:hAnsi="Arial" w:cs="Arial"/>
          <w:color w:val="010000"/>
          <w:sz w:val="20"/>
          <w:szCs w:val="20"/>
        </w:rPr>
        <w:t>Name of shares to be offered: Shares of Vietnam Medicinal Materials Joint Stock Company</w:t>
      </w:r>
    </w:p>
    <w:p w14:paraId="16879DE9" w14:textId="77777777" w:rsidR="00C107A6" w:rsidRPr="00786B31" w:rsidRDefault="00587219">
      <w:pPr>
        <w:numPr>
          <w:ilvl w:val="0"/>
          <w:numId w:val="2"/>
        </w:numPr>
        <w:pBdr>
          <w:top w:val="nil"/>
          <w:left w:val="nil"/>
          <w:bottom w:val="nil"/>
          <w:right w:val="nil"/>
          <w:between w:val="nil"/>
        </w:pBdr>
        <w:tabs>
          <w:tab w:val="left" w:pos="450"/>
          <w:tab w:val="left" w:pos="977"/>
        </w:tabs>
        <w:spacing w:after="120" w:line="360" w:lineRule="auto"/>
        <w:rPr>
          <w:rFonts w:ascii="Arial" w:eastAsia="Arial" w:hAnsi="Arial" w:cs="Arial"/>
          <w:color w:val="010000"/>
          <w:sz w:val="20"/>
          <w:szCs w:val="20"/>
        </w:rPr>
      </w:pPr>
      <w:r w:rsidRPr="00786B31">
        <w:rPr>
          <w:rFonts w:ascii="Arial" w:hAnsi="Arial" w:cs="Arial"/>
          <w:color w:val="010000"/>
          <w:sz w:val="20"/>
          <w:szCs w:val="20"/>
        </w:rPr>
        <w:t>Securities code DVM:</w:t>
      </w:r>
    </w:p>
    <w:p w14:paraId="6BC1B85A" w14:textId="77777777" w:rsidR="00C107A6" w:rsidRPr="00786B31" w:rsidRDefault="00587219">
      <w:pPr>
        <w:numPr>
          <w:ilvl w:val="0"/>
          <w:numId w:val="2"/>
        </w:numPr>
        <w:pBdr>
          <w:top w:val="nil"/>
          <w:left w:val="nil"/>
          <w:bottom w:val="nil"/>
          <w:right w:val="nil"/>
          <w:between w:val="nil"/>
        </w:pBdr>
        <w:tabs>
          <w:tab w:val="left" w:pos="450"/>
          <w:tab w:val="left" w:pos="977"/>
        </w:tabs>
        <w:spacing w:after="120" w:line="360" w:lineRule="auto"/>
        <w:rPr>
          <w:rFonts w:ascii="Arial" w:eastAsia="Arial" w:hAnsi="Arial" w:cs="Arial"/>
          <w:color w:val="010000"/>
          <w:sz w:val="20"/>
          <w:szCs w:val="20"/>
        </w:rPr>
      </w:pPr>
      <w:r w:rsidRPr="00786B31">
        <w:rPr>
          <w:rFonts w:ascii="Arial" w:hAnsi="Arial" w:cs="Arial"/>
          <w:color w:val="010000"/>
          <w:sz w:val="20"/>
          <w:szCs w:val="20"/>
        </w:rPr>
        <w:t>Share type: common share</w:t>
      </w:r>
    </w:p>
    <w:p w14:paraId="01CA4431" w14:textId="77777777" w:rsidR="00C107A6" w:rsidRPr="00786B31" w:rsidRDefault="00587219">
      <w:pPr>
        <w:numPr>
          <w:ilvl w:val="0"/>
          <w:numId w:val="2"/>
        </w:numPr>
        <w:pBdr>
          <w:top w:val="nil"/>
          <w:left w:val="nil"/>
          <w:bottom w:val="nil"/>
          <w:right w:val="nil"/>
          <w:between w:val="nil"/>
        </w:pBdr>
        <w:tabs>
          <w:tab w:val="left" w:pos="450"/>
          <w:tab w:val="left" w:pos="977"/>
        </w:tabs>
        <w:spacing w:after="120" w:line="360" w:lineRule="auto"/>
        <w:rPr>
          <w:rFonts w:ascii="Arial" w:eastAsia="Arial" w:hAnsi="Arial" w:cs="Arial"/>
          <w:color w:val="010000"/>
          <w:sz w:val="20"/>
          <w:szCs w:val="20"/>
        </w:rPr>
      </w:pPr>
      <w:r w:rsidRPr="00786B31">
        <w:rPr>
          <w:rFonts w:ascii="Arial" w:hAnsi="Arial" w:cs="Arial"/>
          <w:color w:val="010000"/>
          <w:sz w:val="20"/>
          <w:szCs w:val="20"/>
        </w:rPr>
        <w:t>Number of shares registered for offering: 8,650,000 shares</w:t>
      </w:r>
    </w:p>
    <w:p w14:paraId="47A6CA11" w14:textId="77777777" w:rsidR="00C107A6" w:rsidRPr="00786B31" w:rsidRDefault="00587219">
      <w:pPr>
        <w:numPr>
          <w:ilvl w:val="0"/>
          <w:numId w:val="2"/>
        </w:numPr>
        <w:pBdr>
          <w:top w:val="nil"/>
          <w:left w:val="nil"/>
          <w:bottom w:val="nil"/>
          <w:right w:val="nil"/>
          <w:between w:val="nil"/>
        </w:pBdr>
        <w:tabs>
          <w:tab w:val="left" w:pos="450"/>
          <w:tab w:val="left" w:pos="977"/>
        </w:tabs>
        <w:spacing w:after="120" w:line="360" w:lineRule="auto"/>
        <w:rPr>
          <w:rFonts w:ascii="Arial" w:eastAsia="Arial" w:hAnsi="Arial" w:cs="Arial"/>
          <w:color w:val="010000"/>
          <w:sz w:val="20"/>
          <w:szCs w:val="20"/>
        </w:rPr>
      </w:pPr>
      <w:r w:rsidRPr="00786B31">
        <w:rPr>
          <w:rFonts w:ascii="Arial" w:hAnsi="Arial" w:cs="Arial"/>
          <w:color w:val="010000"/>
          <w:sz w:val="20"/>
          <w:szCs w:val="20"/>
        </w:rPr>
        <w:t>Number of distributed shares: 8,650,000 shares</w:t>
      </w:r>
    </w:p>
    <w:p w14:paraId="64A2C5D8" w14:textId="77777777" w:rsidR="00C107A6" w:rsidRPr="00786B31" w:rsidRDefault="00587219">
      <w:pPr>
        <w:numPr>
          <w:ilvl w:val="0"/>
          <w:numId w:val="2"/>
        </w:numPr>
        <w:pBdr>
          <w:top w:val="nil"/>
          <w:left w:val="nil"/>
          <w:bottom w:val="nil"/>
          <w:right w:val="nil"/>
          <w:between w:val="nil"/>
        </w:pBdr>
        <w:tabs>
          <w:tab w:val="left" w:pos="450"/>
          <w:tab w:val="left" w:pos="977"/>
        </w:tabs>
        <w:spacing w:after="120" w:line="360" w:lineRule="auto"/>
        <w:rPr>
          <w:rFonts w:ascii="Arial" w:eastAsia="Arial" w:hAnsi="Arial" w:cs="Arial"/>
          <w:color w:val="010000"/>
          <w:sz w:val="20"/>
          <w:szCs w:val="20"/>
        </w:rPr>
      </w:pPr>
      <w:r w:rsidRPr="00786B31">
        <w:rPr>
          <w:rFonts w:ascii="Arial" w:hAnsi="Arial" w:cs="Arial"/>
          <w:color w:val="010000"/>
          <w:sz w:val="20"/>
          <w:szCs w:val="20"/>
        </w:rPr>
        <w:t>Par value: VND 10,000/share;</w:t>
      </w:r>
    </w:p>
    <w:p w14:paraId="538CCDE1" w14:textId="77777777" w:rsidR="00C107A6" w:rsidRPr="00786B31" w:rsidRDefault="00587219">
      <w:pPr>
        <w:numPr>
          <w:ilvl w:val="0"/>
          <w:numId w:val="2"/>
        </w:numPr>
        <w:pBdr>
          <w:top w:val="nil"/>
          <w:left w:val="nil"/>
          <w:bottom w:val="nil"/>
          <w:right w:val="nil"/>
          <w:between w:val="nil"/>
        </w:pBdr>
        <w:tabs>
          <w:tab w:val="left" w:pos="450"/>
          <w:tab w:val="left" w:pos="977"/>
        </w:tabs>
        <w:spacing w:after="120" w:line="360" w:lineRule="auto"/>
        <w:rPr>
          <w:rFonts w:ascii="Arial" w:eastAsia="Arial" w:hAnsi="Arial" w:cs="Arial"/>
          <w:color w:val="010000"/>
          <w:sz w:val="20"/>
          <w:szCs w:val="20"/>
        </w:rPr>
      </w:pPr>
      <w:r w:rsidRPr="00786B31">
        <w:rPr>
          <w:rFonts w:ascii="Arial" w:hAnsi="Arial" w:cs="Arial"/>
          <w:color w:val="010000"/>
          <w:sz w:val="20"/>
          <w:szCs w:val="20"/>
        </w:rPr>
        <w:t>Expected offering price is VND 18,000/share</w:t>
      </w:r>
    </w:p>
    <w:p w14:paraId="5BC3057B" w14:textId="77777777" w:rsidR="00C107A6" w:rsidRPr="00786B31" w:rsidRDefault="00587219">
      <w:pPr>
        <w:numPr>
          <w:ilvl w:val="0"/>
          <w:numId w:val="2"/>
        </w:numPr>
        <w:pBdr>
          <w:top w:val="nil"/>
          <w:left w:val="nil"/>
          <w:bottom w:val="nil"/>
          <w:right w:val="nil"/>
          <w:between w:val="nil"/>
        </w:pBdr>
        <w:tabs>
          <w:tab w:val="left" w:pos="450"/>
          <w:tab w:val="left" w:pos="977"/>
        </w:tabs>
        <w:spacing w:after="120" w:line="360" w:lineRule="auto"/>
        <w:rPr>
          <w:rFonts w:ascii="Arial" w:eastAsia="Arial" w:hAnsi="Arial" w:cs="Arial"/>
          <w:color w:val="010000"/>
          <w:sz w:val="20"/>
          <w:szCs w:val="20"/>
        </w:rPr>
      </w:pPr>
      <w:r w:rsidRPr="00786B31">
        <w:rPr>
          <w:rFonts w:ascii="Arial" w:hAnsi="Arial" w:cs="Arial"/>
          <w:color w:val="010000"/>
          <w:sz w:val="20"/>
          <w:szCs w:val="20"/>
        </w:rPr>
        <w:t>Implementation of the Issuance/Offering: 01 round:</w:t>
      </w:r>
    </w:p>
    <w:p w14:paraId="63B62A3B" w14:textId="77777777" w:rsidR="00C107A6" w:rsidRPr="00786B31" w:rsidRDefault="00587219">
      <w:pPr>
        <w:numPr>
          <w:ilvl w:val="0"/>
          <w:numId w:val="2"/>
        </w:numPr>
        <w:pBdr>
          <w:top w:val="nil"/>
          <w:left w:val="nil"/>
          <w:bottom w:val="nil"/>
          <w:right w:val="nil"/>
          <w:between w:val="nil"/>
        </w:pBdr>
        <w:tabs>
          <w:tab w:val="left" w:pos="450"/>
          <w:tab w:val="left" w:pos="997"/>
        </w:tabs>
        <w:spacing w:after="120" w:line="360" w:lineRule="auto"/>
        <w:rPr>
          <w:rFonts w:ascii="Arial" w:eastAsia="Arial" w:hAnsi="Arial" w:cs="Arial"/>
          <w:color w:val="010000"/>
          <w:sz w:val="20"/>
          <w:szCs w:val="20"/>
        </w:rPr>
      </w:pPr>
      <w:r w:rsidRPr="00786B31">
        <w:rPr>
          <w:rFonts w:ascii="Arial" w:hAnsi="Arial" w:cs="Arial"/>
          <w:color w:val="010000"/>
          <w:sz w:val="20"/>
          <w:szCs w:val="20"/>
        </w:rPr>
        <w:t>Offering shares to investors through the distributor Vietcombank Securities Company, Ltd. - Consulting Organization. The Company's existing shareholders will not exercise their preemptive rights to purchase shares in proportion to their ownership for the number of shares issued to the public in this tranche. Existing shareholders who wish to participate will register to purchase shares as prescribed.</w:t>
      </w:r>
    </w:p>
    <w:p w14:paraId="5E7EFE83" w14:textId="150D1246" w:rsidR="00C107A6" w:rsidRPr="00786B31" w:rsidRDefault="00587219">
      <w:pPr>
        <w:numPr>
          <w:ilvl w:val="0"/>
          <w:numId w:val="2"/>
        </w:numPr>
        <w:pBdr>
          <w:top w:val="nil"/>
          <w:left w:val="nil"/>
          <w:bottom w:val="nil"/>
          <w:right w:val="nil"/>
          <w:between w:val="nil"/>
        </w:pBdr>
        <w:tabs>
          <w:tab w:val="left" w:pos="450"/>
          <w:tab w:val="left" w:pos="997"/>
        </w:tabs>
        <w:spacing w:after="120" w:line="360" w:lineRule="auto"/>
        <w:rPr>
          <w:rFonts w:ascii="Arial" w:eastAsia="Arial" w:hAnsi="Arial" w:cs="Arial"/>
          <w:color w:val="010000"/>
          <w:sz w:val="20"/>
          <w:szCs w:val="20"/>
        </w:rPr>
      </w:pPr>
      <w:r w:rsidRPr="00786B31">
        <w:rPr>
          <w:rFonts w:ascii="Arial" w:hAnsi="Arial" w:cs="Arial"/>
          <w:color w:val="010000"/>
          <w:sz w:val="20"/>
          <w:szCs w:val="20"/>
        </w:rPr>
        <w:t>All remaining offered shares that have not been fully bought by investors compared to the total number of shares expected to be offered (if any) will continue to be offered by the Board of Directors to other investors who have demand at an offer price not lower than that of investors who have registered to buy shares through a consulting organization.</w:t>
      </w:r>
    </w:p>
    <w:p w14:paraId="48F6C2B4"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In case the number of remaining shares is still not distributed to other investors, the Board of Directors will reduce the total number of shares to be offered according to the actual number of shares distributed in the offering</w:t>
      </w:r>
    </w:p>
    <w:p w14:paraId="3D98486F" w14:textId="77777777" w:rsidR="00C107A6" w:rsidRPr="00786B31" w:rsidRDefault="00587219">
      <w:pPr>
        <w:keepNext/>
        <w:numPr>
          <w:ilvl w:val="1"/>
          <w:numId w:val="1"/>
        </w:num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Purpose of issuance and capital use plan:</w:t>
      </w:r>
    </w:p>
    <w:p w14:paraId="161FAA63"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According to Proposal No. 05/2021/TT-DHDCD-DLVN dated July 14, 2021 of the Board of Directors, which was approved by Resolution No. 02/2021/NQ-DHDCD/DLVN dated July 19, 2021 of the Annual General Meeting of Shareholders 2021 of Vietnam Medicinal Materials Joint Stock Company, the proceeds from the initial public offering will be used to invest in the project "Research center and application of high technology in breeding, preliminary processing and preserving medicinal materials" and restructure a portion of bank loans.</w:t>
      </w:r>
    </w:p>
    <w:p w14:paraId="1B9C0E9E" w14:textId="43405F55" w:rsidR="00C107A6" w:rsidRPr="00786B31" w:rsidRDefault="00587219" w:rsidP="001C20B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According to Board Resolution No. 16/2021/NQ-HDQT/DLVN dated November 26, 2021</w:t>
      </w:r>
      <w:r w:rsidR="001C20B1">
        <w:rPr>
          <w:rFonts w:ascii="Arial" w:hAnsi="Arial" w:cs="Arial"/>
          <w:color w:val="010000"/>
          <w:sz w:val="20"/>
          <w:szCs w:val="20"/>
        </w:rPr>
        <w:t xml:space="preserve"> </w:t>
      </w:r>
      <w:r w:rsidR="001C20B1" w:rsidRPr="001C20B1">
        <w:rPr>
          <w:rFonts w:ascii="Arial" w:hAnsi="Arial" w:cs="Arial"/>
          <w:color w:val="010000"/>
          <w:sz w:val="20"/>
          <w:szCs w:val="20"/>
        </w:rPr>
        <w:t xml:space="preserve">of Vietnam Medicinal Materials Joint Stock Company, the Project of “High-tech Research and Application Center </w:t>
      </w:r>
      <w:r w:rsidR="001C20B1" w:rsidRPr="001C20B1">
        <w:rPr>
          <w:rFonts w:ascii="Arial" w:hAnsi="Arial" w:cs="Arial"/>
          <w:color w:val="010000"/>
          <w:sz w:val="20"/>
          <w:szCs w:val="20"/>
        </w:rPr>
        <w:lastRenderedPageBreak/>
        <w:t>for propagating, preliminary treating, and preserving medicine” is changed to “Growing and Developing medicinal plants under the canopy of the forests in Phu Tho”</w:t>
      </w:r>
    </w:p>
    <w:p w14:paraId="4CE9791F"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According to Board Resolution No. 12A/2022/NQ/HDQT-DVM dated July 5, 2022 of Vietnam Medicinal Materials Joint Stock Company on the flexible adjustment of the capital obtained from the initial public offering that have not been used to enhance the financial efficiency of the Company, the Company will save a part of the proceeds from the initial public offering with a maximum deposit of VND 25 billion and a maximum deposit period of 6 months.</w:t>
      </w:r>
    </w:p>
    <w:p w14:paraId="33D87D2B" w14:textId="77777777" w:rsidR="00C107A6" w:rsidRPr="00786B31" w:rsidRDefault="00587219">
      <w:pPr>
        <w:numPr>
          <w:ilvl w:val="0"/>
          <w:numId w:val="1"/>
        </w:numPr>
        <w:pBdr>
          <w:top w:val="nil"/>
          <w:left w:val="nil"/>
          <w:bottom w:val="nil"/>
          <w:right w:val="nil"/>
          <w:between w:val="nil"/>
        </w:pBdr>
        <w:tabs>
          <w:tab w:val="left" w:pos="450"/>
        </w:tabs>
        <w:spacing w:after="120" w:line="360" w:lineRule="auto"/>
        <w:rPr>
          <w:rFonts w:ascii="Arial" w:hAnsi="Arial" w:cs="Arial"/>
          <w:color w:val="010000"/>
          <w:sz w:val="20"/>
          <w:szCs w:val="20"/>
        </w:rPr>
      </w:pPr>
      <w:r w:rsidRPr="00786B31">
        <w:rPr>
          <w:rFonts w:ascii="Arial" w:hAnsi="Arial" w:cs="Arial"/>
          <w:color w:val="010000"/>
          <w:sz w:val="20"/>
          <w:szCs w:val="20"/>
        </w:rPr>
        <w:t xml:space="preserve"> INFORMATION ON THE STATUS OF OWNERS' CAPITAL CONTRIBUTION</w:t>
      </w:r>
    </w:p>
    <w:tbl>
      <w:tblPr>
        <w:tblStyle w:val="a"/>
        <w:tblW w:w="8905" w:type="dxa"/>
        <w:tblInd w:w="122" w:type="dxa"/>
        <w:tblBorders>
          <w:top w:val="nil"/>
          <w:left w:val="nil"/>
          <w:bottom w:val="nil"/>
          <w:right w:val="nil"/>
          <w:insideH w:val="nil"/>
          <w:insideV w:val="nil"/>
        </w:tblBorders>
        <w:tblLayout w:type="fixed"/>
        <w:tblLook w:val="0400" w:firstRow="0" w:lastRow="0" w:firstColumn="0" w:lastColumn="0" w:noHBand="0" w:noVBand="1"/>
      </w:tblPr>
      <w:tblGrid>
        <w:gridCol w:w="1747"/>
        <w:gridCol w:w="1793"/>
        <w:gridCol w:w="1793"/>
        <w:gridCol w:w="1799"/>
        <w:gridCol w:w="1773"/>
      </w:tblGrid>
      <w:tr w:rsidR="00C107A6" w:rsidRPr="00786B31" w14:paraId="509C5179" w14:textId="77777777">
        <w:tc>
          <w:tcPr>
            <w:tcW w:w="1747" w:type="dxa"/>
            <w:tcBorders>
              <w:bottom w:val="single" w:sz="4" w:space="0" w:color="000000"/>
            </w:tcBorders>
          </w:tcPr>
          <w:p w14:paraId="1346AB79"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Capital contribution method</w:t>
            </w:r>
          </w:p>
        </w:tc>
        <w:tc>
          <w:tcPr>
            <w:tcW w:w="1793" w:type="dxa"/>
            <w:tcBorders>
              <w:bottom w:val="single" w:sz="4" w:space="0" w:color="000000"/>
            </w:tcBorders>
          </w:tcPr>
          <w:p w14:paraId="192CF410" w14:textId="77777777" w:rsidR="00C107A6" w:rsidRPr="00786B31" w:rsidRDefault="00587219">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786B31">
              <w:rPr>
                <w:rFonts w:ascii="Arial" w:hAnsi="Arial" w:cs="Arial"/>
                <w:sz w:val="20"/>
                <w:szCs w:val="20"/>
              </w:rPr>
              <w:t>Amount of capital contributed at par value VND</w:t>
            </w:r>
          </w:p>
        </w:tc>
        <w:tc>
          <w:tcPr>
            <w:tcW w:w="1793" w:type="dxa"/>
            <w:tcBorders>
              <w:bottom w:val="single" w:sz="4" w:space="0" w:color="000000"/>
            </w:tcBorders>
          </w:tcPr>
          <w:p w14:paraId="6C9BB8A4" w14:textId="77777777" w:rsidR="00C107A6" w:rsidRPr="00786B31" w:rsidRDefault="00587219">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786B31">
              <w:rPr>
                <w:rFonts w:ascii="Arial" w:hAnsi="Arial" w:cs="Arial"/>
                <w:color w:val="010000"/>
                <w:sz w:val="20"/>
                <w:szCs w:val="20"/>
              </w:rPr>
              <w:t>Share premium (VND)</w:t>
            </w:r>
          </w:p>
        </w:tc>
        <w:tc>
          <w:tcPr>
            <w:tcW w:w="1799" w:type="dxa"/>
            <w:tcBorders>
              <w:bottom w:val="single" w:sz="4" w:space="0" w:color="000000"/>
            </w:tcBorders>
          </w:tcPr>
          <w:p w14:paraId="2D075993" w14:textId="77777777" w:rsidR="00C107A6" w:rsidRPr="00786B31" w:rsidRDefault="00587219">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786B31">
              <w:rPr>
                <w:rFonts w:ascii="Arial" w:hAnsi="Arial" w:cs="Arial"/>
                <w:color w:val="010000"/>
                <w:sz w:val="20"/>
                <w:szCs w:val="20"/>
              </w:rPr>
              <w:t>Total amount of capital raised VND</w:t>
            </w:r>
          </w:p>
        </w:tc>
        <w:tc>
          <w:tcPr>
            <w:tcW w:w="1773" w:type="dxa"/>
            <w:tcBorders>
              <w:bottom w:val="single" w:sz="4" w:space="0" w:color="000000"/>
            </w:tcBorders>
          </w:tcPr>
          <w:p w14:paraId="0E0428C2" w14:textId="77777777" w:rsidR="00C107A6" w:rsidRPr="00786B31" w:rsidRDefault="00587219">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786B31">
              <w:rPr>
                <w:rFonts w:ascii="Arial" w:hAnsi="Arial" w:cs="Arial"/>
                <w:color w:val="010000"/>
                <w:sz w:val="20"/>
                <w:szCs w:val="20"/>
              </w:rPr>
              <w:t>Time of capital contribution</w:t>
            </w:r>
          </w:p>
        </w:tc>
      </w:tr>
      <w:tr w:rsidR="00C107A6" w:rsidRPr="00786B31" w14:paraId="13002C56" w14:textId="77777777">
        <w:tc>
          <w:tcPr>
            <w:tcW w:w="1747" w:type="dxa"/>
            <w:tcBorders>
              <w:top w:val="single" w:sz="4" w:space="0" w:color="000000"/>
            </w:tcBorders>
          </w:tcPr>
          <w:p w14:paraId="17EE753D"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Capital contribution by bank transfer to account</w:t>
            </w:r>
          </w:p>
        </w:tc>
        <w:tc>
          <w:tcPr>
            <w:tcW w:w="1793" w:type="dxa"/>
            <w:tcBorders>
              <w:top w:val="single" w:sz="4" w:space="0" w:color="000000"/>
              <w:bottom w:val="single" w:sz="4" w:space="0" w:color="000000"/>
            </w:tcBorders>
          </w:tcPr>
          <w:p w14:paraId="32145650" w14:textId="77777777" w:rsidR="00C107A6" w:rsidRPr="00786B31" w:rsidRDefault="00587219">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786B31">
              <w:rPr>
                <w:rFonts w:ascii="Arial" w:hAnsi="Arial" w:cs="Arial"/>
                <w:color w:val="010000"/>
                <w:sz w:val="20"/>
                <w:szCs w:val="20"/>
              </w:rPr>
              <w:t>86,500,000,000</w:t>
            </w:r>
          </w:p>
        </w:tc>
        <w:tc>
          <w:tcPr>
            <w:tcW w:w="1793" w:type="dxa"/>
            <w:tcBorders>
              <w:top w:val="single" w:sz="4" w:space="0" w:color="000000"/>
              <w:bottom w:val="single" w:sz="4" w:space="0" w:color="000000"/>
            </w:tcBorders>
          </w:tcPr>
          <w:p w14:paraId="51401AE5" w14:textId="77777777" w:rsidR="00C107A6" w:rsidRPr="00786B31" w:rsidRDefault="00587219">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786B31">
              <w:rPr>
                <w:rFonts w:ascii="Arial" w:hAnsi="Arial" w:cs="Arial"/>
                <w:color w:val="010000"/>
                <w:sz w:val="20"/>
                <w:szCs w:val="20"/>
              </w:rPr>
              <w:t>69,200,000,000</w:t>
            </w:r>
          </w:p>
        </w:tc>
        <w:tc>
          <w:tcPr>
            <w:tcW w:w="1799" w:type="dxa"/>
            <w:tcBorders>
              <w:top w:val="single" w:sz="4" w:space="0" w:color="000000"/>
              <w:bottom w:val="single" w:sz="4" w:space="0" w:color="000000"/>
            </w:tcBorders>
          </w:tcPr>
          <w:p w14:paraId="2354A93F" w14:textId="77777777" w:rsidR="00C107A6" w:rsidRPr="00786B31" w:rsidRDefault="00587219">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786B31">
              <w:rPr>
                <w:rFonts w:ascii="Arial" w:hAnsi="Arial" w:cs="Arial"/>
                <w:color w:val="010000"/>
                <w:sz w:val="20"/>
                <w:szCs w:val="20"/>
              </w:rPr>
              <w:t>155,700,000,000</w:t>
            </w:r>
          </w:p>
        </w:tc>
        <w:tc>
          <w:tcPr>
            <w:tcW w:w="1773" w:type="dxa"/>
            <w:tcBorders>
              <w:top w:val="single" w:sz="4" w:space="0" w:color="000000"/>
            </w:tcBorders>
          </w:tcPr>
          <w:p w14:paraId="01ED9881" w14:textId="77777777" w:rsidR="00C107A6" w:rsidRPr="00786B31" w:rsidRDefault="00587219">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786B31">
              <w:rPr>
                <w:rFonts w:ascii="Arial" w:hAnsi="Arial" w:cs="Arial"/>
                <w:color w:val="010000"/>
                <w:sz w:val="20"/>
                <w:szCs w:val="20"/>
              </w:rPr>
              <w:t>From April 05, 2022 to May 09, 2022</w:t>
            </w:r>
          </w:p>
        </w:tc>
      </w:tr>
      <w:tr w:rsidR="00C107A6" w:rsidRPr="00786B31" w14:paraId="1090DDF0" w14:textId="77777777">
        <w:tc>
          <w:tcPr>
            <w:tcW w:w="1747" w:type="dxa"/>
          </w:tcPr>
          <w:p w14:paraId="08B19DD0"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Total</w:t>
            </w:r>
          </w:p>
        </w:tc>
        <w:tc>
          <w:tcPr>
            <w:tcW w:w="1793" w:type="dxa"/>
            <w:tcBorders>
              <w:top w:val="single" w:sz="4" w:space="0" w:color="000000"/>
              <w:bottom w:val="single" w:sz="4" w:space="0" w:color="000000"/>
            </w:tcBorders>
          </w:tcPr>
          <w:p w14:paraId="20FFF261" w14:textId="77777777" w:rsidR="00C107A6" w:rsidRPr="00786B31" w:rsidRDefault="00587219">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786B31">
              <w:rPr>
                <w:rFonts w:ascii="Arial" w:hAnsi="Arial" w:cs="Arial"/>
                <w:color w:val="010000"/>
                <w:sz w:val="20"/>
                <w:szCs w:val="20"/>
              </w:rPr>
              <w:t>86,500,000,000</w:t>
            </w:r>
          </w:p>
        </w:tc>
        <w:tc>
          <w:tcPr>
            <w:tcW w:w="1793" w:type="dxa"/>
            <w:tcBorders>
              <w:top w:val="single" w:sz="4" w:space="0" w:color="000000"/>
              <w:bottom w:val="single" w:sz="4" w:space="0" w:color="000000"/>
            </w:tcBorders>
          </w:tcPr>
          <w:p w14:paraId="16024776" w14:textId="77777777" w:rsidR="00C107A6" w:rsidRPr="00786B31" w:rsidRDefault="00587219">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786B31">
              <w:rPr>
                <w:rFonts w:ascii="Arial" w:hAnsi="Arial" w:cs="Arial"/>
                <w:color w:val="010000"/>
                <w:sz w:val="20"/>
                <w:szCs w:val="20"/>
              </w:rPr>
              <w:t>69,200,000,000</w:t>
            </w:r>
          </w:p>
        </w:tc>
        <w:tc>
          <w:tcPr>
            <w:tcW w:w="1799" w:type="dxa"/>
            <w:tcBorders>
              <w:top w:val="single" w:sz="4" w:space="0" w:color="000000"/>
              <w:bottom w:val="single" w:sz="4" w:space="0" w:color="000000"/>
            </w:tcBorders>
          </w:tcPr>
          <w:p w14:paraId="707C33A2" w14:textId="77777777" w:rsidR="00C107A6" w:rsidRPr="00786B31" w:rsidRDefault="00587219">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786B31">
              <w:rPr>
                <w:rFonts w:ascii="Arial" w:hAnsi="Arial" w:cs="Arial"/>
                <w:color w:val="010000"/>
                <w:sz w:val="20"/>
                <w:szCs w:val="20"/>
              </w:rPr>
              <w:t>155,700,000,000</w:t>
            </w:r>
          </w:p>
        </w:tc>
        <w:tc>
          <w:tcPr>
            <w:tcW w:w="1773" w:type="dxa"/>
          </w:tcPr>
          <w:p w14:paraId="67D5CFC6" w14:textId="77777777" w:rsidR="00C107A6" w:rsidRPr="00786B31" w:rsidRDefault="00C107A6">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p>
        </w:tc>
      </w:tr>
    </w:tbl>
    <w:p w14:paraId="209EEF18" w14:textId="77777777" w:rsidR="00C107A6" w:rsidRPr="00786B31" w:rsidRDefault="00C107A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p>
    <w:p w14:paraId="0C473A52" w14:textId="77777777" w:rsidR="00C107A6" w:rsidRPr="00786B31" w:rsidRDefault="00587219">
      <w:pPr>
        <w:numPr>
          <w:ilvl w:val="0"/>
          <w:numId w:val="1"/>
        </w:num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 xml:space="preserve"> STATUS OF USING OWNERS' CONTRIBUTED CAPITAL</w:t>
      </w:r>
    </w:p>
    <w:p w14:paraId="23952406" w14:textId="77777777" w:rsidR="00C107A6" w:rsidRPr="00786B31" w:rsidRDefault="00587219">
      <w:pPr>
        <w:numPr>
          <w:ilvl w:val="1"/>
          <w:numId w:val="1"/>
        </w:num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Status of using contributed capital of owners from the end of the offering to December 31, 2023 according to the approved capital use plan:</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5116"/>
        <w:gridCol w:w="3006"/>
      </w:tblGrid>
      <w:tr w:rsidR="00C107A6" w:rsidRPr="00786B31" w14:paraId="3CB32A6D" w14:textId="77777777">
        <w:tc>
          <w:tcPr>
            <w:tcW w:w="895" w:type="dxa"/>
          </w:tcPr>
          <w:p w14:paraId="2B93B18E"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No.</w:t>
            </w:r>
          </w:p>
        </w:tc>
        <w:tc>
          <w:tcPr>
            <w:tcW w:w="5116" w:type="dxa"/>
          </w:tcPr>
          <w:p w14:paraId="5C0F50FA"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Implementation contents:</w:t>
            </w:r>
          </w:p>
        </w:tc>
        <w:tc>
          <w:tcPr>
            <w:tcW w:w="3006" w:type="dxa"/>
          </w:tcPr>
          <w:p w14:paraId="52A27018"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Capital used as of December 31, 2023</w:t>
            </w:r>
          </w:p>
        </w:tc>
      </w:tr>
      <w:tr w:rsidR="00C107A6" w:rsidRPr="00786B31" w14:paraId="7AD3642F" w14:textId="77777777">
        <w:tc>
          <w:tcPr>
            <w:tcW w:w="895" w:type="dxa"/>
          </w:tcPr>
          <w:p w14:paraId="406F6C0B"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1</w:t>
            </w:r>
          </w:p>
        </w:tc>
        <w:tc>
          <w:tcPr>
            <w:tcW w:w="5116" w:type="dxa"/>
          </w:tcPr>
          <w:p w14:paraId="0D90B0AD" w14:textId="77777777" w:rsidR="00C107A6" w:rsidRPr="00786B31" w:rsidRDefault="00587219">
            <w:pPr>
              <w:pBdr>
                <w:top w:val="nil"/>
                <w:left w:val="nil"/>
                <w:bottom w:val="nil"/>
                <w:right w:val="nil"/>
                <w:between w:val="nil"/>
              </w:pBdr>
              <w:tabs>
                <w:tab w:val="left" w:pos="450"/>
                <w:tab w:val="left" w:pos="934"/>
              </w:tabs>
              <w:spacing w:after="120" w:line="360" w:lineRule="auto"/>
              <w:rPr>
                <w:rFonts w:ascii="Arial" w:eastAsia="Arial" w:hAnsi="Arial" w:cs="Arial"/>
                <w:color w:val="010000"/>
                <w:sz w:val="20"/>
                <w:szCs w:val="20"/>
              </w:rPr>
            </w:pPr>
            <w:r w:rsidRPr="00786B31">
              <w:rPr>
                <w:rFonts w:ascii="Arial" w:hAnsi="Arial" w:cs="Arial"/>
                <w:sz w:val="20"/>
                <w:szCs w:val="20"/>
              </w:rPr>
              <w:t>Buy land for the project "Growing and developing medicinal plants under the forest canopy in Phu Tho”</w:t>
            </w:r>
          </w:p>
        </w:tc>
        <w:tc>
          <w:tcPr>
            <w:tcW w:w="3006" w:type="dxa"/>
          </w:tcPr>
          <w:p w14:paraId="02D685B0"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60,760,000,000</w:t>
            </w:r>
          </w:p>
        </w:tc>
      </w:tr>
      <w:tr w:rsidR="00C107A6" w:rsidRPr="00786B31" w14:paraId="511E6590" w14:textId="77777777">
        <w:tc>
          <w:tcPr>
            <w:tcW w:w="895" w:type="dxa"/>
          </w:tcPr>
          <w:p w14:paraId="1AB76893"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2</w:t>
            </w:r>
          </w:p>
        </w:tc>
        <w:tc>
          <w:tcPr>
            <w:tcW w:w="5116" w:type="dxa"/>
          </w:tcPr>
          <w:p w14:paraId="09337F6F"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Invest in the following items: Basic construction, equipment procurement, arable land improvement, planting and taking care of medicinal plants, other contingency expenses</w:t>
            </w:r>
          </w:p>
        </w:tc>
        <w:tc>
          <w:tcPr>
            <w:tcW w:w="3006" w:type="dxa"/>
          </w:tcPr>
          <w:p w14:paraId="17AC895D"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24,105,163,882</w:t>
            </w:r>
          </w:p>
        </w:tc>
      </w:tr>
      <w:tr w:rsidR="00C107A6" w:rsidRPr="00786B31" w14:paraId="195C191E" w14:textId="77777777">
        <w:tc>
          <w:tcPr>
            <w:tcW w:w="895" w:type="dxa"/>
          </w:tcPr>
          <w:p w14:paraId="162B28AC"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w:t>
            </w:r>
          </w:p>
        </w:tc>
        <w:tc>
          <w:tcPr>
            <w:tcW w:w="5116" w:type="dxa"/>
          </w:tcPr>
          <w:p w14:paraId="10C3FC6B" w14:textId="77777777" w:rsidR="00C107A6" w:rsidRPr="00786B31" w:rsidRDefault="00587219">
            <w:pPr>
              <w:pBdr>
                <w:top w:val="nil"/>
                <w:left w:val="nil"/>
                <w:bottom w:val="nil"/>
                <w:right w:val="nil"/>
                <w:between w:val="nil"/>
              </w:pBdr>
              <w:tabs>
                <w:tab w:val="left" w:pos="450"/>
                <w:tab w:val="left" w:pos="8349"/>
              </w:tabs>
              <w:spacing w:after="120" w:line="360" w:lineRule="auto"/>
              <w:rPr>
                <w:rFonts w:ascii="Arial" w:eastAsia="Arial" w:hAnsi="Arial" w:cs="Arial"/>
                <w:color w:val="010000"/>
                <w:sz w:val="20"/>
                <w:szCs w:val="20"/>
              </w:rPr>
            </w:pPr>
            <w:r w:rsidRPr="00786B31">
              <w:rPr>
                <w:rFonts w:ascii="Arial" w:hAnsi="Arial" w:cs="Arial"/>
                <w:color w:val="010000"/>
                <w:sz w:val="20"/>
                <w:szCs w:val="20"/>
              </w:rPr>
              <w:t xml:space="preserve">Improvement of arable land (leveling, contour lines making...) </w:t>
            </w:r>
          </w:p>
        </w:tc>
        <w:tc>
          <w:tcPr>
            <w:tcW w:w="3006" w:type="dxa"/>
          </w:tcPr>
          <w:p w14:paraId="49B7559C"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14,242,239,200</w:t>
            </w:r>
          </w:p>
        </w:tc>
      </w:tr>
      <w:tr w:rsidR="00C107A6" w:rsidRPr="00786B31" w14:paraId="09606DB7" w14:textId="77777777">
        <w:tc>
          <w:tcPr>
            <w:tcW w:w="895" w:type="dxa"/>
          </w:tcPr>
          <w:p w14:paraId="7D3C4666"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w:t>
            </w:r>
          </w:p>
        </w:tc>
        <w:tc>
          <w:tcPr>
            <w:tcW w:w="5116" w:type="dxa"/>
          </w:tcPr>
          <w:p w14:paraId="0C65A13B" w14:textId="77777777" w:rsidR="00C107A6" w:rsidRPr="00786B31" w:rsidRDefault="00587219">
            <w:pPr>
              <w:pBdr>
                <w:top w:val="nil"/>
                <w:left w:val="nil"/>
                <w:bottom w:val="nil"/>
                <w:right w:val="nil"/>
                <w:between w:val="nil"/>
              </w:pBdr>
              <w:tabs>
                <w:tab w:val="left" w:pos="450"/>
                <w:tab w:val="left" w:pos="8349"/>
              </w:tabs>
              <w:spacing w:after="120" w:line="360" w:lineRule="auto"/>
              <w:rPr>
                <w:rFonts w:ascii="Arial" w:eastAsia="Arial" w:hAnsi="Arial" w:cs="Arial"/>
                <w:color w:val="010000"/>
                <w:sz w:val="20"/>
                <w:szCs w:val="20"/>
              </w:rPr>
            </w:pPr>
            <w:r w:rsidRPr="00786B31">
              <w:rPr>
                <w:rFonts w:ascii="Arial" w:hAnsi="Arial" w:cs="Arial"/>
                <w:color w:val="010000"/>
                <w:sz w:val="20"/>
                <w:szCs w:val="20"/>
              </w:rPr>
              <w:t>Capital construction (building fences, warehouses,...)</w:t>
            </w:r>
          </w:p>
        </w:tc>
        <w:tc>
          <w:tcPr>
            <w:tcW w:w="3006" w:type="dxa"/>
          </w:tcPr>
          <w:p w14:paraId="31E716BF"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6,844,996,386</w:t>
            </w:r>
          </w:p>
        </w:tc>
      </w:tr>
      <w:tr w:rsidR="00C107A6" w:rsidRPr="00786B31" w14:paraId="42832330" w14:textId="77777777">
        <w:tc>
          <w:tcPr>
            <w:tcW w:w="895" w:type="dxa"/>
          </w:tcPr>
          <w:p w14:paraId="535DAE2A"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w:t>
            </w:r>
          </w:p>
        </w:tc>
        <w:tc>
          <w:tcPr>
            <w:tcW w:w="5116" w:type="dxa"/>
          </w:tcPr>
          <w:p w14:paraId="4BEF734C" w14:textId="77777777" w:rsidR="00C107A6" w:rsidRPr="00786B31" w:rsidRDefault="00587219">
            <w:pPr>
              <w:pBdr>
                <w:top w:val="nil"/>
                <w:left w:val="nil"/>
                <w:bottom w:val="nil"/>
                <w:right w:val="nil"/>
                <w:between w:val="nil"/>
              </w:pBdr>
              <w:tabs>
                <w:tab w:val="left" w:pos="450"/>
                <w:tab w:val="left" w:pos="8349"/>
              </w:tabs>
              <w:spacing w:after="120" w:line="360" w:lineRule="auto"/>
              <w:rPr>
                <w:rFonts w:ascii="Arial" w:eastAsia="Arial" w:hAnsi="Arial" w:cs="Arial"/>
                <w:color w:val="010000"/>
                <w:sz w:val="20"/>
                <w:szCs w:val="20"/>
              </w:rPr>
            </w:pPr>
            <w:r w:rsidRPr="00786B31">
              <w:rPr>
                <w:rFonts w:ascii="Arial" w:hAnsi="Arial" w:cs="Arial"/>
                <w:color w:val="010000"/>
                <w:sz w:val="20"/>
                <w:szCs w:val="20"/>
              </w:rPr>
              <w:t>Planting and taking care of medical plants</w:t>
            </w:r>
          </w:p>
        </w:tc>
        <w:tc>
          <w:tcPr>
            <w:tcW w:w="3006" w:type="dxa"/>
          </w:tcPr>
          <w:p w14:paraId="3C2715FB"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2,975,826,446</w:t>
            </w:r>
          </w:p>
        </w:tc>
      </w:tr>
      <w:tr w:rsidR="00C107A6" w:rsidRPr="00786B31" w14:paraId="1B62AF94" w14:textId="77777777">
        <w:tc>
          <w:tcPr>
            <w:tcW w:w="895" w:type="dxa"/>
          </w:tcPr>
          <w:p w14:paraId="3BE9BC95"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w:t>
            </w:r>
          </w:p>
        </w:tc>
        <w:tc>
          <w:tcPr>
            <w:tcW w:w="5116" w:type="dxa"/>
          </w:tcPr>
          <w:p w14:paraId="10F4794C" w14:textId="77777777" w:rsidR="00C107A6" w:rsidRPr="00786B31" w:rsidRDefault="00587219">
            <w:pPr>
              <w:pBdr>
                <w:top w:val="nil"/>
                <w:left w:val="nil"/>
                <w:bottom w:val="nil"/>
                <w:right w:val="nil"/>
                <w:between w:val="nil"/>
              </w:pBdr>
              <w:tabs>
                <w:tab w:val="left" w:pos="450"/>
                <w:tab w:val="left" w:pos="8706"/>
              </w:tabs>
              <w:spacing w:after="120" w:line="360" w:lineRule="auto"/>
              <w:rPr>
                <w:rFonts w:ascii="Arial" w:eastAsia="Arial" w:hAnsi="Arial" w:cs="Arial"/>
                <w:color w:val="010000"/>
                <w:sz w:val="20"/>
                <w:szCs w:val="20"/>
              </w:rPr>
            </w:pPr>
            <w:r w:rsidRPr="00786B31">
              <w:rPr>
                <w:rFonts w:ascii="Arial" w:hAnsi="Arial" w:cs="Arial"/>
                <w:color w:val="010000"/>
                <w:sz w:val="20"/>
                <w:szCs w:val="20"/>
              </w:rPr>
              <w:t xml:space="preserve">Other expenses (notarization, travel expenses, etc.) </w:t>
            </w:r>
          </w:p>
        </w:tc>
        <w:tc>
          <w:tcPr>
            <w:tcW w:w="3006" w:type="dxa"/>
          </w:tcPr>
          <w:p w14:paraId="0DDE11EF"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42,101,850</w:t>
            </w:r>
          </w:p>
        </w:tc>
      </w:tr>
      <w:tr w:rsidR="00C107A6" w:rsidRPr="00786B31" w14:paraId="20E9B014" w14:textId="77777777">
        <w:tc>
          <w:tcPr>
            <w:tcW w:w="895" w:type="dxa"/>
          </w:tcPr>
          <w:p w14:paraId="33F68B9F"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3</w:t>
            </w:r>
          </w:p>
        </w:tc>
        <w:tc>
          <w:tcPr>
            <w:tcW w:w="5116" w:type="dxa"/>
          </w:tcPr>
          <w:p w14:paraId="145717D9"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Supplement working capital to pay bank loan</w:t>
            </w:r>
          </w:p>
        </w:tc>
        <w:tc>
          <w:tcPr>
            <w:tcW w:w="3006" w:type="dxa"/>
          </w:tcPr>
          <w:p w14:paraId="6C3AA570"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55,700,000,000</w:t>
            </w:r>
          </w:p>
        </w:tc>
      </w:tr>
      <w:tr w:rsidR="00C107A6" w:rsidRPr="00786B31" w14:paraId="33219893" w14:textId="77777777">
        <w:tc>
          <w:tcPr>
            <w:tcW w:w="895" w:type="dxa"/>
          </w:tcPr>
          <w:p w14:paraId="4014A271" w14:textId="77777777" w:rsidR="00C107A6" w:rsidRPr="00786B31" w:rsidRDefault="00C107A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p>
        </w:tc>
        <w:tc>
          <w:tcPr>
            <w:tcW w:w="5116" w:type="dxa"/>
          </w:tcPr>
          <w:p w14:paraId="72A8A536"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sz w:val="20"/>
                <w:szCs w:val="20"/>
              </w:rPr>
              <w:t>Total</w:t>
            </w:r>
          </w:p>
        </w:tc>
        <w:tc>
          <w:tcPr>
            <w:tcW w:w="3006" w:type="dxa"/>
          </w:tcPr>
          <w:p w14:paraId="4AD6F27E"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140,565,163,882</w:t>
            </w:r>
          </w:p>
        </w:tc>
      </w:tr>
    </w:tbl>
    <w:p w14:paraId="2AE72036" w14:textId="77777777" w:rsidR="00C107A6" w:rsidRPr="00786B31" w:rsidRDefault="00C107A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p>
    <w:p w14:paraId="7FCB852A" w14:textId="77777777" w:rsidR="00C107A6" w:rsidRPr="00786B31" w:rsidRDefault="00587219">
      <w:pPr>
        <w:keepNext/>
        <w:numPr>
          <w:ilvl w:val="1"/>
          <w:numId w:val="1"/>
        </w:numPr>
        <w:pBdr>
          <w:top w:val="nil"/>
          <w:left w:val="nil"/>
          <w:bottom w:val="nil"/>
          <w:right w:val="nil"/>
          <w:between w:val="nil"/>
        </w:pBdr>
        <w:tabs>
          <w:tab w:val="left" w:pos="450"/>
          <w:tab w:val="left" w:pos="837"/>
        </w:tabs>
        <w:spacing w:after="120" w:line="360" w:lineRule="auto"/>
        <w:rPr>
          <w:rFonts w:ascii="Arial" w:eastAsia="Arial" w:hAnsi="Arial" w:cs="Arial"/>
          <w:color w:val="010000"/>
          <w:sz w:val="20"/>
          <w:szCs w:val="20"/>
        </w:rPr>
      </w:pPr>
      <w:r w:rsidRPr="00786B31">
        <w:rPr>
          <w:rFonts w:ascii="Arial" w:hAnsi="Arial" w:cs="Arial"/>
          <w:color w:val="010000"/>
          <w:sz w:val="20"/>
          <w:szCs w:val="20"/>
        </w:rPr>
        <w:t>Status of using owners' contributed capital from the end date of the offering to December 31, 2023 according to the approved share issuance plan</w:t>
      </w:r>
    </w:p>
    <w:tbl>
      <w:tblPr>
        <w:tblStyle w:val="a1"/>
        <w:tblW w:w="9026" w:type="dxa"/>
        <w:tblLayout w:type="fixed"/>
        <w:tblLook w:val="0400" w:firstRow="0" w:lastRow="0" w:firstColumn="0" w:lastColumn="0" w:noHBand="0" w:noVBand="1"/>
      </w:tblPr>
      <w:tblGrid>
        <w:gridCol w:w="548"/>
        <w:gridCol w:w="3075"/>
        <w:gridCol w:w="1937"/>
        <w:gridCol w:w="1834"/>
        <w:gridCol w:w="1632"/>
      </w:tblGrid>
      <w:tr w:rsidR="00C107A6" w:rsidRPr="00786B31" w14:paraId="74F92EAE" w14:textId="77777777">
        <w:tc>
          <w:tcPr>
            <w:tcW w:w="549" w:type="dxa"/>
            <w:shd w:val="clear" w:color="auto" w:fill="auto"/>
            <w:tcMar>
              <w:top w:w="0" w:type="dxa"/>
              <w:bottom w:w="0" w:type="dxa"/>
            </w:tcMar>
            <w:vAlign w:val="center"/>
          </w:tcPr>
          <w:p w14:paraId="3DC09C63"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No.</w:t>
            </w:r>
          </w:p>
        </w:tc>
        <w:tc>
          <w:tcPr>
            <w:tcW w:w="3075" w:type="dxa"/>
            <w:shd w:val="clear" w:color="auto" w:fill="auto"/>
            <w:tcMar>
              <w:top w:w="0" w:type="dxa"/>
              <w:bottom w:w="0" w:type="dxa"/>
            </w:tcMar>
            <w:vAlign w:val="center"/>
          </w:tcPr>
          <w:p w14:paraId="213C4CD2"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Implementation contents:</w:t>
            </w:r>
          </w:p>
        </w:tc>
        <w:tc>
          <w:tcPr>
            <w:tcW w:w="1937" w:type="dxa"/>
            <w:shd w:val="clear" w:color="auto" w:fill="auto"/>
            <w:tcMar>
              <w:top w:w="0" w:type="dxa"/>
              <w:bottom w:w="0" w:type="dxa"/>
            </w:tcMar>
            <w:vAlign w:val="center"/>
          </w:tcPr>
          <w:p w14:paraId="215BD960"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Approved capital use plan</w:t>
            </w:r>
          </w:p>
          <w:p w14:paraId="5BAEFD7B"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VND</w:t>
            </w:r>
          </w:p>
        </w:tc>
        <w:tc>
          <w:tcPr>
            <w:tcW w:w="1834" w:type="dxa"/>
            <w:shd w:val="clear" w:color="auto" w:fill="auto"/>
            <w:tcMar>
              <w:top w:w="0" w:type="dxa"/>
              <w:bottom w:w="0" w:type="dxa"/>
            </w:tcMar>
            <w:vAlign w:val="center"/>
          </w:tcPr>
          <w:p w14:paraId="633F4E12"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Actual amount used</w:t>
            </w:r>
          </w:p>
          <w:p w14:paraId="0EA2E215"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VND</w:t>
            </w:r>
          </w:p>
        </w:tc>
        <w:tc>
          <w:tcPr>
            <w:tcW w:w="1632" w:type="dxa"/>
            <w:shd w:val="clear" w:color="auto" w:fill="auto"/>
            <w:tcMar>
              <w:top w:w="0" w:type="dxa"/>
              <w:bottom w:w="0" w:type="dxa"/>
            </w:tcMar>
            <w:vAlign w:val="center"/>
          </w:tcPr>
          <w:p w14:paraId="19C7F56E"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Unused amount</w:t>
            </w:r>
          </w:p>
          <w:p w14:paraId="271F4079"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VND</w:t>
            </w:r>
          </w:p>
        </w:tc>
      </w:tr>
      <w:tr w:rsidR="00C107A6" w:rsidRPr="00786B31" w14:paraId="1D2FFB61" w14:textId="77777777">
        <w:trPr>
          <w:trHeight w:val="1405"/>
        </w:trPr>
        <w:tc>
          <w:tcPr>
            <w:tcW w:w="549" w:type="dxa"/>
            <w:tcBorders>
              <w:top w:val="single" w:sz="4" w:space="0" w:color="000000"/>
            </w:tcBorders>
            <w:shd w:val="clear" w:color="auto" w:fill="auto"/>
            <w:tcMar>
              <w:top w:w="0" w:type="dxa"/>
              <w:bottom w:w="0" w:type="dxa"/>
            </w:tcMar>
            <w:vAlign w:val="center"/>
          </w:tcPr>
          <w:p w14:paraId="1680C96B"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1</w:t>
            </w:r>
          </w:p>
        </w:tc>
        <w:tc>
          <w:tcPr>
            <w:tcW w:w="3075" w:type="dxa"/>
            <w:tcBorders>
              <w:top w:val="single" w:sz="4" w:space="0" w:color="000000"/>
            </w:tcBorders>
            <w:shd w:val="clear" w:color="auto" w:fill="auto"/>
            <w:tcMar>
              <w:top w:w="0" w:type="dxa"/>
              <w:bottom w:w="0" w:type="dxa"/>
            </w:tcMar>
            <w:vAlign w:val="center"/>
          </w:tcPr>
          <w:p w14:paraId="65BBB941"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Investment in implementing the project "Planting and developing medicinal plants under the forest canopy in Phu Tho”</w:t>
            </w:r>
          </w:p>
        </w:tc>
        <w:tc>
          <w:tcPr>
            <w:tcW w:w="1937" w:type="dxa"/>
            <w:tcBorders>
              <w:top w:val="single" w:sz="4" w:space="0" w:color="000000"/>
            </w:tcBorders>
            <w:shd w:val="clear" w:color="auto" w:fill="auto"/>
            <w:tcMar>
              <w:top w:w="0" w:type="dxa"/>
              <w:bottom w:w="0" w:type="dxa"/>
            </w:tcMar>
            <w:vAlign w:val="center"/>
          </w:tcPr>
          <w:p w14:paraId="6DBED2F8"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100,000,000,000</w:t>
            </w:r>
          </w:p>
        </w:tc>
        <w:tc>
          <w:tcPr>
            <w:tcW w:w="1834" w:type="dxa"/>
            <w:tcBorders>
              <w:top w:val="single" w:sz="4" w:space="0" w:color="000000"/>
            </w:tcBorders>
            <w:shd w:val="clear" w:color="auto" w:fill="auto"/>
            <w:tcMar>
              <w:top w:w="0" w:type="dxa"/>
              <w:bottom w:w="0" w:type="dxa"/>
            </w:tcMar>
            <w:vAlign w:val="center"/>
          </w:tcPr>
          <w:p w14:paraId="4CB06490"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84,865,163,882</w:t>
            </w:r>
          </w:p>
        </w:tc>
        <w:tc>
          <w:tcPr>
            <w:tcW w:w="1632" w:type="dxa"/>
            <w:tcBorders>
              <w:top w:val="single" w:sz="4" w:space="0" w:color="000000"/>
            </w:tcBorders>
            <w:shd w:val="clear" w:color="auto" w:fill="auto"/>
            <w:tcMar>
              <w:top w:w="0" w:type="dxa"/>
              <w:bottom w:w="0" w:type="dxa"/>
            </w:tcMar>
            <w:vAlign w:val="center"/>
          </w:tcPr>
          <w:p w14:paraId="260EB484"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15,134,836,118</w:t>
            </w:r>
          </w:p>
        </w:tc>
      </w:tr>
      <w:tr w:rsidR="00C107A6" w:rsidRPr="00786B31" w14:paraId="7C6B3399" w14:textId="77777777">
        <w:tc>
          <w:tcPr>
            <w:tcW w:w="549" w:type="dxa"/>
            <w:shd w:val="clear" w:color="auto" w:fill="auto"/>
            <w:tcMar>
              <w:top w:w="0" w:type="dxa"/>
              <w:bottom w:w="0" w:type="dxa"/>
            </w:tcMar>
            <w:vAlign w:val="center"/>
          </w:tcPr>
          <w:p w14:paraId="54CB8065"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2</w:t>
            </w:r>
          </w:p>
        </w:tc>
        <w:tc>
          <w:tcPr>
            <w:tcW w:w="3075" w:type="dxa"/>
            <w:shd w:val="clear" w:color="auto" w:fill="auto"/>
            <w:tcMar>
              <w:top w:w="0" w:type="dxa"/>
              <w:bottom w:w="0" w:type="dxa"/>
            </w:tcMar>
            <w:vAlign w:val="center"/>
          </w:tcPr>
          <w:p w14:paraId="1E097976"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Structure of a part of bank loans</w:t>
            </w:r>
          </w:p>
        </w:tc>
        <w:tc>
          <w:tcPr>
            <w:tcW w:w="1937" w:type="dxa"/>
            <w:shd w:val="clear" w:color="auto" w:fill="auto"/>
            <w:tcMar>
              <w:top w:w="0" w:type="dxa"/>
              <w:bottom w:w="0" w:type="dxa"/>
            </w:tcMar>
            <w:vAlign w:val="center"/>
          </w:tcPr>
          <w:p w14:paraId="6C856461"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55,700,000,000</w:t>
            </w:r>
          </w:p>
        </w:tc>
        <w:tc>
          <w:tcPr>
            <w:tcW w:w="1834" w:type="dxa"/>
            <w:shd w:val="clear" w:color="auto" w:fill="auto"/>
            <w:tcMar>
              <w:top w:w="0" w:type="dxa"/>
              <w:bottom w:w="0" w:type="dxa"/>
            </w:tcMar>
            <w:vAlign w:val="center"/>
          </w:tcPr>
          <w:p w14:paraId="5468C623"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55,700,000,000</w:t>
            </w:r>
          </w:p>
        </w:tc>
        <w:tc>
          <w:tcPr>
            <w:tcW w:w="1632" w:type="dxa"/>
            <w:shd w:val="clear" w:color="auto" w:fill="auto"/>
            <w:tcMar>
              <w:top w:w="0" w:type="dxa"/>
              <w:bottom w:w="0" w:type="dxa"/>
            </w:tcMar>
            <w:vAlign w:val="center"/>
          </w:tcPr>
          <w:p w14:paraId="528611F1"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w:t>
            </w:r>
          </w:p>
        </w:tc>
      </w:tr>
      <w:tr w:rsidR="00C107A6" w:rsidRPr="00786B31" w14:paraId="17E40CBD" w14:textId="77777777">
        <w:tc>
          <w:tcPr>
            <w:tcW w:w="549" w:type="dxa"/>
            <w:shd w:val="clear" w:color="auto" w:fill="auto"/>
            <w:tcMar>
              <w:top w:w="0" w:type="dxa"/>
              <w:bottom w:w="0" w:type="dxa"/>
            </w:tcMar>
            <w:vAlign w:val="center"/>
          </w:tcPr>
          <w:p w14:paraId="37A767BF" w14:textId="77777777" w:rsidR="00C107A6" w:rsidRPr="00786B31" w:rsidRDefault="00C107A6">
            <w:pPr>
              <w:tabs>
                <w:tab w:val="left" w:pos="450"/>
              </w:tabs>
              <w:spacing w:after="120" w:line="360" w:lineRule="auto"/>
              <w:rPr>
                <w:rFonts w:ascii="Arial" w:eastAsia="Arial" w:hAnsi="Arial" w:cs="Arial"/>
                <w:color w:val="010000"/>
                <w:sz w:val="20"/>
                <w:szCs w:val="20"/>
              </w:rPr>
            </w:pPr>
          </w:p>
        </w:tc>
        <w:tc>
          <w:tcPr>
            <w:tcW w:w="3075" w:type="dxa"/>
            <w:shd w:val="clear" w:color="auto" w:fill="auto"/>
            <w:tcMar>
              <w:top w:w="0" w:type="dxa"/>
              <w:bottom w:w="0" w:type="dxa"/>
            </w:tcMar>
            <w:vAlign w:val="center"/>
          </w:tcPr>
          <w:p w14:paraId="2C43EB45"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Total</w:t>
            </w:r>
          </w:p>
        </w:tc>
        <w:tc>
          <w:tcPr>
            <w:tcW w:w="1937" w:type="dxa"/>
            <w:tcBorders>
              <w:top w:val="single" w:sz="4" w:space="0" w:color="000000"/>
              <w:bottom w:val="single" w:sz="4" w:space="0" w:color="000000"/>
            </w:tcBorders>
            <w:shd w:val="clear" w:color="auto" w:fill="auto"/>
            <w:tcMar>
              <w:top w:w="0" w:type="dxa"/>
              <w:bottom w:w="0" w:type="dxa"/>
            </w:tcMar>
            <w:vAlign w:val="center"/>
          </w:tcPr>
          <w:p w14:paraId="44A58A96"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155,700,000,000</w:t>
            </w:r>
          </w:p>
        </w:tc>
        <w:tc>
          <w:tcPr>
            <w:tcW w:w="1834" w:type="dxa"/>
            <w:tcBorders>
              <w:top w:val="single" w:sz="4" w:space="0" w:color="000000"/>
              <w:bottom w:val="single" w:sz="4" w:space="0" w:color="000000"/>
            </w:tcBorders>
            <w:shd w:val="clear" w:color="auto" w:fill="auto"/>
            <w:tcMar>
              <w:top w:w="0" w:type="dxa"/>
              <w:bottom w:w="0" w:type="dxa"/>
            </w:tcMar>
            <w:vAlign w:val="center"/>
          </w:tcPr>
          <w:p w14:paraId="1DC27223"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140,565,163,882</w:t>
            </w:r>
          </w:p>
        </w:tc>
        <w:tc>
          <w:tcPr>
            <w:tcW w:w="1632" w:type="dxa"/>
            <w:tcBorders>
              <w:top w:val="single" w:sz="4" w:space="0" w:color="000000"/>
              <w:bottom w:val="single" w:sz="4" w:space="0" w:color="000000"/>
            </w:tcBorders>
            <w:shd w:val="clear" w:color="auto" w:fill="auto"/>
            <w:tcMar>
              <w:top w:w="0" w:type="dxa"/>
              <w:bottom w:w="0" w:type="dxa"/>
            </w:tcMar>
            <w:vAlign w:val="center"/>
          </w:tcPr>
          <w:p w14:paraId="47A173CB"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15,134,836,118</w:t>
            </w:r>
          </w:p>
        </w:tc>
      </w:tr>
    </w:tbl>
    <w:p w14:paraId="22C967E8" w14:textId="77777777" w:rsidR="00C107A6" w:rsidRPr="00786B31" w:rsidRDefault="00587219">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786B31">
        <w:rPr>
          <w:rFonts w:ascii="Arial" w:hAnsi="Arial" w:cs="Arial"/>
          <w:color w:val="010000"/>
          <w:sz w:val="20"/>
          <w:szCs w:val="20"/>
        </w:rPr>
        <w:t>Notes: The unused amount is deposited by the Company in term deposits at commercial banks.</w:t>
      </w:r>
    </w:p>
    <w:p w14:paraId="23A4006E" w14:textId="77777777" w:rsidR="00C107A6" w:rsidRPr="00786B31" w:rsidRDefault="00C107A6">
      <w:pPr>
        <w:tabs>
          <w:tab w:val="left" w:pos="450"/>
        </w:tabs>
        <w:spacing w:after="120" w:line="360" w:lineRule="auto"/>
        <w:rPr>
          <w:rFonts w:ascii="Arial" w:eastAsia="Arial" w:hAnsi="Arial" w:cs="Arial"/>
          <w:color w:val="010000"/>
          <w:sz w:val="20"/>
          <w:szCs w:val="20"/>
        </w:rPr>
      </w:pPr>
    </w:p>
    <w:p w14:paraId="65B14AEF" w14:textId="77777777" w:rsidR="00C107A6" w:rsidRPr="00786B31" w:rsidRDefault="00587219">
      <w:pPr>
        <w:numPr>
          <w:ilvl w:val="1"/>
          <w:numId w:val="1"/>
        </w:numPr>
        <w:pBdr>
          <w:top w:val="nil"/>
          <w:left w:val="nil"/>
          <w:bottom w:val="nil"/>
          <w:right w:val="nil"/>
          <w:between w:val="nil"/>
        </w:pBdr>
        <w:tabs>
          <w:tab w:val="left" w:pos="450"/>
          <w:tab w:val="left" w:pos="677"/>
        </w:tabs>
        <w:spacing w:after="120" w:line="360" w:lineRule="auto"/>
        <w:rPr>
          <w:rFonts w:ascii="Arial" w:eastAsia="Arial" w:hAnsi="Arial" w:cs="Arial"/>
          <w:color w:val="010000"/>
          <w:sz w:val="20"/>
          <w:szCs w:val="20"/>
        </w:rPr>
      </w:pPr>
      <w:r w:rsidRPr="00786B31">
        <w:rPr>
          <w:rFonts w:ascii="Arial" w:hAnsi="Arial" w:cs="Arial"/>
          <w:color w:val="010000"/>
          <w:sz w:val="20"/>
          <w:szCs w:val="20"/>
        </w:rPr>
        <w:t xml:space="preserve"> Assets formed from the use of owners' contributed capital from the end date of the offering to December 31, 2023</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5116"/>
        <w:gridCol w:w="3006"/>
      </w:tblGrid>
      <w:tr w:rsidR="00C107A6" w:rsidRPr="00786B31" w14:paraId="16A6D98F" w14:textId="77777777">
        <w:tc>
          <w:tcPr>
            <w:tcW w:w="895" w:type="dxa"/>
          </w:tcPr>
          <w:p w14:paraId="5D949DE5" w14:textId="77777777" w:rsidR="00C107A6" w:rsidRPr="00786B31" w:rsidRDefault="00587219">
            <w:pPr>
              <w:pBdr>
                <w:top w:val="nil"/>
                <w:left w:val="nil"/>
                <w:bottom w:val="nil"/>
                <w:right w:val="nil"/>
                <w:between w:val="nil"/>
              </w:pBdr>
              <w:tabs>
                <w:tab w:val="left" w:pos="450"/>
                <w:tab w:val="left" w:pos="677"/>
              </w:tabs>
              <w:spacing w:after="120" w:line="360" w:lineRule="auto"/>
              <w:rPr>
                <w:rFonts w:ascii="Arial" w:eastAsia="Arial" w:hAnsi="Arial" w:cs="Arial"/>
                <w:color w:val="010000"/>
                <w:sz w:val="20"/>
                <w:szCs w:val="20"/>
              </w:rPr>
            </w:pPr>
            <w:r w:rsidRPr="00786B31">
              <w:rPr>
                <w:rFonts w:ascii="Arial" w:hAnsi="Arial" w:cs="Arial"/>
                <w:sz w:val="20"/>
                <w:szCs w:val="20"/>
              </w:rPr>
              <w:t>No.</w:t>
            </w:r>
          </w:p>
        </w:tc>
        <w:tc>
          <w:tcPr>
            <w:tcW w:w="5116" w:type="dxa"/>
          </w:tcPr>
          <w:p w14:paraId="297A49B0" w14:textId="77777777" w:rsidR="00C107A6" w:rsidRPr="00786B31" w:rsidRDefault="00587219">
            <w:pPr>
              <w:pBdr>
                <w:top w:val="nil"/>
                <w:left w:val="nil"/>
                <w:bottom w:val="nil"/>
                <w:right w:val="nil"/>
                <w:between w:val="nil"/>
              </w:pBdr>
              <w:tabs>
                <w:tab w:val="left" w:pos="450"/>
                <w:tab w:val="left" w:pos="677"/>
              </w:tabs>
              <w:spacing w:after="120" w:line="360" w:lineRule="auto"/>
              <w:rPr>
                <w:rFonts w:ascii="Arial" w:eastAsia="Arial" w:hAnsi="Arial" w:cs="Arial"/>
                <w:color w:val="010000"/>
                <w:sz w:val="20"/>
                <w:szCs w:val="20"/>
              </w:rPr>
            </w:pPr>
            <w:r w:rsidRPr="00786B31">
              <w:rPr>
                <w:rFonts w:ascii="Arial" w:hAnsi="Arial" w:cs="Arial"/>
                <w:sz w:val="20"/>
                <w:szCs w:val="20"/>
              </w:rPr>
              <w:t>Target</w:t>
            </w:r>
          </w:p>
        </w:tc>
        <w:tc>
          <w:tcPr>
            <w:tcW w:w="3006" w:type="dxa"/>
          </w:tcPr>
          <w:p w14:paraId="5369A334" w14:textId="77777777" w:rsidR="00C107A6" w:rsidRPr="00786B31" w:rsidRDefault="00587219">
            <w:pPr>
              <w:pBdr>
                <w:top w:val="nil"/>
                <w:left w:val="nil"/>
                <w:bottom w:val="nil"/>
                <w:right w:val="nil"/>
                <w:between w:val="nil"/>
              </w:pBdr>
              <w:tabs>
                <w:tab w:val="left" w:pos="450"/>
                <w:tab w:val="left" w:pos="677"/>
              </w:tabs>
              <w:spacing w:after="120" w:line="360" w:lineRule="auto"/>
              <w:rPr>
                <w:rFonts w:ascii="Arial" w:eastAsia="Arial" w:hAnsi="Arial" w:cs="Arial"/>
                <w:color w:val="010000"/>
                <w:sz w:val="20"/>
                <w:szCs w:val="20"/>
              </w:rPr>
            </w:pPr>
            <w:r w:rsidRPr="00786B31">
              <w:rPr>
                <w:rFonts w:ascii="Arial" w:hAnsi="Arial" w:cs="Arial"/>
                <w:color w:val="010000"/>
                <w:sz w:val="20"/>
                <w:szCs w:val="20"/>
              </w:rPr>
              <w:t>Amount</w:t>
            </w:r>
          </w:p>
        </w:tc>
      </w:tr>
      <w:tr w:rsidR="00C107A6" w:rsidRPr="00786B31" w14:paraId="5D9D89AA" w14:textId="77777777">
        <w:tc>
          <w:tcPr>
            <w:tcW w:w="895" w:type="dxa"/>
          </w:tcPr>
          <w:p w14:paraId="19F50A5C" w14:textId="77777777" w:rsidR="00C107A6" w:rsidRPr="00786B31" w:rsidRDefault="00587219">
            <w:pPr>
              <w:pBdr>
                <w:top w:val="nil"/>
                <w:left w:val="nil"/>
                <w:bottom w:val="nil"/>
                <w:right w:val="nil"/>
                <w:between w:val="nil"/>
              </w:pBdr>
              <w:tabs>
                <w:tab w:val="left" w:pos="450"/>
                <w:tab w:val="left" w:pos="677"/>
              </w:tabs>
              <w:spacing w:after="120" w:line="360" w:lineRule="auto"/>
              <w:rPr>
                <w:rFonts w:ascii="Arial" w:eastAsia="Arial" w:hAnsi="Arial" w:cs="Arial"/>
                <w:color w:val="010000"/>
                <w:sz w:val="20"/>
                <w:szCs w:val="20"/>
              </w:rPr>
            </w:pPr>
            <w:r w:rsidRPr="00786B31">
              <w:rPr>
                <w:rFonts w:ascii="Arial" w:hAnsi="Arial" w:cs="Arial"/>
                <w:color w:val="010000"/>
                <w:sz w:val="20"/>
                <w:szCs w:val="20"/>
              </w:rPr>
              <w:t>1</w:t>
            </w:r>
          </w:p>
        </w:tc>
        <w:tc>
          <w:tcPr>
            <w:tcW w:w="5116" w:type="dxa"/>
          </w:tcPr>
          <w:p w14:paraId="689B22DE" w14:textId="77777777" w:rsidR="00C107A6" w:rsidRPr="00786B31" w:rsidRDefault="00587219">
            <w:pPr>
              <w:pBdr>
                <w:top w:val="nil"/>
                <w:left w:val="nil"/>
                <w:bottom w:val="nil"/>
                <w:right w:val="nil"/>
                <w:between w:val="nil"/>
              </w:pBdr>
              <w:tabs>
                <w:tab w:val="left" w:pos="450"/>
                <w:tab w:val="left" w:pos="677"/>
              </w:tabs>
              <w:spacing w:after="120" w:line="360" w:lineRule="auto"/>
              <w:rPr>
                <w:rFonts w:ascii="Arial" w:eastAsia="Arial" w:hAnsi="Arial" w:cs="Arial"/>
                <w:color w:val="010000"/>
                <w:sz w:val="20"/>
                <w:szCs w:val="20"/>
              </w:rPr>
            </w:pPr>
            <w:r w:rsidRPr="00786B31">
              <w:rPr>
                <w:rFonts w:ascii="Arial" w:hAnsi="Arial" w:cs="Arial"/>
                <w:color w:val="010000"/>
                <w:sz w:val="20"/>
                <w:szCs w:val="20"/>
              </w:rPr>
              <w:t>Tangible fixed assets and other long-term assets</w:t>
            </w:r>
          </w:p>
        </w:tc>
        <w:tc>
          <w:tcPr>
            <w:tcW w:w="3006" w:type="dxa"/>
          </w:tcPr>
          <w:p w14:paraId="22958860" w14:textId="77777777" w:rsidR="00C107A6" w:rsidRPr="00786B31" w:rsidRDefault="00587219">
            <w:pPr>
              <w:pBdr>
                <w:top w:val="nil"/>
                <w:left w:val="nil"/>
                <w:bottom w:val="nil"/>
                <w:right w:val="nil"/>
                <w:between w:val="nil"/>
              </w:pBdr>
              <w:tabs>
                <w:tab w:val="left" w:pos="450"/>
                <w:tab w:val="left" w:pos="677"/>
              </w:tabs>
              <w:spacing w:after="120" w:line="360" w:lineRule="auto"/>
              <w:rPr>
                <w:rFonts w:ascii="Arial" w:eastAsia="Arial" w:hAnsi="Arial" w:cs="Arial"/>
                <w:color w:val="010000"/>
                <w:sz w:val="20"/>
                <w:szCs w:val="20"/>
              </w:rPr>
            </w:pPr>
            <w:r w:rsidRPr="00786B31">
              <w:rPr>
                <w:rFonts w:ascii="Arial" w:hAnsi="Arial" w:cs="Arial"/>
                <w:color w:val="010000"/>
                <w:sz w:val="20"/>
                <w:szCs w:val="20"/>
              </w:rPr>
              <w:t>4,104,482,408</w:t>
            </w:r>
          </w:p>
        </w:tc>
      </w:tr>
      <w:tr w:rsidR="00C107A6" w:rsidRPr="00786B31" w14:paraId="3CDDB4E5" w14:textId="77777777">
        <w:tc>
          <w:tcPr>
            <w:tcW w:w="895" w:type="dxa"/>
          </w:tcPr>
          <w:p w14:paraId="7FB720D6" w14:textId="77777777" w:rsidR="00C107A6" w:rsidRPr="00786B31" w:rsidRDefault="00587219">
            <w:pPr>
              <w:pBdr>
                <w:top w:val="nil"/>
                <w:left w:val="nil"/>
                <w:bottom w:val="nil"/>
                <w:right w:val="nil"/>
                <w:between w:val="nil"/>
              </w:pBdr>
              <w:tabs>
                <w:tab w:val="left" w:pos="450"/>
                <w:tab w:val="left" w:pos="677"/>
              </w:tabs>
              <w:spacing w:after="120" w:line="360" w:lineRule="auto"/>
              <w:rPr>
                <w:rFonts w:ascii="Arial" w:eastAsia="Arial" w:hAnsi="Arial" w:cs="Arial"/>
                <w:color w:val="010000"/>
                <w:sz w:val="20"/>
                <w:szCs w:val="20"/>
              </w:rPr>
            </w:pPr>
            <w:r w:rsidRPr="00786B31">
              <w:rPr>
                <w:rFonts w:ascii="Arial" w:hAnsi="Arial" w:cs="Arial"/>
                <w:color w:val="010000"/>
                <w:sz w:val="20"/>
                <w:szCs w:val="20"/>
              </w:rPr>
              <w:t>2</w:t>
            </w:r>
          </w:p>
        </w:tc>
        <w:tc>
          <w:tcPr>
            <w:tcW w:w="5116" w:type="dxa"/>
          </w:tcPr>
          <w:p w14:paraId="2F73A908" w14:textId="77777777" w:rsidR="00C107A6" w:rsidRPr="00786B31" w:rsidRDefault="00587219">
            <w:pPr>
              <w:pBdr>
                <w:top w:val="nil"/>
                <w:left w:val="nil"/>
                <w:bottom w:val="nil"/>
                <w:right w:val="nil"/>
                <w:between w:val="nil"/>
              </w:pBdr>
              <w:tabs>
                <w:tab w:val="left" w:pos="450"/>
                <w:tab w:val="left" w:pos="677"/>
              </w:tabs>
              <w:spacing w:after="120" w:line="360" w:lineRule="auto"/>
              <w:rPr>
                <w:rFonts w:ascii="Arial" w:eastAsia="Arial" w:hAnsi="Arial" w:cs="Arial"/>
                <w:color w:val="010000"/>
                <w:sz w:val="20"/>
                <w:szCs w:val="20"/>
              </w:rPr>
            </w:pPr>
            <w:r w:rsidRPr="00786B31">
              <w:rPr>
                <w:rFonts w:ascii="Arial" w:hAnsi="Arial" w:cs="Arial"/>
                <w:color w:val="010000"/>
                <w:sz w:val="20"/>
                <w:szCs w:val="20"/>
              </w:rPr>
              <w:t>Intangible fixed assets being land use rights</w:t>
            </w:r>
          </w:p>
        </w:tc>
        <w:tc>
          <w:tcPr>
            <w:tcW w:w="3006" w:type="dxa"/>
          </w:tcPr>
          <w:p w14:paraId="032851FB" w14:textId="77777777" w:rsidR="00C107A6" w:rsidRPr="00786B31" w:rsidRDefault="00587219">
            <w:pPr>
              <w:pBdr>
                <w:top w:val="nil"/>
                <w:left w:val="nil"/>
                <w:bottom w:val="nil"/>
                <w:right w:val="nil"/>
                <w:between w:val="nil"/>
              </w:pBdr>
              <w:tabs>
                <w:tab w:val="left" w:pos="450"/>
                <w:tab w:val="left" w:pos="677"/>
              </w:tabs>
              <w:spacing w:after="120" w:line="360" w:lineRule="auto"/>
              <w:rPr>
                <w:rFonts w:ascii="Arial" w:eastAsia="Arial" w:hAnsi="Arial" w:cs="Arial"/>
                <w:color w:val="010000"/>
                <w:sz w:val="20"/>
                <w:szCs w:val="20"/>
              </w:rPr>
            </w:pPr>
            <w:r w:rsidRPr="00786B31">
              <w:rPr>
                <w:rFonts w:ascii="Arial" w:hAnsi="Arial" w:cs="Arial"/>
                <w:color w:val="010000"/>
                <w:sz w:val="20"/>
                <w:szCs w:val="20"/>
              </w:rPr>
              <w:t>60,760,000,000</w:t>
            </w:r>
          </w:p>
        </w:tc>
      </w:tr>
      <w:tr w:rsidR="00C107A6" w:rsidRPr="00786B31" w14:paraId="2139B2EF" w14:textId="77777777">
        <w:tc>
          <w:tcPr>
            <w:tcW w:w="895" w:type="dxa"/>
          </w:tcPr>
          <w:p w14:paraId="20717D34" w14:textId="77777777" w:rsidR="00C107A6" w:rsidRPr="00786B31" w:rsidRDefault="00587219">
            <w:pPr>
              <w:pBdr>
                <w:top w:val="nil"/>
                <w:left w:val="nil"/>
                <w:bottom w:val="nil"/>
                <w:right w:val="nil"/>
                <w:between w:val="nil"/>
              </w:pBdr>
              <w:tabs>
                <w:tab w:val="left" w:pos="450"/>
                <w:tab w:val="left" w:pos="677"/>
              </w:tabs>
              <w:spacing w:after="120" w:line="360" w:lineRule="auto"/>
              <w:rPr>
                <w:rFonts w:ascii="Arial" w:eastAsia="Arial" w:hAnsi="Arial" w:cs="Arial"/>
                <w:color w:val="010000"/>
                <w:sz w:val="20"/>
                <w:szCs w:val="20"/>
              </w:rPr>
            </w:pPr>
            <w:r w:rsidRPr="00786B31">
              <w:rPr>
                <w:rFonts w:ascii="Arial" w:hAnsi="Arial" w:cs="Arial"/>
                <w:color w:val="010000"/>
                <w:sz w:val="20"/>
                <w:szCs w:val="20"/>
              </w:rPr>
              <w:t>3</w:t>
            </w:r>
          </w:p>
        </w:tc>
        <w:tc>
          <w:tcPr>
            <w:tcW w:w="5116" w:type="dxa"/>
          </w:tcPr>
          <w:p w14:paraId="3CDCED5C" w14:textId="77777777" w:rsidR="00C107A6" w:rsidRPr="00786B31" w:rsidRDefault="00587219">
            <w:pPr>
              <w:pBdr>
                <w:top w:val="nil"/>
                <w:left w:val="nil"/>
                <w:bottom w:val="nil"/>
                <w:right w:val="nil"/>
                <w:between w:val="nil"/>
              </w:pBdr>
              <w:tabs>
                <w:tab w:val="left" w:pos="450"/>
                <w:tab w:val="left" w:pos="677"/>
              </w:tabs>
              <w:spacing w:after="120" w:line="360" w:lineRule="auto"/>
              <w:rPr>
                <w:rFonts w:ascii="Arial" w:eastAsia="Arial" w:hAnsi="Arial" w:cs="Arial"/>
                <w:color w:val="010000"/>
                <w:sz w:val="20"/>
                <w:szCs w:val="20"/>
              </w:rPr>
            </w:pPr>
            <w:r w:rsidRPr="00786B31">
              <w:rPr>
                <w:rFonts w:ascii="Arial" w:hAnsi="Arial" w:cs="Arial"/>
                <w:color w:val="010000"/>
                <w:sz w:val="20"/>
                <w:szCs w:val="20"/>
              </w:rPr>
              <w:t>Construction in progress and other expenses</w:t>
            </w:r>
          </w:p>
        </w:tc>
        <w:tc>
          <w:tcPr>
            <w:tcW w:w="3006" w:type="dxa"/>
          </w:tcPr>
          <w:p w14:paraId="028AC87A" w14:textId="77777777" w:rsidR="00C107A6" w:rsidRPr="00786B31" w:rsidRDefault="00587219">
            <w:pPr>
              <w:pBdr>
                <w:top w:val="nil"/>
                <w:left w:val="nil"/>
                <w:bottom w:val="nil"/>
                <w:right w:val="nil"/>
                <w:between w:val="nil"/>
              </w:pBdr>
              <w:tabs>
                <w:tab w:val="left" w:pos="450"/>
                <w:tab w:val="left" w:pos="677"/>
              </w:tabs>
              <w:spacing w:after="120" w:line="360" w:lineRule="auto"/>
              <w:rPr>
                <w:rFonts w:ascii="Arial" w:eastAsia="Arial" w:hAnsi="Arial" w:cs="Arial"/>
                <w:color w:val="010000"/>
                <w:sz w:val="20"/>
                <w:szCs w:val="20"/>
              </w:rPr>
            </w:pPr>
            <w:r w:rsidRPr="00786B31">
              <w:rPr>
                <w:rFonts w:ascii="Arial" w:hAnsi="Arial" w:cs="Arial"/>
                <w:color w:val="010000"/>
                <w:sz w:val="20"/>
                <w:szCs w:val="20"/>
              </w:rPr>
              <w:t>75,700,681,474</w:t>
            </w:r>
          </w:p>
        </w:tc>
      </w:tr>
      <w:tr w:rsidR="00C107A6" w:rsidRPr="00786B31" w14:paraId="6A250937" w14:textId="77777777">
        <w:tc>
          <w:tcPr>
            <w:tcW w:w="895" w:type="dxa"/>
          </w:tcPr>
          <w:p w14:paraId="3D9240A9" w14:textId="77777777" w:rsidR="00C107A6" w:rsidRPr="00786B31" w:rsidRDefault="00C107A6">
            <w:pPr>
              <w:pBdr>
                <w:top w:val="nil"/>
                <w:left w:val="nil"/>
                <w:bottom w:val="nil"/>
                <w:right w:val="nil"/>
                <w:between w:val="nil"/>
              </w:pBdr>
              <w:tabs>
                <w:tab w:val="left" w:pos="450"/>
                <w:tab w:val="left" w:pos="677"/>
              </w:tabs>
              <w:spacing w:after="120" w:line="360" w:lineRule="auto"/>
              <w:rPr>
                <w:rFonts w:ascii="Arial" w:eastAsia="Arial" w:hAnsi="Arial" w:cs="Arial"/>
                <w:color w:val="010000"/>
                <w:sz w:val="20"/>
                <w:szCs w:val="20"/>
              </w:rPr>
            </w:pPr>
          </w:p>
        </w:tc>
        <w:tc>
          <w:tcPr>
            <w:tcW w:w="5116" w:type="dxa"/>
          </w:tcPr>
          <w:p w14:paraId="2EC768F7" w14:textId="77777777" w:rsidR="00C107A6" w:rsidRPr="00786B31" w:rsidRDefault="00587219">
            <w:pPr>
              <w:pBdr>
                <w:top w:val="nil"/>
                <w:left w:val="nil"/>
                <w:bottom w:val="nil"/>
                <w:right w:val="nil"/>
                <w:between w:val="nil"/>
              </w:pBdr>
              <w:tabs>
                <w:tab w:val="left" w:pos="450"/>
                <w:tab w:val="left" w:pos="677"/>
              </w:tabs>
              <w:spacing w:after="120" w:line="360" w:lineRule="auto"/>
              <w:rPr>
                <w:rFonts w:ascii="Arial" w:eastAsia="Arial" w:hAnsi="Arial" w:cs="Arial"/>
                <w:color w:val="010000"/>
                <w:sz w:val="20"/>
                <w:szCs w:val="20"/>
              </w:rPr>
            </w:pPr>
            <w:r w:rsidRPr="00786B31">
              <w:rPr>
                <w:rFonts w:ascii="Arial" w:hAnsi="Arial" w:cs="Arial"/>
                <w:color w:val="010000"/>
                <w:sz w:val="20"/>
                <w:szCs w:val="20"/>
              </w:rPr>
              <w:t>Total</w:t>
            </w:r>
          </w:p>
        </w:tc>
        <w:tc>
          <w:tcPr>
            <w:tcW w:w="3006" w:type="dxa"/>
          </w:tcPr>
          <w:p w14:paraId="33128FD7" w14:textId="77777777" w:rsidR="00C107A6" w:rsidRPr="00786B31" w:rsidRDefault="00587219">
            <w:pPr>
              <w:pBdr>
                <w:top w:val="nil"/>
                <w:left w:val="nil"/>
                <w:bottom w:val="nil"/>
                <w:right w:val="nil"/>
                <w:between w:val="nil"/>
              </w:pBdr>
              <w:tabs>
                <w:tab w:val="left" w:pos="450"/>
                <w:tab w:val="left" w:pos="677"/>
              </w:tabs>
              <w:spacing w:after="120" w:line="360" w:lineRule="auto"/>
              <w:rPr>
                <w:rFonts w:ascii="Arial" w:eastAsia="Arial" w:hAnsi="Arial" w:cs="Arial"/>
                <w:color w:val="010000"/>
                <w:sz w:val="20"/>
                <w:szCs w:val="20"/>
              </w:rPr>
            </w:pPr>
            <w:r w:rsidRPr="00786B31">
              <w:rPr>
                <w:rFonts w:ascii="Arial" w:hAnsi="Arial" w:cs="Arial"/>
                <w:color w:val="010000"/>
                <w:sz w:val="20"/>
                <w:szCs w:val="20"/>
              </w:rPr>
              <w:t>140,565,163,882</w:t>
            </w:r>
          </w:p>
        </w:tc>
      </w:tr>
    </w:tbl>
    <w:p w14:paraId="29DF6237" w14:textId="77777777" w:rsidR="00C107A6" w:rsidRPr="00786B31" w:rsidRDefault="00C107A6">
      <w:pPr>
        <w:pBdr>
          <w:top w:val="nil"/>
          <w:left w:val="nil"/>
          <w:bottom w:val="nil"/>
          <w:right w:val="nil"/>
          <w:between w:val="nil"/>
        </w:pBdr>
        <w:tabs>
          <w:tab w:val="left" w:pos="450"/>
          <w:tab w:val="left" w:pos="677"/>
        </w:tabs>
        <w:spacing w:after="120" w:line="360" w:lineRule="auto"/>
        <w:rPr>
          <w:rFonts w:ascii="Arial" w:eastAsia="Arial" w:hAnsi="Arial" w:cs="Arial"/>
          <w:color w:val="010000"/>
          <w:sz w:val="20"/>
          <w:szCs w:val="20"/>
        </w:rPr>
      </w:pPr>
    </w:p>
    <w:sectPr w:rsidR="00C107A6" w:rsidRPr="00786B31">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ptos Display">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pto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C31F0"/>
    <w:multiLevelType w:val="multilevel"/>
    <w:tmpl w:val="00C6EB8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2447217"/>
    <w:multiLevelType w:val="multilevel"/>
    <w:tmpl w:val="52F6FB1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7A6"/>
    <w:rsid w:val="001C20B1"/>
    <w:rsid w:val="002543D0"/>
    <w:rsid w:val="00587219"/>
    <w:rsid w:val="00786B31"/>
    <w:rsid w:val="00C107A6"/>
    <w:rsid w:val="00D85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73FE2"/>
  <w15:docId w15:val="{EA01A28C-AE3B-4B00-91F0-2D3352F2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0">
    <w:name w:val="Heading #2_"/>
    <w:basedOn w:val="DefaultParagraphFont"/>
    <w:link w:val="Heading21"/>
    <w:rPr>
      <w:rFonts w:ascii="Arial" w:eastAsia="Arial" w:hAnsi="Arial" w:cs="Arial"/>
      <w:b/>
      <w:bCs/>
      <w:i w:val="0"/>
      <w:iCs w:val="0"/>
      <w:smallCaps w:val="0"/>
      <w:strike w:val="0"/>
      <w:sz w:val="26"/>
      <w:szCs w:val="26"/>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9"/>
      <w:szCs w:val="19"/>
      <w:u w:val="none"/>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44"/>
      <w:szCs w:val="44"/>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3"/>
      <w:szCs w:val="13"/>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11"/>
      <w:szCs w:val="11"/>
      <w:u w:val="none"/>
    </w:rPr>
  </w:style>
  <w:style w:type="character" w:customStyle="1" w:styleId="Other">
    <w:name w:val="Other_"/>
    <w:basedOn w:val="DefaultParagraphFont"/>
    <w:link w:val="Other0"/>
    <w:rPr>
      <w:rFonts w:ascii="Arial" w:eastAsia="Arial" w:hAnsi="Arial" w:cs="Arial"/>
      <w:b w:val="0"/>
      <w:bCs w:val="0"/>
      <w:i w:val="0"/>
      <w:iCs w:val="0"/>
      <w:smallCaps w:val="0"/>
      <w:strike w:val="0"/>
      <w:sz w:val="19"/>
      <w:szCs w:val="19"/>
      <w:u w:val="none"/>
    </w:rPr>
  </w:style>
  <w:style w:type="character" w:customStyle="1" w:styleId="Tablecaption">
    <w:name w:val="Table caption_"/>
    <w:basedOn w:val="DefaultParagraphFont"/>
    <w:link w:val="Tablecaption0"/>
    <w:rPr>
      <w:rFonts w:ascii="Arial" w:eastAsia="Arial" w:hAnsi="Arial" w:cs="Arial"/>
      <w:b/>
      <w:bCs/>
      <w:i w:val="0"/>
      <w:iCs w:val="0"/>
      <w:smallCaps w:val="0"/>
      <w:strike w:val="0"/>
      <w:sz w:val="19"/>
      <w:szCs w:val="19"/>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4"/>
      <w:szCs w:val="14"/>
      <w:u w:val="none"/>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953642"/>
      <w:sz w:val="34"/>
      <w:szCs w:val="34"/>
      <w:u w:val="none"/>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19"/>
      <w:szCs w:val="19"/>
      <w:u w:val="none"/>
    </w:rPr>
  </w:style>
  <w:style w:type="character" w:customStyle="1" w:styleId="Heading40">
    <w:name w:val="Heading #4_"/>
    <w:basedOn w:val="DefaultParagraphFont"/>
    <w:link w:val="Heading41"/>
    <w:rPr>
      <w:rFonts w:ascii="Arial" w:eastAsia="Arial" w:hAnsi="Arial" w:cs="Arial"/>
      <w:b/>
      <w:bCs/>
      <w:i w:val="0"/>
      <w:iCs w:val="0"/>
      <w:smallCaps w:val="0"/>
      <w:strike w:val="0"/>
      <w:sz w:val="19"/>
      <w:szCs w:val="19"/>
      <w:u w:val="none"/>
    </w:rPr>
  </w:style>
  <w:style w:type="character" w:customStyle="1" w:styleId="Heading30">
    <w:name w:val="Heading #3_"/>
    <w:basedOn w:val="DefaultParagraphFont"/>
    <w:link w:val="Heading31"/>
    <w:rPr>
      <w:rFonts w:ascii="Arial" w:eastAsia="Arial" w:hAnsi="Arial" w:cs="Arial"/>
      <w:b/>
      <w:bCs/>
      <w:i w:val="0"/>
      <w:iCs w:val="0"/>
      <w:smallCaps w:val="0"/>
      <w:strike w:val="0"/>
      <w:u w:val="none"/>
    </w:rPr>
  </w:style>
  <w:style w:type="character" w:customStyle="1" w:styleId="Tableofcontents">
    <w:name w:val="Table of contents_"/>
    <w:basedOn w:val="DefaultParagraphFont"/>
    <w:link w:val="Tableofcontents0"/>
    <w:rPr>
      <w:rFonts w:ascii="Arial" w:eastAsia="Arial" w:hAnsi="Arial" w:cs="Arial"/>
      <w:b w:val="0"/>
      <w:bCs w:val="0"/>
      <w:i w:val="0"/>
      <w:iCs w:val="0"/>
      <w:smallCaps w:val="0"/>
      <w:strike w:val="0"/>
      <w:sz w:val="19"/>
      <w:szCs w:val="19"/>
      <w:u w:val="none"/>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A64A5E"/>
      <w:sz w:val="16"/>
      <w:szCs w:val="16"/>
      <w:u w:val="none"/>
    </w:rPr>
  </w:style>
  <w:style w:type="paragraph" w:customStyle="1" w:styleId="Heading21">
    <w:name w:val="Heading #2"/>
    <w:basedOn w:val="Normal"/>
    <w:link w:val="Heading20"/>
    <w:pPr>
      <w:ind w:left="1850"/>
      <w:outlineLvl w:val="1"/>
    </w:pPr>
    <w:rPr>
      <w:rFonts w:ascii="Arial" w:eastAsia="Arial" w:hAnsi="Arial" w:cs="Arial"/>
      <w:b/>
      <w:bCs/>
      <w:sz w:val="26"/>
      <w:szCs w:val="26"/>
    </w:rPr>
  </w:style>
  <w:style w:type="paragraph" w:customStyle="1" w:styleId="Bodytext20">
    <w:name w:val="Body text (2)"/>
    <w:basedOn w:val="Normal"/>
    <w:link w:val="Bodytext2"/>
    <w:pPr>
      <w:spacing w:line="305" w:lineRule="auto"/>
      <w:ind w:left="640"/>
    </w:pPr>
    <w:rPr>
      <w:rFonts w:ascii="Arial" w:eastAsia="Arial" w:hAnsi="Arial" w:cs="Arial"/>
      <w:sz w:val="19"/>
      <w:szCs w:val="19"/>
    </w:rPr>
  </w:style>
  <w:style w:type="paragraph" w:customStyle="1" w:styleId="Bodytext50">
    <w:name w:val="Body text (5)"/>
    <w:basedOn w:val="Normal"/>
    <w:link w:val="Bodytext5"/>
    <w:pPr>
      <w:ind w:firstLine="160"/>
    </w:pPr>
    <w:rPr>
      <w:rFonts w:ascii="Arial" w:eastAsia="Arial" w:hAnsi="Arial" w:cs="Arial"/>
      <w:sz w:val="44"/>
      <w:szCs w:val="44"/>
    </w:rPr>
  </w:style>
  <w:style w:type="paragraph" w:customStyle="1" w:styleId="Bodytext30">
    <w:name w:val="Body text (3)"/>
    <w:basedOn w:val="Normal"/>
    <w:link w:val="Bodytext3"/>
    <w:rPr>
      <w:rFonts w:ascii="Arial" w:eastAsia="Arial" w:hAnsi="Arial" w:cs="Arial"/>
      <w:sz w:val="13"/>
      <w:szCs w:val="13"/>
    </w:rPr>
  </w:style>
  <w:style w:type="paragraph" w:customStyle="1" w:styleId="Bodytext70">
    <w:name w:val="Body text (7)"/>
    <w:basedOn w:val="Normal"/>
    <w:link w:val="Bodytext7"/>
    <w:rPr>
      <w:rFonts w:ascii="Times New Roman" w:eastAsia="Times New Roman" w:hAnsi="Times New Roman" w:cs="Times New Roman"/>
      <w:sz w:val="11"/>
      <w:szCs w:val="11"/>
    </w:rPr>
  </w:style>
  <w:style w:type="paragraph" w:customStyle="1" w:styleId="Other0">
    <w:name w:val="Other"/>
    <w:basedOn w:val="Normal"/>
    <w:link w:val="Other"/>
    <w:pPr>
      <w:spacing w:line="305" w:lineRule="auto"/>
      <w:ind w:firstLine="20"/>
    </w:pPr>
    <w:rPr>
      <w:rFonts w:ascii="Arial" w:eastAsia="Arial" w:hAnsi="Arial" w:cs="Arial"/>
      <w:sz w:val="19"/>
      <w:szCs w:val="19"/>
    </w:rPr>
  </w:style>
  <w:style w:type="paragraph" w:customStyle="1" w:styleId="Tablecaption0">
    <w:name w:val="Table caption"/>
    <w:basedOn w:val="Normal"/>
    <w:link w:val="Tablecaption"/>
    <w:rPr>
      <w:rFonts w:ascii="Arial" w:eastAsia="Arial" w:hAnsi="Arial" w:cs="Arial"/>
      <w:b/>
      <w:bCs/>
      <w:sz w:val="19"/>
      <w:szCs w:val="19"/>
    </w:rPr>
  </w:style>
  <w:style w:type="paragraph" w:customStyle="1" w:styleId="Bodytext40">
    <w:name w:val="Body text (4)"/>
    <w:basedOn w:val="Normal"/>
    <w:link w:val="Bodytext4"/>
    <w:pPr>
      <w:spacing w:line="391" w:lineRule="auto"/>
    </w:pPr>
    <w:rPr>
      <w:rFonts w:ascii="Arial" w:eastAsia="Arial" w:hAnsi="Arial" w:cs="Arial"/>
      <w:sz w:val="14"/>
      <w:szCs w:val="14"/>
    </w:rPr>
  </w:style>
  <w:style w:type="paragraph" w:customStyle="1" w:styleId="Heading11">
    <w:name w:val="Heading #1"/>
    <w:basedOn w:val="Normal"/>
    <w:link w:val="Heading10"/>
    <w:pPr>
      <w:spacing w:line="134" w:lineRule="auto"/>
      <w:outlineLvl w:val="0"/>
    </w:pPr>
    <w:rPr>
      <w:rFonts w:ascii="Times New Roman" w:eastAsia="Times New Roman" w:hAnsi="Times New Roman" w:cs="Times New Roman"/>
      <w:color w:val="953642"/>
      <w:sz w:val="34"/>
      <w:szCs w:val="34"/>
    </w:rPr>
  </w:style>
  <w:style w:type="paragraph" w:styleId="BodyText">
    <w:name w:val="Body Text"/>
    <w:basedOn w:val="Normal"/>
    <w:link w:val="BodyTextChar"/>
    <w:qFormat/>
    <w:pPr>
      <w:spacing w:line="305" w:lineRule="auto"/>
      <w:ind w:firstLine="20"/>
    </w:pPr>
    <w:rPr>
      <w:rFonts w:ascii="Arial" w:eastAsia="Arial" w:hAnsi="Arial" w:cs="Arial"/>
      <w:sz w:val="19"/>
      <w:szCs w:val="19"/>
    </w:rPr>
  </w:style>
  <w:style w:type="paragraph" w:customStyle="1" w:styleId="Heading41">
    <w:name w:val="Heading #4"/>
    <w:basedOn w:val="Normal"/>
    <w:link w:val="Heading40"/>
    <w:pPr>
      <w:spacing w:line="302" w:lineRule="auto"/>
      <w:outlineLvl w:val="3"/>
    </w:pPr>
    <w:rPr>
      <w:rFonts w:ascii="Arial" w:eastAsia="Arial" w:hAnsi="Arial" w:cs="Arial"/>
      <w:b/>
      <w:bCs/>
      <w:sz w:val="19"/>
      <w:szCs w:val="19"/>
    </w:rPr>
  </w:style>
  <w:style w:type="paragraph" w:customStyle="1" w:styleId="Heading31">
    <w:name w:val="Heading #3"/>
    <w:basedOn w:val="Normal"/>
    <w:link w:val="Heading30"/>
    <w:pPr>
      <w:outlineLvl w:val="2"/>
    </w:pPr>
    <w:rPr>
      <w:rFonts w:ascii="Arial" w:eastAsia="Arial" w:hAnsi="Arial" w:cs="Arial"/>
      <w:b/>
      <w:bCs/>
    </w:rPr>
  </w:style>
  <w:style w:type="paragraph" w:customStyle="1" w:styleId="Tableofcontents0">
    <w:name w:val="Table of contents"/>
    <w:basedOn w:val="Normal"/>
    <w:link w:val="Tableofcontents"/>
    <w:pPr>
      <w:spacing w:line="305" w:lineRule="auto"/>
      <w:ind w:firstLine="510"/>
    </w:pPr>
    <w:rPr>
      <w:rFonts w:ascii="Arial" w:eastAsia="Arial" w:hAnsi="Arial" w:cs="Arial"/>
      <w:sz w:val="19"/>
      <w:szCs w:val="19"/>
    </w:rPr>
  </w:style>
  <w:style w:type="paragraph" w:customStyle="1" w:styleId="Bodytext60">
    <w:name w:val="Body text (6)"/>
    <w:basedOn w:val="Normal"/>
    <w:link w:val="Bodytext6"/>
    <w:pPr>
      <w:spacing w:line="269" w:lineRule="auto"/>
    </w:pPr>
    <w:rPr>
      <w:rFonts w:ascii="Arial" w:eastAsia="Arial" w:hAnsi="Arial" w:cs="Arial"/>
      <w:color w:val="A64A5E"/>
      <w:sz w:val="16"/>
      <w:szCs w:val="16"/>
    </w:rPr>
  </w:style>
  <w:style w:type="table" w:styleId="TableGrid">
    <w:name w:val="Table Grid"/>
    <w:basedOn w:val="TableNormal"/>
    <w:uiPriority w:val="39"/>
    <w:rsid w:val="00E1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qdvIMmf2CieSIP04FveylDYtrg==">CgMxLjA4AHIhMXhLTzZqQkFSc0ljQmw0T05HSVpReWVjU1NiLThSdW93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795</Words>
  <Characters>4538</Characters>
  <Application>Microsoft Office Word</Application>
  <DocSecurity>0</DocSecurity>
  <Lines>37</Lines>
  <Paragraphs>10</Paragraphs>
  <ScaleCrop>false</ScaleCrop>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6</cp:revision>
  <dcterms:created xsi:type="dcterms:W3CDTF">2024-04-02T04:32:00Z</dcterms:created>
  <dcterms:modified xsi:type="dcterms:W3CDTF">2024-04-03T03:11:00Z</dcterms:modified>
</cp:coreProperties>
</file>